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144D" w14:textId="4B77A333" w:rsidR="00F73D25" w:rsidRDefault="0066634E" w:rsidP="00F73D25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518B8A3E" w14:textId="64886D34"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with </w:t>
      </w:r>
      <w:r w:rsidRPr="00344690">
        <w:rPr>
          <w:b/>
        </w:rPr>
        <w:t>string</w:t>
      </w:r>
      <w:r w:rsidR="007652B7">
        <w:t xml:space="preserve"> </w:t>
      </w:r>
      <w:r w:rsidR="007652B7" w:rsidRPr="00344690">
        <w:rPr>
          <w:b/>
        </w:rPr>
        <w:t>particles</w:t>
      </w:r>
      <w:r>
        <w:t>,</w:t>
      </w:r>
      <w:r w:rsidR="007652B7">
        <w:t xml:space="preserve"> separated by </w:t>
      </w:r>
      <w:r w:rsidR="000C54EF">
        <w:t>"</w:t>
      </w:r>
      <w:r w:rsidR="007652B7" w:rsidRPr="007652B7">
        <w:rPr>
          <w:b/>
        </w:rPr>
        <w:t>|</w:t>
      </w:r>
      <w:r w:rsidR="000C54EF">
        <w:t>"</w:t>
      </w:r>
      <w:r w:rsidR="00F73D25" w:rsidRPr="000C54EF">
        <w:t>,</w:t>
      </w:r>
      <w:r w:rsidR="007652B7">
        <w:t xml:space="preserve"> representing parts of the </w:t>
      </w:r>
      <w:r w:rsidR="007652B7" w:rsidRPr="005B0E52">
        <w:rPr>
          <w:b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26032A">
        <w:rPr>
          <w:b/>
        </w:rPr>
        <w:t>mixed</w:t>
      </w:r>
      <w:r>
        <w:t xml:space="preserve"> order and you can </w:t>
      </w:r>
      <w:r w:rsidRPr="00344690">
        <w:rPr>
          <w:b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>
        <w:t>"</w:t>
      </w:r>
      <w:r w:rsidR="00E24D4D"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="00E24D4D">
        <w:rPr>
          <w:b/>
        </w:rPr>
        <w:t xml:space="preserve"> </w:t>
      </w:r>
      <w:r>
        <w:t xml:space="preserve">command. They will come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ac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r w:rsidR="0066634E">
        <w:rPr>
          <w:b/>
        </w:rPr>
        <w:t xml:space="preserve">index exist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26032A" w:rsidRDefault="00E24D4D" w:rsidP="00DC0640">
      <w:pPr>
        <w:pStyle w:val="ac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BA060CC" w14:textId="065D5FC3" w:rsidR="00E24D4D" w:rsidRPr="0026032A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ac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ac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ac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ac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14:paraId="06AC798A" w14:textId="0ADEFE2B" w:rsidR="0057138C" w:rsidRDefault="00EE032D" w:rsidP="00E07E84">
      <w:pPr>
        <w:pStyle w:val="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ac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ac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ac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ac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163F" w14:textId="77777777" w:rsidR="00C702ED" w:rsidRDefault="00C702ED" w:rsidP="008068A2">
      <w:pPr>
        <w:spacing w:after="0" w:line="240" w:lineRule="auto"/>
      </w:pPr>
      <w:r>
        <w:separator/>
      </w:r>
    </w:p>
  </w:endnote>
  <w:endnote w:type="continuationSeparator" w:id="0">
    <w:p w14:paraId="1CB58036" w14:textId="77777777" w:rsidR="00C702ED" w:rsidRDefault="00C702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78A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64125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E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64125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E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2E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9D7A" w14:textId="77777777" w:rsidR="00C702ED" w:rsidRDefault="00C702ED" w:rsidP="008068A2">
      <w:pPr>
        <w:spacing w:after="0" w:line="240" w:lineRule="auto"/>
      </w:pPr>
      <w:r>
        <w:separator/>
      </w:r>
    </w:p>
  </w:footnote>
  <w:footnote w:type="continuationSeparator" w:id="0">
    <w:p w14:paraId="10C7D92C" w14:textId="77777777" w:rsidR="00C702ED" w:rsidRDefault="00C702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479FC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702ED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4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68660-D099-4617-8296-DA0B6B69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Bibi</cp:lastModifiedBy>
  <cp:revision>2</cp:revision>
  <cp:lastPrinted>2015-10-26T22:35:00Z</cp:lastPrinted>
  <dcterms:created xsi:type="dcterms:W3CDTF">2019-12-26T18:55:00Z</dcterms:created>
  <dcterms:modified xsi:type="dcterms:W3CDTF">2019-12-26T18:55:00Z</dcterms:modified>
  <cp:category>programming, education, software engineering, software development</cp:category>
</cp:coreProperties>
</file>