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Statistical Performance &amp; Risk Analysis of AI Trading Engine</w:t>
      </w:r>
    </w:p>
    <w:p>
      <w:r/>
      <w:r>
        <w:rPr>
          <w:b/>
        </w:rPr>
        <w:t>Topic</w:t>
      </w:r>
      <w:r>
        <w:t>: Quantitative Evaluation of a Multi-Model Ensemble Strategy for Intraday Equities (NSE)</w:t>
      </w:r>
    </w:p>
    <w:p>
      <w:r>
        <w:t>____________________________________________________________</w:t>
      </w:r>
    </w:p>
    <w:p>
      <w:pPr>
        <w:pStyle w:val="Heading1"/>
      </w:pPr>
      <w:r>
        <w:t>1. Executive Summary</w:t>
      </w:r>
    </w:p>
    <w:p>
      <w:r>
        <w:t xml:space="preserve">This report provides a data-driven evaluation of the </w:t>
      </w:r>
      <w:r>
        <w:rPr>
          <w:b/>
        </w:rPr>
        <w:t>Fyers AI Trading Engine</w:t>
      </w:r>
      <w:r>
        <w:t>. The system employs a "Universal Hyper-Ensemble" (XGBoost, LSTM, and GNN) to predict 5-minute intraday price action. The following analysis is based on actual trade logs, backtesting data, and Monte Carlo risk simulations.</w:t>
      </w:r>
    </w:p>
    <w:p>
      <w:r>
        <w:t>____________________________________________________________</w:t>
      </w:r>
    </w:p>
    <w:p>
      <w:pPr>
        <w:pStyle w:val="Heading1"/>
      </w:pPr>
      <w:r>
        <w:t>2. Decision Architecture &amp; Algorithmic Logic (Singularity V2)</w:t>
      </w:r>
    </w:p>
    <w:p>
      <w:r>
        <w:t xml:space="preserve">The "Heart" of the system is the </w:t>
      </w:r>
      <w:r>
        <w:rPr>
          <w:b/>
        </w:rPr>
        <w:t>Singularity V2 Hyper-Ensemble</w:t>
      </w:r>
      <w:r>
        <w:t xml:space="preserve">, which does not rely on a single model. Instead, it employs a </w:t>
      </w:r>
      <w:r>
        <w:rPr>
          <w:b/>
        </w:rPr>
        <w:t>Consensus-Driven Intelligence</w:t>
      </w:r>
      <w:r>
        <w:t xml:space="preserve"> framework. Decisions are made through a three-layer validation process.</w:t>
      </w:r>
    </w:p>
    <w:p>
      <w:pPr>
        <w:pStyle w:val="Heading2"/>
      </w:pPr>
      <w:r>
        <w:t>2.1 The Algorithmic Ensemble</w:t>
      </w:r>
    </w:p>
    <w:p>
      <w:r>
        <w:t>The system utilizes 10+ distinct architectures to ensure that no single mathematical bias (like overfitting or trend-lag) dominates the signal.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 Family</w:t>
            </w:r>
          </w:p>
        </w:tc>
        <w:tc>
          <w:tcPr>
            <w:tcW w:type="dxa" w:w="2880"/>
          </w:tcPr>
          <w:p>
            <w:r>
              <w:t>Specific Model(s)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</w:tr>
      <w:tr>
        <w:tc>
          <w:tcPr>
            <w:tcW w:type="dxa" w:w="2880"/>
          </w:tcPr>
          <w:p>
            <w:r>
              <w:t>Statistical Regression</w:t>
            </w:r>
          </w:p>
        </w:tc>
        <w:tc>
          <w:tcPr>
            <w:tcW w:type="dxa" w:w="2880"/>
          </w:tcPr>
          <w:p>
            <w:r>
              <w:t>XGBoost, RF, SVR</w:t>
            </w:r>
          </w:p>
        </w:tc>
        <w:tc>
          <w:tcPr>
            <w:tcW w:type="dxa" w:w="2880"/>
          </w:tcPr>
          <w:p>
            <w:r>
              <w:t>Captures non-linear point relationships and structural price anomalies.</w:t>
            </w:r>
          </w:p>
        </w:tc>
      </w:tr>
      <w:tr>
        <w:tc>
          <w:tcPr>
            <w:tcW w:type="dxa" w:w="2880"/>
          </w:tcPr>
          <w:p>
            <w:r>
              <w:t>Sequential Memory</w:t>
            </w:r>
          </w:p>
        </w:tc>
        <w:tc>
          <w:tcPr>
            <w:tcW w:type="dxa" w:w="2880"/>
          </w:tcPr>
          <w:p>
            <w:r>
              <w:t>Attention-LSTM</w:t>
            </w:r>
          </w:p>
        </w:tc>
        <w:tc>
          <w:tcPr>
            <w:tcW w:type="dxa" w:w="2880"/>
          </w:tcPr>
          <w:p>
            <w:r>
              <w:t>Analyzes the last 15–60 candles to identify temporal patterns and momentum.</w:t>
            </w:r>
          </w:p>
        </w:tc>
      </w:tr>
      <w:tr>
        <w:tc>
          <w:tcPr>
            <w:tcW w:type="dxa" w:w="2880"/>
          </w:tcPr>
          <w:p>
            <w:r>
              <w:t>Relational Graph</w:t>
            </w:r>
          </w:p>
        </w:tc>
        <w:tc>
          <w:tcPr>
            <w:tcW w:type="dxa" w:w="2880"/>
          </w:tcPr>
          <w:p>
            <w:r>
              <w:t>Graph Neural Net (GNN)</w:t>
            </w:r>
          </w:p>
        </w:tc>
        <w:tc>
          <w:tcPr>
            <w:tcW w:type="dxa" w:w="2880"/>
          </w:tcPr>
          <w:p>
            <w:r>
              <w:t>Models "Sector Contagion" (e.g., if HDFCBANK moves, how does ICICIBANK react?).</w:t>
            </w:r>
          </w:p>
        </w:tc>
      </w:tr>
      <w:tr>
        <w:tc>
          <w:tcPr>
            <w:tcW w:type="dxa" w:w="2880"/>
          </w:tcPr>
          <w:p>
            <w:r>
              <w:t>Multi-Horizon Blocks</w:t>
            </w:r>
          </w:p>
        </w:tc>
        <w:tc>
          <w:tcPr>
            <w:tcW w:type="dxa" w:w="2880"/>
          </w:tcPr>
          <w:p>
            <w:r>
              <w:t>N-BEATS, N-HiTS</w:t>
            </w:r>
          </w:p>
        </w:tc>
        <w:tc>
          <w:tcPr>
            <w:tcW w:type="dxa" w:w="2880"/>
          </w:tcPr>
          <w:p>
            <w:r>
              <w:t>Concurrent forecasting across multiple time scales (short vs. medium term).</w:t>
            </w:r>
          </w:p>
        </w:tc>
      </w:tr>
      <w:tr>
        <w:tc>
          <w:tcPr>
            <w:tcW w:type="dxa" w:w="2880"/>
          </w:tcPr>
          <w:p>
            <w:r>
              <w:t>Decision Layer</w:t>
            </w:r>
          </w:p>
        </w:tc>
        <w:tc>
          <w:tcPr>
            <w:tcW w:type="dxa" w:w="2880"/>
          </w:tcPr>
          <w:p>
            <w:r>
              <w:t>PPO RL Agent</w:t>
            </w:r>
          </w:p>
        </w:tc>
        <w:tc>
          <w:tcPr>
            <w:tcW w:type="dxa" w:w="2880"/>
          </w:tcPr>
          <w:p>
            <w:r>
              <w:t>Reinforcement Learning agent that "vetos" entries if market volatility is too chaotic.</w:t>
            </w:r>
          </w:p>
        </w:tc>
      </w:tr>
    </w:tbl>
    <w:p>
      <w:pPr>
        <w:pStyle w:val="Heading2"/>
      </w:pPr>
      <w:r>
        <w:t>2.2 How "Decisions" Are Made</w:t>
      </w:r>
    </w:p>
    <w:p>
      <w:r>
        <w:t xml:space="preserve">A trade signal (BUY/SELL) is only emitted if the system clears the </w:t>
      </w:r>
      <w:r>
        <w:rPr>
          <w:b/>
        </w:rPr>
        <w:t>consensus gate</w:t>
      </w:r>
      <w:r>
        <w:t>:</w:t>
      </w:r>
    </w:p>
    <w:p>
      <w:r>
        <w:t xml:space="preserve">1.  </w:t>
      </w:r>
      <w:r>
        <w:rPr>
          <w:b/>
        </w:rPr>
        <w:t>Ensemble Scoring</w:t>
      </w:r>
      <w:r>
        <w:t xml:space="preserve">: Every model generates an `Expected_Return`. The system calculates a </w:t>
      </w:r>
      <w:r>
        <w:rPr>
          <w:b/>
        </w:rPr>
        <w:t>Weighted Meta-Score</w:t>
      </w:r>
      <w:r>
        <w:t xml:space="preserve"> based on the current Market Regime (Ranging vs. Trending).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2.  Structural Variance Check: We calculate `Variance =</w:t>
            </w:r>
          </w:p>
        </w:tc>
        <w:tc>
          <w:tcPr>
            <w:tcW w:type="dxa" w:w="2880"/>
          </w:tcPr>
          <w:p>
            <w:r>
              <w:t>XGBoost_Pred - LSTM_Pred</w:t>
            </w:r>
          </w:p>
        </w:tc>
        <w:tc>
          <w:tcPr>
            <w:tcW w:type="dxa" w:w="2880"/>
          </w:tcPr>
          <w:p>
            <w:r>
              <w:t>`. If the models disagree significantly, the "Variance" spikes, which automatically suppresses the signal. This is a "Defense First" mechanism.</w:t>
            </w:r>
          </w:p>
        </w:tc>
      </w:tr>
    </w:tbl>
    <w:p>
      <w:r>
        <w:t xml:space="preserve">3.  </w:t>
      </w:r>
      <w:r>
        <w:rPr>
          <w:b/>
        </w:rPr>
        <w:t>Expectancy Ratio Calculation</w:t>
      </w:r>
      <w:r>
        <w:t>: The system requires a signal-to-noise ratio:</w:t>
      </w:r>
    </w:p>
    <w:p>
      <w:r>
        <w:t>$$Expectancy \ Ratio = \frac{Expected \ Net \ Return}{Model \ Variance + Normalized \ ATR}$$</w:t>
      </w:r>
    </w:p>
    <w:p>
      <w:r>
        <w:t xml:space="preserve">A trade is only authorized if this ratio exceeds the threshold (default: </w:t>
      </w:r>
      <w:r>
        <w:rPr>
          <w:b/>
        </w:rPr>
        <w:t>0.5x</w:t>
      </w:r>
      <w:r>
        <w:t>).</w:t>
      </w:r>
    </w:p>
    <w:p>
      <w:r>
        <w:t xml:space="preserve">4.  </w:t>
      </w:r>
      <w:r>
        <w:rPr>
          <w:b/>
        </w:rPr>
        <w:t>Institutional Filters</w:t>
      </w:r>
      <w:r>
        <w:t xml:space="preserve">: Final validation via </w:t>
      </w:r>
      <w:r>
        <w:rPr>
          <w:b/>
        </w:rPr>
        <w:t>Supertrend direction</w:t>
      </w:r>
      <w:r>
        <w:t xml:space="preserve"> (Confirms Trend) and </w:t>
      </w:r>
      <w:r>
        <w:rPr>
          <w:b/>
        </w:rPr>
        <w:t>Above/Below VWAP</w:t>
      </w:r>
      <w:r>
        <w:t xml:space="preserve"> (Confirms Institutional Buying/Selling bias).</w:t>
      </w:r>
    </w:p>
    <w:p>
      <w:r>
        <w:t>____________________________________________________________</w:t>
      </w:r>
    </w:p>
    <w:p>
      <w:pPr>
        <w:pStyle w:val="Heading1"/>
      </w:pPr>
      <w:r>
        <w:t>3. Core Statistical Metrics</w:t>
      </w:r>
    </w:p>
    <w:p>
      <w:r>
        <w:t>Based on the current trade history and recent evaluation windows (Sample Size: 13 Trades).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Net Accuracy (Win Rate)</w:t>
            </w:r>
          </w:p>
        </w:tc>
        <w:tc>
          <w:tcPr>
            <w:tcW w:type="dxa" w:w="2880"/>
          </w:tcPr>
          <w:p>
            <w:r>
              <w:t>38.46%</w:t>
            </w:r>
          </w:p>
        </w:tc>
        <w:tc>
          <w:tcPr>
            <w:tcW w:type="dxa" w:w="2880"/>
          </w:tcPr>
          <w:p>
            <w:r>
              <w:t>Strategy relies on positive risk/reward ratio rather than high frequency accuracy.</w:t>
            </w:r>
          </w:p>
        </w:tc>
      </w:tr>
      <w:tr>
        <w:tc>
          <w:tcPr>
            <w:tcW w:type="dxa" w:w="2880"/>
          </w:tcPr>
          <w:p>
            <w:r>
              <w:t>Realised PnL</w:t>
            </w:r>
          </w:p>
        </w:tc>
        <w:tc>
          <w:tcPr>
            <w:tcW w:type="dxa" w:w="2880"/>
          </w:tcPr>
          <w:p>
            <w:r>
              <w:t>INR -407.99</w:t>
            </w:r>
          </w:p>
        </w:tc>
        <w:tc>
          <w:tcPr>
            <w:tcW w:type="dxa" w:w="2880"/>
          </w:tcPr>
          <w:p>
            <w:r>
              <w:t>Slight drawdown in current regime (-2.04% of tactical capital).</w:t>
            </w:r>
          </w:p>
        </w:tc>
      </w:tr>
      <w:tr>
        <w:tc>
          <w:tcPr>
            <w:tcW w:type="dxa" w:w="2880"/>
          </w:tcPr>
          <w:p>
            <w:r>
              <w:t>Annualized Sharpe Ratio</w:t>
            </w:r>
          </w:p>
        </w:tc>
        <w:tc>
          <w:tcPr>
            <w:tcW w:type="dxa" w:w="2880"/>
          </w:tcPr>
          <w:p>
            <w:r>
              <w:t>-0.58</w:t>
            </w:r>
          </w:p>
        </w:tc>
        <w:tc>
          <w:tcPr>
            <w:tcW w:type="dxa" w:w="2880"/>
          </w:tcPr>
          <w:p>
            <w:r>
              <w:t>Indicates current volatility exceeds returns for this specific period.</w:t>
            </w:r>
          </w:p>
        </w:tc>
      </w:tr>
      <w:tr>
        <w:tc>
          <w:tcPr>
            <w:tcW w:type="dxa" w:w="2880"/>
          </w:tcPr>
          <w:p>
            <w:r>
              <w:t>Total Trade Count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Preliminary deployment phase logs.</w:t>
            </w:r>
          </w:p>
        </w:tc>
      </w:tr>
      <w:tr>
        <w:tc>
          <w:tcPr>
            <w:tcW w:type="dxa" w:w="2880"/>
          </w:tcPr>
          <w:p>
            <w:r>
              <w:t>Max Loss Streak</w:t>
            </w:r>
          </w:p>
        </w:tc>
        <w:tc>
          <w:tcPr>
            <w:tcW w:type="dxa" w:w="2880"/>
          </w:tcPr>
          <w:p>
            <w:r>
              <w:t>7 Trades</w:t>
            </w:r>
          </w:p>
        </w:tc>
        <w:tc>
          <w:tcPr>
            <w:tcW w:type="dxa" w:w="2880"/>
          </w:tcPr>
          <w:p>
            <w:r>
              <w:t>Structural clustering of losses during high-volatility regimes.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4. Temporal Alpha Analysis (Market Seasonality)</w:t>
      </w:r>
    </w:p>
    <w:p>
      <w:r>
        <w:t>A deep dive into PnL distribution by time and weekday reveals significant "Alpha Windows" and "Toxic Windows."</w:t>
      </w:r>
    </w:p>
    <w:p>
      <w:pPr>
        <w:pStyle w:val="Heading2"/>
      </w:pPr>
      <w:r>
        <w:t>3.1 Hourly PnL Breakdown</w:t>
      </w:r>
    </w:p>
    <w:p>
      <w:r>
        <w:t>The system shows significant divergence in performance across different times of the Indian market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Hour (IST)</w:t>
            </w:r>
          </w:p>
        </w:tc>
        <w:tc>
          <w:tcPr>
            <w:tcW w:type="dxa" w:w="2160"/>
          </w:tcPr>
          <w:p>
            <w:r>
              <w:t>Net PnL (INR)</w:t>
            </w:r>
          </w:p>
        </w:tc>
        <w:tc>
          <w:tcPr>
            <w:tcW w:type="dxa" w:w="2160"/>
          </w:tcPr>
          <w:p>
            <w:r>
              <w:t>Trade Count</w:t>
            </w:r>
          </w:p>
        </w:tc>
        <w:tc>
          <w:tcPr>
            <w:tcW w:type="dxa" w:w="2160"/>
          </w:tcPr>
          <w:p>
            <w:r>
              <w:t>Performance Signature</w:t>
            </w:r>
          </w:p>
        </w:tc>
      </w:tr>
      <w:tr>
        <w:tc>
          <w:tcPr>
            <w:tcW w:type="dxa" w:w="2160"/>
          </w:tcPr>
          <w:p>
            <w:r>
              <w:t>10:00 AM</w:t>
            </w:r>
          </w:p>
        </w:tc>
        <w:tc>
          <w:tcPr>
            <w:tcW w:type="dxa" w:w="2160"/>
          </w:tcPr>
          <w:p>
            <w:r>
              <w:t>-652.15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 Morning Volatility Noise</w:t>
            </w:r>
          </w:p>
        </w:tc>
      </w:tr>
      <w:tr>
        <w:tc>
          <w:tcPr>
            <w:tcW w:type="dxa" w:w="2160"/>
          </w:tcPr>
          <w:p>
            <w:r>
              <w:t>11:00 AM</w:t>
            </w:r>
          </w:p>
        </w:tc>
        <w:tc>
          <w:tcPr>
            <w:tcW w:type="dxa" w:w="2160"/>
          </w:tcPr>
          <w:p>
            <w:r>
              <w:t>-1016.14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Trend Transition Risk</w:t>
            </w:r>
          </w:p>
        </w:tc>
      </w:tr>
      <w:tr>
        <w:tc>
          <w:tcPr>
            <w:tcW w:type="dxa" w:w="2160"/>
          </w:tcPr>
          <w:p>
            <w:r>
              <w:t>12:00 PM</w:t>
            </w:r>
          </w:p>
        </w:tc>
        <w:tc>
          <w:tcPr>
            <w:tcW w:type="dxa" w:w="2160"/>
          </w:tcPr>
          <w:p>
            <w:r>
              <w:t>-1512.40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Mid-Day Liquidity Vacuum</w:t>
            </w:r>
          </w:p>
        </w:tc>
      </w:tr>
      <w:tr>
        <w:tc>
          <w:tcPr>
            <w:tcW w:type="dxa" w:w="2160"/>
          </w:tcPr>
          <w:p>
            <w:r>
              <w:t>03:00 PM</w:t>
            </w:r>
          </w:p>
        </w:tc>
        <w:tc>
          <w:tcPr>
            <w:tcW w:type="dxa" w:w="2160"/>
          </w:tcPr>
          <w:p>
            <w:r>
              <w:t>+2772.70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Optimal Alpha (EOD Mean Reversion)</w:t>
            </w:r>
          </w:p>
        </w:tc>
      </w:tr>
    </w:tbl>
    <w:p>
      <w:r>
        <w:rPr>
          <w:b/>
        </w:rPr>
        <w:t xml:space="preserve">TIP: </w:t>
      </w:r>
      <w:r>
        <w:rPr>
          <w:i/>
        </w:rPr>
      </w:r>
    </w:p>
    <w:p>
      <w:pPr>
        <w:ind w:left="360"/>
      </w:pPr>
      <w:r>
        <w:t>**Key Insight**: The strategy performs best during the market close (3:00 PM+), capturing EOD square-off trends, while early morning hours currently act as a "Toxic Window" for the current model weights.</w:t>
      </w:r>
    </w:p>
    <w:p>
      <w:pPr>
        <w:pStyle w:val="Heading2"/>
      </w:pPr>
      <w:r>
        <w:t>3.2 Weekday Performance</w:t>
      </w:r>
    </w:p>
    <w:p>
      <w:r>
        <w:t>Thursday (Expiry Day) shows the highest efficiency for the current ensemble.</w:t>
      </w:r>
    </w:p>
    <w:p>
      <w:pPr>
        <w:pStyle w:val="ListBullet"/>
      </w:pPr>
      <w:r>
        <w:t>**Best Day**: Thursday (+1226.25 PnL)</w:t>
      </w:r>
    </w:p>
    <w:p>
      <w:pPr>
        <w:pStyle w:val="ListBullet"/>
      </w:pPr>
      <w:r>
        <w:t>**Worst Day**: Tuesday (-934.44 PnL)</w:t>
      </w:r>
    </w:p>
    <w:p>
      <w:r>
        <w:t>____________________________________________________________</w:t>
      </w:r>
    </w:p>
    <w:p>
      <w:pPr>
        <w:pStyle w:val="Heading1"/>
      </w:pPr>
      <w:r>
        <w:t>5. Institutional Risk Stress-Test</w:t>
      </w:r>
    </w:p>
    <w:p>
      <w:r>
        <w:t xml:space="preserve">We performed a </w:t>
      </w:r>
      <w:r>
        <w:rPr>
          <w:b/>
        </w:rPr>
        <w:t>Monte Carlo Simulation</w:t>
      </w:r>
      <w:r>
        <w:t xml:space="preserve"> (10,000 randomized paths) to test for robustness against market friction and slippage shocks (+30%).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Metric</w:t>
            </w:r>
          </w:p>
        </w:tc>
        <w:tc>
          <w:tcPr>
            <w:tcW w:type="dxa" w:w="2880"/>
          </w:tcPr>
          <w:p>
            <w:r>
              <w:t>Simulated 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Probability of Ruin (50% DD)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Median Max Drawdown</w:t>
            </w:r>
          </w:p>
        </w:tc>
        <w:tc>
          <w:tcPr>
            <w:tcW w:type="dxa" w:w="2880"/>
          </w:tcPr>
          <w:p>
            <w:r>
              <w:t>2.22%</w:t>
            </w:r>
          </w:p>
        </w:tc>
        <w:tc>
          <w:tcPr>
            <w:tcW w:type="dxa" w:w="2880"/>
          </w:tcPr>
          <w:p>
            <w:r>
              <w:t>SAFE</w:t>
            </w:r>
          </w:p>
        </w:tc>
      </w:tr>
      <w:tr>
        <w:tc>
          <w:tcPr>
            <w:tcW w:type="dxa" w:w="2880"/>
          </w:tcPr>
          <w:p>
            <w:r>
              <w:t>Worst-Case Drawdown (99th %)</w:t>
            </w:r>
          </w:p>
        </w:tc>
        <w:tc>
          <w:tcPr>
            <w:tcW w:type="dxa" w:w="2880"/>
          </w:tcPr>
          <w:p>
            <w:r>
              <w:t>4.48%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Median Final Equity</w:t>
            </w:r>
          </w:p>
        </w:tc>
        <w:tc>
          <w:tcPr>
            <w:tcW w:type="dxa" w:w="2880"/>
          </w:tcPr>
          <w:p>
            <w:r>
              <w:t>INR 195,532.91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6. Technical Architecture Overview</w:t>
      </w:r>
    </w:p>
    <w:p>
      <w:r>
        <w:t xml:space="preserve">The system leverages a complex </w:t>
      </w:r>
      <w:r>
        <w:rPr>
          <w:b/>
        </w:rPr>
        <w:t>Universal Hyper-Ensemble</w:t>
      </w:r>
      <w:r>
        <w:t xml:space="preserve"> that consolidates signals from 10+ distinct model families:</w:t>
      </w:r>
    </w:p>
    <w:p>
      <w:r>
        <w:t xml:space="preserve">1.  </w:t>
      </w:r>
      <w:r>
        <w:rPr>
          <w:b/>
        </w:rPr>
        <w:t>Temporal Regression</w:t>
      </w:r>
      <w:r>
        <w:t>: LSTM, GRU, CNN-LSTM (for sequential feature extraction).</w:t>
      </w:r>
    </w:p>
    <w:p>
      <w:r>
        <w:t xml:space="preserve">2.  </w:t>
      </w:r>
      <w:r>
        <w:rPr>
          <w:b/>
        </w:rPr>
        <w:t>Structural Stability</w:t>
      </w:r>
      <w:r>
        <w:t>: XGBoost, Random Forest, SVR (for robust point predictions).</w:t>
      </w:r>
    </w:p>
    <w:p>
      <w:r>
        <w:t xml:space="preserve">3.  </w:t>
      </w:r>
      <w:r>
        <w:rPr>
          <w:b/>
        </w:rPr>
        <w:t>Modern Forecasting</w:t>
      </w:r>
      <w:r>
        <w:t>: N-BEATS, N-HiTS, Temporal Fusion Transformer (TFT).</w:t>
      </w:r>
    </w:p>
    <w:p>
      <w:r>
        <w:t xml:space="preserve">4.  </w:t>
      </w:r>
      <w:r>
        <w:rPr>
          <w:b/>
        </w:rPr>
        <w:t>Network Relationship</w:t>
      </w:r>
      <w:r>
        <w:t>: Graph Neural Networks (GNN) to capture sector correlations.</w:t>
      </w:r>
    </w:p>
    <w:p>
      <w:r>
        <w:t xml:space="preserve">5.  </w:t>
      </w:r>
      <w:r>
        <w:rPr>
          <w:b/>
        </w:rPr>
        <w:t>Denoising Layer</w:t>
      </w:r>
      <w:r>
        <w:t>: Ensemble Empirical Mode Decomposition (EEMD) to filter market noise out of indicators.</w:t>
      </w:r>
    </w:p>
    <w:p>
      <w:r>
        <w:t>____________________________________________________________</w:t>
      </w:r>
    </w:p>
    <w:p>
      <w:pPr>
        <w:pStyle w:val="Heading1"/>
      </w:pPr>
      <w:r>
        <w:t>7. Recommendations for Future Deployment</w:t>
      </w:r>
    </w:p>
    <w:p>
      <w:r>
        <w:t xml:space="preserve">1.  </w:t>
      </w:r>
      <w:r>
        <w:rPr>
          <w:b/>
        </w:rPr>
        <w:t>Implement Time-Fencing</w:t>
      </w:r>
      <w:r>
        <w:t>: Actively block new position entries between 10:00 AM and 1:00 PM IST to preserve capital for the high-alpha 3:00 PM window.</w:t>
      </w:r>
    </w:p>
    <w:p>
      <w:r>
        <w:t xml:space="preserve">2.  </w:t>
      </w:r>
      <w:r>
        <w:rPr>
          <w:b/>
        </w:rPr>
        <w:t>Sector Concentration</w:t>
      </w:r>
      <w:r>
        <w:t xml:space="preserve">: The current efficiency scan shows </w:t>
      </w:r>
      <w:r>
        <w:rPr>
          <w:b/>
        </w:rPr>
        <w:t>TCS</w:t>
      </w:r>
      <w:r>
        <w:t xml:space="preserve"> as a primary contributor to drift; suggest diversification into </w:t>
      </w:r>
      <w:r>
        <w:rPr>
          <w:b/>
        </w:rPr>
        <w:t>RELIANCE</w:t>
      </w:r>
      <w:r>
        <w:t xml:space="preserve"> or </w:t>
      </w:r>
      <w:r>
        <w:rPr>
          <w:b/>
        </w:rPr>
        <w:t>HDFCBANK</w:t>
      </w:r>
      <w:r>
        <w:t xml:space="preserve"> to balance sector risk.</w:t>
      </w:r>
    </w:p>
    <w:p>
      <w:r>
        <w:t xml:space="preserve">3.  </w:t>
      </w:r>
      <w:r>
        <w:rPr>
          <w:b/>
        </w:rPr>
        <w:t>Adaptive Thresholding</w:t>
      </w:r>
      <w:r>
        <w:t>: Tighten the "Expectancy Threshold" during Tuesday/Monday regimes.</w:t>
      </w:r>
    </w:p>
    <w:p>
      <w:r>
        <w:t>____________________________________________________________</w:t>
      </w:r>
    </w:p>
    <w:p>
      <w:pPr>
        <w:pStyle w:val="Heading1"/>
      </w:pPr>
      <w:r>
        <w:t>8. Model Ensemble Inventory</w:t>
      </w:r>
    </w:p>
    <w:p>
      <w:r>
        <w:t>The system maintains a large-scale repository of specialized models to ensure cross-regime stability.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Category</w:t>
            </w:r>
          </w:p>
        </w:tc>
        <w:tc>
          <w:tcPr>
            <w:tcW w:type="dxa" w:w="2880"/>
          </w:tcPr>
          <w:p>
            <w:r>
              <w:t>Files Detected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Unified Ensemble</w:t>
            </w:r>
          </w:p>
        </w:tc>
        <w:tc>
          <w:tcPr>
            <w:tcW w:type="dxa" w:w="2880"/>
          </w:tcPr>
          <w:p>
            <w:r>
              <w:t>`xgb_intraday.joblib`, `rf_intraday.joblib`</w:t>
            </w:r>
          </w:p>
        </w:tc>
        <w:tc>
          <w:tcPr>
            <w:tcW w:type="dxa" w:w="2880"/>
          </w:tcPr>
          <w:p>
            <w:r>
              <w:t>Global signal consolidation.</w:t>
            </w:r>
          </w:p>
        </w:tc>
      </w:tr>
      <w:tr>
        <w:tc>
          <w:tcPr>
            <w:tcW w:type="dxa" w:w="2880"/>
          </w:tcPr>
          <w:p>
            <w:r>
              <w:t>Temporal Models</w:t>
            </w:r>
          </w:p>
        </w:tc>
        <w:tc>
          <w:tcPr>
            <w:tcW w:type="dxa" w:w="2880"/>
          </w:tcPr>
          <w:p>
            <w:r>
              <w:t>`lstm_intraday.keras`, `forecasting_tft.py`</w:t>
            </w:r>
          </w:p>
        </w:tc>
        <w:tc>
          <w:tcPr>
            <w:tcW w:type="dxa" w:w="2880"/>
          </w:tcPr>
          <w:p>
            <w:r>
              <w:t>Long-range sequence prediction.</w:t>
            </w:r>
          </w:p>
        </w:tc>
      </w:tr>
      <w:tr>
        <w:tc>
          <w:tcPr>
            <w:tcW w:type="dxa" w:w="2880"/>
          </w:tcPr>
          <w:p>
            <w:r>
              <w:t>Relationship Graphs</w:t>
            </w:r>
          </w:p>
        </w:tc>
        <w:tc>
          <w:tcPr>
            <w:tcW w:type="dxa" w:w="2880"/>
          </w:tcPr>
          <w:p>
            <w:r>
              <w:t>`gnn_model.pth`, `gnn_edges.joblib`</w:t>
            </w:r>
          </w:p>
        </w:tc>
        <w:tc>
          <w:tcPr>
            <w:tcW w:type="dxa" w:w="2880"/>
          </w:tcPr>
          <w:p>
            <w:r>
              <w:t>Cross-asset sector correlation.</w:t>
            </w:r>
          </w:p>
        </w:tc>
      </w:tr>
      <w:tr>
        <w:tc>
          <w:tcPr>
            <w:tcW w:type="dxa" w:w="2880"/>
          </w:tcPr>
          <w:p>
            <w:r>
              <w:t>Statistical Baselines</w:t>
            </w:r>
          </w:p>
        </w:tc>
        <w:tc>
          <w:tcPr>
            <w:tcW w:type="dxa" w:w="2880"/>
          </w:tcPr>
          <w:p>
            <w:r>
              <w:t>`arima_*.pkl`, `svr_intraday.joblib`</w:t>
            </w:r>
          </w:p>
        </w:tc>
        <w:tc>
          <w:tcPr>
            <w:tcW w:type="dxa" w:w="2880"/>
          </w:tcPr>
          <w:p>
            <w:r>
              <w:t>Mean-reversion &amp; trend persistence.</w:t>
            </w:r>
          </w:p>
        </w:tc>
      </w:tr>
      <w:tr>
        <w:tc>
          <w:tcPr>
            <w:tcW w:type="dxa" w:w="2880"/>
          </w:tcPr>
          <w:p>
            <w:r>
              <w:t>Modern Forecasts</w:t>
            </w:r>
          </w:p>
        </w:tc>
        <w:tc>
          <w:tcPr>
            <w:tcW w:type="dxa" w:w="2880"/>
          </w:tcPr>
          <w:p>
            <w:r>
              <w:t>`nbeats_*.pkl`, `nhits_*.pkl`</w:t>
            </w:r>
          </w:p>
        </w:tc>
        <w:tc>
          <w:tcPr>
            <w:tcW w:type="dxa" w:w="2880"/>
          </w:tcPr>
          <w:p>
            <w:r>
              <w:t>Dense-layer time-series forecasting.</w:t>
            </w:r>
          </w:p>
        </w:tc>
      </w:tr>
      <w:tr>
        <w:tc>
          <w:tcPr>
            <w:tcW w:type="dxa" w:w="2880"/>
          </w:tcPr>
          <w:p>
            <w:r>
              <w:t>Reinforcement Learning</w:t>
            </w:r>
          </w:p>
        </w:tc>
        <w:tc>
          <w:tcPr>
            <w:tcW w:type="dxa" w:w="2880"/>
          </w:tcPr>
          <w:p>
            <w:r>
              <w:t>`rl_ppo_agent.zip`</w:t>
            </w:r>
          </w:p>
        </w:tc>
        <w:tc>
          <w:tcPr>
            <w:tcW w:type="dxa" w:w="2880"/>
          </w:tcPr>
          <w:p>
            <w:r>
              <w:t>Dynamic position sizing and exit logic.</w:t>
            </w:r>
          </w:p>
        </w:tc>
      </w:tr>
    </w:tbl>
    <w:p>
      <w:r>
        <w:t>____________________________________________________________</w:t>
      </w:r>
    </w:p>
    <w:p>
      <w:r/>
      <w:r>
        <w:rPr>
          <w:b/>
        </w:rPr>
        <w:t>Report Generated</w:t>
      </w:r>
      <w:r>
        <w:t>: 2026-03-31</w:t>
      </w:r>
    </w:p>
    <w:p>
      <w:r/>
      <w:r>
        <w:rPr>
          <w:b/>
        </w:rPr>
        <w:t>System Status</w:t>
      </w:r>
      <w:r>
        <w:t>: Paper Trading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