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1B6A9F04" w14:textId="19C9F81C">
      <w:pPr>
        <w:spacing w:after="0" w:line="360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eastAsia="Aptos" w:cs="Calibri" w:eastAsiaTheme="minorHAnsi"/>
          <w:b/>
          <w:bCs/>
          <w:kern w:val="2"/>
          <w:sz w:val="22"/>
          <w:szCs w:val="22"/>
        </w:rPr>
        <w:t>Lista de Exercícios TDD:</w:t>
      </w:r>
    </w:p>
    <w:p w14:paraId="0D05D01B" w14:textId="49847487">
      <w:pPr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Nesta lista de exercícios 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estão 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4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 casos de uso práticos voltados para o domínio de Fintech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 (mercado financeiro)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, 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para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 aplica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ção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 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d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a metodologia TDD (</w:t>
      </w:r>
      <w:r>
        <w:rPr>
          <w:rFonts w:ascii="Calibri" w:hAnsi="Calibri" w:eastAsia="Aptos" w:cs="Calibri" w:eastAsiaTheme="minorHAnsi"/>
          <w:i/>
          <w:iCs/>
          <w:kern w:val="2"/>
          <w:sz w:val="22"/>
          <w:szCs w:val="22"/>
        </w:rPr>
        <w:t>Test-</w:t>
      </w:r>
      <w:r>
        <w:rPr>
          <w:rFonts w:ascii="Calibri" w:hAnsi="Calibri" w:eastAsia="Aptos" w:cs="Calibri" w:eastAsiaTheme="minorHAnsi"/>
          <w:i/>
          <w:iCs/>
          <w:kern w:val="2"/>
          <w:sz w:val="22"/>
          <w:szCs w:val="22"/>
        </w:rPr>
        <w:t>Driven</w:t>
      </w:r>
      <w:r>
        <w:rPr>
          <w:rFonts w:ascii="Calibri" w:hAnsi="Calibri" w:eastAsia="Aptos" w:cs="Calibri" w:eastAsiaTheme="minorHAnsi"/>
          <w:i/>
          <w:iCs/>
          <w:kern w:val="2"/>
          <w:sz w:val="22"/>
          <w:szCs w:val="22"/>
        </w:rPr>
        <w:t xml:space="preserve"> </w:t>
      </w:r>
      <w:r>
        <w:rPr>
          <w:rFonts w:ascii="Calibri" w:hAnsi="Calibri" w:eastAsia="Aptos" w:cs="Calibri" w:eastAsiaTheme="minorHAnsi"/>
          <w:i/>
          <w:iCs/>
          <w:kern w:val="2"/>
          <w:sz w:val="22"/>
          <w:szCs w:val="22"/>
        </w:rPr>
        <w:t>Development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) usando Python (com 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unittest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 ou 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pytest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)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, onde c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ada caso traz uma funcionalidade financeira com regras de negócio claras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.</w:t>
      </w:r>
    </w:p>
    <w:p w14:paraId="330D63E4" w14:textId="6F911FFD">
      <w:pPr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</w:p>
    <w:p w14:paraId="23BDF1A1" w14:textId="77777777">
      <w:pPr>
        <w:spacing w:after="0" w:line="360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eastAsia="Aptos" w:cs="Calibri" w:eastAsiaTheme="minorHAnsi"/>
          <w:b/>
          <w:bCs/>
          <w:kern w:val="2"/>
          <w:sz w:val="22"/>
          <w:szCs w:val="22"/>
        </w:rPr>
        <w:t>1. Validador de Chave Pix</w:t>
      </w:r>
    </w:p>
    <w:p w14:paraId="48EB721F" w14:textId="77777777">
      <w:pPr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b/>
          <w:bCs/>
          <w:kern w:val="2"/>
          <w:sz w:val="22"/>
          <w:szCs w:val="22"/>
        </w:rPr>
        <w:t>Objetivo: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 Criar um módulo responsável por identificar e validar diferentes tipos de chaves Pix antes de processar uma transferência.</w:t>
      </w:r>
    </w:p>
    <w:p w14:paraId="2D7FC2C5" w14:textId="77777777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>Regras de Negócio:</w:t>
      </w:r>
    </w:p>
    <w:p w14:paraId="0CC280DB" w14:textId="77777777">
      <w:pPr>
        <w:numPr>
          <w:ilvl w:val="1"/>
          <w:numId w:val="7"/>
        </w:numPr>
        <w:spacing w:after="0" w:line="360" w:lineRule="auto"/>
        <w:ind w:left="144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>CPF: Deve ter 11 dígitos numéricos e passar no cálculo dos dígitos verificadores.</w:t>
      </w:r>
    </w:p>
    <w:p w14:paraId="577B13BC" w14:textId="77777777">
      <w:pPr>
        <w:numPr>
          <w:ilvl w:val="1"/>
          <w:numId w:val="7"/>
        </w:numPr>
        <w:spacing w:after="0" w:line="360" w:lineRule="auto"/>
        <w:ind w:left="144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>E-mail: Deve possuir formato válido (usuario@dominio.com).</w:t>
      </w:r>
    </w:p>
    <w:p w14:paraId="4DDBB777" w14:textId="77777777">
      <w:pPr>
        <w:numPr>
          <w:ilvl w:val="1"/>
          <w:numId w:val="7"/>
        </w:numPr>
        <w:spacing w:after="0" w:line="360" w:lineRule="auto"/>
        <w:ind w:left="144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>Telefone: Deve conter o código do país (+55), DDD e número (11 dígitos numéricos após o código).</w:t>
      </w:r>
    </w:p>
    <w:p w14:paraId="66CF238D" w14:textId="77777777">
      <w:pPr>
        <w:numPr>
          <w:ilvl w:val="1"/>
          <w:numId w:val="7"/>
        </w:numPr>
        <w:spacing w:after="0" w:line="360" w:lineRule="auto"/>
        <w:ind w:left="144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>Chave Aleatória (EVP): Deve ser um UUIDv4 válido de 36 caracteres.</w:t>
      </w:r>
    </w:p>
    <w:p w14:paraId="45481FC2" w14:textId="77777777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Desafio TDD: Escrever testes que garantam o lançamento de exceções do tipo 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ChavePixInvalidaError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 para cada formato incorreto antes de implementar o código de 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parsing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.</w:t>
      </w:r>
    </w:p>
    <w:p w14:paraId="7AF7287E" w14:textId="77777777">
      <w:pPr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</w:p>
    <w:p w14:paraId="233FBDA3" w14:textId="3882FCD2">
      <w:pPr>
        <w:pStyle w:val="PargrafodaLista"/>
        <w:numPr>
          <w:ilvl w:val="0"/>
          <w:numId w:val="8"/>
        </w:numPr>
        <w:spacing w:after="0" w:line="360" w:lineRule="auto"/>
        <w:ind w:left="360" w:hanging="36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eastAsia="Aptos" w:cs="Calibri" w:eastAsiaTheme="minorHAnsi"/>
          <w:b/>
          <w:bCs/>
          <w:kern w:val="2"/>
          <w:sz w:val="22"/>
          <w:szCs w:val="22"/>
        </w:rPr>
        <w:t>Motor de Análise de Risco de Crédito (Score Interno)</w:t>
      </w:r>
    </w:p>
    <w:p w14:paraId="5F5AE424" w14:textId="77777777">
      <w:pPr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b/>
          <w:bCs/>
          <w:kern w:val="2"/>
          <w:sz w:val="22"/>
          <w:szCs w:val="22"/>
        </w:rPr>
        <w:t>Objetivo: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 Construir a lógica de avaliação automática de limite de cartão de crédito com base no perfil financeiro do cliente.</w:t>
      </w:r>
    </w:p>
    <w:p w14:paraId="3A2B9940" w14:textId="77777777">
      <w:pPr>
        <w:numPr>
          <w:ilvl w:val="0"/>
          <w:numId w:val="9"/>
        </w:numPr>
        <w:spacing w:after="0" w:line="360" w:lineRule="auto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>Regras de Negócio:</w:t>
      </w:r>
    </w:p>
    <w:p w14:paraId="4B022875" w14:textId="568D8703">
      <w:pPr>
        <w:numPr>
          <w:ilvl w:val="1"/>
          <w:numId w:val="10"/>
        </w:numPr>
        <w:spacing w:after="0" w:line="360" w:lineRule="auto"/>
        <w:ind w:left="144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Regra 1: Renda mensal &lt; R$ 1.500,00 </w:t>
      </w:r>
      <m:oMath>
        <m:r>
          <w:rPr>
            <w:rFonts w:ascii="Cambria Math" w:hAnsi="Cambria Math" w:cs="Calibri"/>
            <w:sz w:val="22"/>
            <w:szCs w:val="22"/>
          </w:rPr>
          <m:t>→</m:t>
        </m:r>
      </m:oMath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 Limite aprovado: R$ 0,00 (Crédito negado).</w:t>
      </w:r>
    </w:p>
    <w:p w14:paraId="4C22810E" w14:textId="1710A95B">
      <w:pPr>
        <w:numPr>
          <w:ilvl w:val="1"/>
          <w:numId w:val="10"/>
        </w:numPr>
        <w:spacing w:after="0" w:line="360" w:lineRule="auto"/>
        <w:ind w:left="144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Regra 2: Se o cliente possui restrições no CPF (nome sujo) </w:t>
      </w:r>
      <m:oMath>
        <m:r>
          <w:rPr>
            <w:rFonts w:ascii="Cambria Math" w:hAnsi="Cambria Math" w:cs="Calibri"/>
            <w:sz w:val="22"/>
            <w:szCs w:val="22"/>
          </w:rPr>
          <m:t>→</m:t>
        </m:r>
      </m:oMath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 Limite aprovado: R$ 0,00 independente da renda.</w:t>
      </w:r>
    </w:p>
    <w:p w14:paraId="25F2D360" w14:textId="16DF68F7">
      <w:pPr>
        <w:numPr>
          <w:ilvl w:val="1"/>
          <w:numId w:val="10"/>
        </w:numPr>
        <w:spacing w:after="0" w:line="360" w:lineRule="auto"/>
        <w:ind w:left="144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Regra 3: Se renda </w:t>
      </w:r>
      <m:oMath>
        <m:r>
          <w:rPr>
            <w:rFonts w:ascii="Cambria Math" w:hAnsi="Cambria Math" w:cs="Calibri"/>
            <w:sz w:val="22"/>
            <w:szCs w:val="22"/>
          </w:rPr>
          <m:t>≥</m:t>
        </m:r>
      </m:oMath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 R$ 1.500,00 sem restrições </w:t>
      </w:r>
      <m:oMath>
        <m:r>
          <w:rPr>
            <w:rFonts w:ascii="Cambria Math" w:hAnsi="Cambria Math" w:cs="Calibri"/>
            <w:sz w:val="22"/>
            <w:szCs w:val="22"/>
          </w:rPr>
          <m:t>→</m:t>
        </m:r>
      </m:oMath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 Limite inicial base = 30% da renda mensal.</w:t>
      </w:r>
    </w:p>
    <w:p w14:paraId="7C38C299" w14:textId="5BFA54DA">
      <w:pPr>
        <w:numPr>
          <w:ilvl w:val="1"/>
          <w:numId w:val="10"/>
        </w:numPr>
        <w:spacing w:after="0" w:line="360" w:lineRule="auto"/>
        <w:ind w:left="144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Regra 4: Se o </w:t>
      </w:r>
      <w:r>
        <w:rPr>
          <w:rFonts w:ascii="Calibri" w:hAnsi="Calibri" w:eastAsia="Aptos" w:cs="Calibri" w:eastAsiaTheme="minorHAnsi"/>
          <w:i/>
          <w:iCs/>
          <w:kern w:val="2"/>
          <w:sz w:val="22"/>
          <w:szCs w:val="22"/>
        </w:rPr>
        <w:t>score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 externo for acima de 800 </w:t>
      </w:r>
      <m:oMath>
        <m:r>
          <w:rPr>
            <w:rFonts w:ascii="Cambria Math" w:hAnsi="Cambria Math" w:cs="Calibri"/>
            <w:sz w:val="22"/>
            <w:szCs w:val="22"/>
          </w:rPr>
          <m:t>→</m:t>
        </m:r>
      </m:oMath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 Aplica um bônus de +50% sobre o limite inicial base.</w:t>
      </w:r>
    </w:p>
    <w:p w14:paraId="7B21D0E6" w14:textId="77777777">
      <w:pPr>
        <w:numPr>
          <w:ilvl w:val="0"/>
          <w:numId w:val="9"/>
        </w:numPr>
        <w:spacing w:after="0" w:line="360" w:lineRule="auto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>Desafio TDD: Usar parametrização de testes (@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pytest.mark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.parametrize) para testar múltiplas combinações de renda, restrição e score com poucas linhas de teste.</w:t>
      </w:r>
    </w:p>
    <w:p w14:paraId="34F15028" w14:textId="77777777">
      <w:pPr>
        <w:spacing w:after="0" w:line="360" w:lineRule="auto"/>
        <w:ind w:left="720" w:hanging="360"/>
        <w:jc w:val="both"/>
        <w:rPr>
          <w:rFonts w:ascii="Calibri" w:hAnsi="Calibri" w:cs="Calibri"/>
          <w:sz w:val="22"/>
          <w:szCs w:val="22"/>
        </w:rPr>
      </w:pPr>
    </w:p>
    <w:p w14:paraId="571CCB20">
      <w:pPr>
        <w:spacing w:line="360" w:lineRule="auto"/>
      </w:pPr>
    </w:p>
    <w:p w14:paraId="75FB2205">
      <w:pPr>
        <w:spacing w:line="360" w:lineRule="auto"/>
      </w:pPr>
      <w:r>
        <w:drawing>
          <wp:inline distT="0" distB="0" distL="0" distR="0">
            <wp:extent cx="5829300" cy="1190625"/>
            <wp:effectExtent l="0" t="0" r="0" b="0"/>
            <wp:docPr id="100000" name="Picture 10000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0D60" w14:textId="77777777">
      <w:pPr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</w:p>
    <w:p w14:paraId="5C060599" w14:textId="064C5051">
      <w:pPr>
        <w:spacing w:after="0" w:line="360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lastRenderedPageBreak/>
        <w:rPr>
          <w:rFonts w:ascii="Calibri" w:hAnsi="Calibri" w:eastAsia="Aptos" w:cs="Calibri" w:eastAsiaTheme="minorHAnsi"/>
          <w:b/>
          <w:bCs/>
          <w:kern w:val="2"/>
          <w:sz w:val="22"/>
          <w:szCs w:val="22"/>
        </w:rPr>
        <w:t>3</w:t>
      </w:r>
      <w:r>
        <w:rPr>
          <w:rFonts w:ascii="Calibri" w:hAnsi="Calibri" w:eastAsia="Aptos" w:cs="Calibri" w:eastAsiaTheme="minorHAnsi"/>
          <w:b/>
          <w:bCs/>
          <w:kern w:val="2"/>
          <w:sz w:val="22"/>
          <w:szCs w:val="22"/>
        </w:rPr>
        <w:t xml:space="preserve">. Processador de Extrato </w:t>
      </w:r>
      <w:r>
        <w:rPr>
          <w:rFonts w:ascii="Calibri" w:hAnsi="Calibri" w:eastAsia="Aptos" w:cs="Calibri" w:eastAsiaTheme="minorHAnsi"/>
          <w:b/>
          <w:bCs/>
          <w:kern w:val="2"/>
          <w:sz w:val="22"/>
          <w:szCs w:val="22"/>
        </w:rPr>
        <w:t>Extornável</w:t>
      </w:r>
      <w:r>
        <w:rPr>
          <w:rFonts w:ascii="Calibri" w:hAnsi="Calibri" w:eastAsia="Aptos" w:cs="Calibri" w:eastAsiaTheme="minorHAnsi"/>
          <w:b/>
          <w:bCs/>
          <w:kern w:val="2"/>
          <w:sz w:val="22"/>
          <w:szCs w:val="22"/>
        </w:rPr>
        <w:t xml:space="preserve"> (Ledger de Transações)</w:t>
      </w:r>
    </w:p>
    <w:p w14:paraId="6E11A3BC" w14:textId="77777777">
      <w:pPr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b/>
          <w:bCs/>
          <w:kern w:val="2"/>
          <w:sz w:val="22"/>
          <w:szCs w:val="22"/>
        </w:rPr>
        <w:t>Objetivo: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 Implementar um livro-razão (</w:t>
      </w:r>
      <w:r>
        <w:rPr>
          <w:rFonts w:ascii="Calibri" w:hAnsi="Calibri" w:eastAsia="Aptos" w:cs="Calibri" w:eastAsiaTheme="minorHAnsi"/>
          <w:i/>
          <w:iCs/>
          <w:kern w:val="2"/>
          <w:sz w:val="22"/>
          <w:szCs w:val="22"/>
        </w:rPr>
        <w:t>ledger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) de conta corrente simples que gerencie saldo, depósitos, saques e estornos.</w:t>
      </w:r>
    </w:p>
    <w:p w14:paraId="1F496B3D" w14:textId="77777777">
      <w:pPr>
        <w:numPr>
          <w:ilvl w:val="0"/>
          <w:numId w:val="11"/>
        </w:numPr>
        <w:spacing w:after="0" w:line="360" w:lineRule="auto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>Regras de Negócio:</w:t>
      </w:r>
    </w:p>
    <w:p w14:paraId="4BAAA57A" w14:textId="77777777">
      <w:pPr>
        <w:numPr>
          <w:ilvl w:val="1"/>
          <w:numId w:val="12"/>
        </w:numPr>
        <w:spacing w:after="0" w:line="360" w:lineRule="auto"/>
        <w:ind w:left="144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>Cada transação possui id, valor, tipo (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CREDITO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 ou 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DEBITO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) e status (CONCLUIDO ou ESTORNADO).</w:t>
      </w:r>
    </w:p>
    <w:p w14:paraId="175CD97D" w14:textId="77777777">
      <w:pPr>
        <w:numPr>
          <w:ilvl w:val="1"/>
          <w:numId w:val="12"/>
        </w:numPr>
        <w:spacing w:after="0" w:line="360" w:lineRule="auto"/>
        <w:ind w:left="144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>Saldo disponível = soma dos créditos CONCLUIDO − soma dos débitos CONCLUIDO.</w:t>
      </w:r>
    </w:p>
    <w:p w14:paraId="6B25EBD7" w14:textId="77777777">
      <w:pPr>
        <w:numPr>
          <w:ilvl w:val="1"/>
          <w:numId w:val="12"/>
        </w:numPr>
        <w:spacing w:after="0" w:line="360" w:lineRule="auto"/>
        <w:ind w:left="144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Não é permitido realizar um saque se o saldo resultante ficar negativo (deve lançar 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SaldoInsuficienteError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).</w:t>
      </w:r>
    </w:p>
    <w:p w14:paraId="249C0923" w14:textId="77777777">
      <w:pPr>
        <w:numPr>
          <w:ilvl w:val="1"/>
          <w:numId w:val="12"/>
        </w:numPr>
        <w:spacing w:after="0" w:line="360" w:lineRule="auto"/>
        <w:ind w:left="144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>Um estorno só pode ser aplicado a uma transação com status CONCLUIDO. Após o estorno, o status muda para ESTORNADO e o saldo deve ser recalculado imediatamente.</w:t>
      </w:r>
    </w:p>
    <w:p w14:paraId="47D4891D" w14:textId="77777777">
      <w:pPr>
        <w:numPr>
          <w:ilvl w:val="0"/>
          <w:numId w:val="11"/>
        </w:numPr>
        <w:spacing w:after="0" w:line="360" w:lineRule="auto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>Desafio TDD: Testar o estado final da conta e o histórico de transações após sequências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 complexas de operações e estornos.</w:t>
      </w:r>
    </w:p>
    <w:p w14:paraId="3F9CEB29" w14:textId="77777777">
      <w:pPr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</w:p>
    <w:p w14:paraId="01F664A2" w14:textId="59B3DCBB">
      <w:pPr>
        <w:spacing w:after="0" w:line="360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eastAsia="Aptos" w:cs="Calibri" w:eastAsiaTheme="minorHAnsi"/>
          <w:b/>
          <w:bCs/>
          <w:kern w:val="2"/>
          <w:sz w:val="22"/>
          <w:szCs w:val="22"/>
        </w:rPr>
        <w:t>4</w:t>
      </w:r>
      <w:r>
        <w:rPr>
          <w:rFonts w:ascii="Calibri" w:hAnsi="Calibri" w:eastAsia="Aptos" w:cs="Calibri" w:eastAsiaTheme="minorHAnsi"/>
          <w:b/>
          <w:bCs/>
          <w:kern w:val="2"/>
          <w:sz w:val="22"/>
          <w:szCs w:val="22"/>
        </w:rPr>
        <w:t xml:space="preserve">. Conversor de Moedas em Tempo Real com </w:t>
      </w:r>
      <w:r>
        <w:rPr>
          <w:rFonts w:ascii="Calibri" w:hAnsi="Calibri" w:eastAsia="Aptos" w:cs="Calibri" w:eastAsiaTheme="minorHAnsi"/>
          <w:b/>
          <w:bCs/>
          <w:kern w:val="2"/>
          <w:sz w:val="22"/>
          <w:szCs w:val="22"/>
        </w:rPr>
        <w:t>Mock</w:t>
      </w:r>
      <w:r>
        <w:rPr>
          <w:rFonts w:ascii="Calibri" w:hAnsi="Calibri" w:eastAsia="Aptos" w:cs="Calibri" w:eastAsiaTheme="minorHAnsi"/>
          <w:b/>
          <w:bCs/>
          <w:kern w:val="2"/>
          <w:sz w:val="22"/>
          <w:szCs w:val="22"/>
        </w:rPr>
        <w:t xml:space="preserve"> de API</w:t>
      </w:r>
    </w:p>
    <w:p w14:paraId="647F3B12" w14:textId="77777777">
      <w:pPr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b/>
          <w:bCs/>
          <w:kern w:val="2"/>
          <w:sz w:val="22"/>
          <w:szCs w:val="22"/>
        </w:rPr>
        <w:t>Objetivo: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 Construir um serviço de conversão monetária que consome uma taxa de câmbio externa.</w:t>
      </w:r>
    </w:p>
    <w:p w14:paraId="1A98D9EF" w14:textId="77777777">
      <w:pPr>
        <w:numPr>
          <w:ilvl w:val="0"/>
          <w:numId w:val="13"/>
        </w:numPr>
        <w:spacing w:after="0" w:line="360" w:lineRule="auto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>Regras de Negócio:</w:t>
      </w:r>
    </w:p>
    <w:p w14:paraId="503FE188" w14:textId="77777777">
      <w:pPr>
        <w:numPr>
          <w:ilvl w:val="1"/>
          <w:numId w:val="14"/>
        </w:numPr>
        <w:spacing w:after="0" w:line="360" w:lineRule="auto"/>
        <w:ind w:left="144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>O serviço de conversão recebe a moeda de origem, moeda de destino e o valor a converter.</w:t>
      </w:r>
    </w:p>
    <w:p w14:paraId="723D3761" w14:textId="77777777">
      <w:pPr>
        <w:numPr>
          <w:ilvl w:val="1"/>
          <w:numId w:val="14"/>
        </w:numPr>
        <w:spacing w:after="0" w:line="360" w:lineRule="auto"/>
        <w:ind w:left="144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>O serviço deve chamar um conector externo (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ex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: 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CotacaoAPI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) para obter a taxa atual.</w:t>
      </w:r>
    </w:p>
    <w:p w14:paraId="75CC840E" w14:textId="77777777">
      <w:pPr>
        <w:numPr>
          <w:ilvl w:val="1"/>
          <w:numId w:val="14"/>
        </w:numPr>
        <w:spacing w:after="0" w:line="360" w:lineRule="auto"/>
        <w:ind w:left="144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>Aplica uma taxa de serviço (spread) fixa de 1.5% sobre o valor convertido final.</w:t>
      </w:r>
    </w:p>
    <w:p w14:paraId="236E8BC6" w14:textId="77777777">
      <w:pPr>
        <w:numPr>
          <w:ilvl w:val="1"/>
          <w:numId w:val="14"/>
        </w:numPr>
        <w:spacing w:after="0" w:line="360" w:lineRule="auto"/>
        <w:ind w:left="144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Se a API de cotação estiver fora do ar ou indisponível, o sistema deve capturar o erro e lançar 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ServicoCotacaoIndisponivelError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.</w:t>
      </w:r>
    </w:p>
    <w:p w14:paraId="69BF8E06" w14:textId="77777777">
      <w:pPr>
        <w:numPr>
          <w:ilvl w:val="0"/>
          <w:numId w:val="13"/>
        </w:numPr>
        <w:spacing w:after="0" w:line="360" w:lineRule="auto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Aptos" w:cs="Calibri" w:eastAsiaTheme="minorHAnsi"/>
          <w:kern w:val="2"/>
          <w:sz w:val="22"/>
          <w:szCs w:val="22"/>
        </w:rPr>
        <w:t>Desafio TDD: Utilizar objetos simulados (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unittest.mock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 / 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mocker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>) para testar a classe de</w:t>
      </w:r>
      <w:r>
        <w:rPr>
          <w:rFonts w:ascii="Calibri" w:hAnsi="Calibri" w:eastAsia="Aptos" w:cs="Calibri" w:eastAsiaTheme="minorHAnsi"/>
          <w:kern w:val="2"/>
          <w:sz w:val="22"/>
          <w:szCs w:val="22"/>
        </w:rPr>
        <w:t xml:space="preserve"> conversão sem realizar chamadas de rede reais para a API externa.</w:t>
      </w:r>
    </w:p>
    <w:p w14:paraId="3BD7409B" w14:textId="77777777">
      <w:pPr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</w:p>
    <w:sectPr>
      <w:pgSz w:w="11906" w:h="16838"/>
      <w:pgMar w:top="1417" w:right="1701" w:bottom="1417" w:left="1701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C24"/>
    <w:multiLevelType w:val="hybridMultilevel"/>
    <w:tmpl w:val="A69E658E"/>
    <w:lvl w:ilvl="0" w:tplc="4D4E00E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52DAD"/>
    <w:multiLevelType w:val="multilevel"/>
    <w:tmpl w:val="2880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33AA6"/>
    <w:multiLevelType w:val="multilevel"/>
    <w:tmpl w:val="5A92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07456"/>
    <w:multiLevelType w:val="hybridMultilevel"/>
    <w:tmpl w:val="7EAE4914"/>
    <w:lvl w:ilvl="0" w:tplc="B42A41B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2D82CEB"/>
    <w:multiLevelType w:val="hybridMultilevel"/>
    <w:tmpl w:val="3FA6490C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4D4E00E6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117F43"/>
    <w:multiLevelType w:val="multilevel"/>
    <w:tmpl w:val="03C2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B7ECF"/>
    <w:multiLevelType w:val="hybridMultilevel"/>
    <w:tmpl w:val="68C4AD02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4D4E00E6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1D577F"/>
    <w:multiLevelType w:val="multilevel"/>
    <w:tmpl w:val="FA18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87950"/>
    <w:multiLevelType w:val="multilevel"/>
    <w:tmpl w:val="7830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22CBF"/>
    <w:multiLevelType w:val="hybridMultilevel"/>
    <w:tmpl w:val="A56C977C"/>
    <w:lvl w:ilvl="0" w:tplc="4D4E00E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FF515F"/>
    <w:multiLevelType w:val="hybridMultilevel"/>
    <w:tmpl w:val="565C9BAC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4D4E00E6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43FCD"/>
    <w:multiLevelType w:val="hybridMultilevel"/>
    <w:tmpl w:val="1A30EACC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4D4E00E6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1F4D1A"/>
    <w:multiLevelType w:val="hybridMultilevel"/>
    <w:tmpl w:val="6A40952C"/>
    <w:lvl w:ilvl="0" w:tplc="4D4E00E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973017"/>
    <w:multiLevelType w:val="hybridMultilevel"/>
    <w:tmpl w:val="56ECF620"/>
    <w:lvl w:ilvl="0" w:tplc="4D4E00E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766486">
    <w:abstractNumId w:val="7"/>
  </w:num>
  <w:num w:numId="2" w16cid:durableId="1542086066">
    <w:abstractNumId w:val="2"/>
  </w:num>
  <w:num w:numId="3" w16cid:durableId="372507460">
    <w:abstractNumId w:val="5"/>
  </w:num>
  <w:num w:numId="4" w16cid:durableId="1216896745">
    <w:abstractNumId w:val="1"/>
  </w:num>
  <w:num w:numId="5" w16cid:durableId="1671329858">
    <w:abstractNumId w:val="8"/>
  </w:num>
  <w:num w:numId="6" w16cid:durableId="1056467718">
    <w:abstractNumId w:val="0"/>
  </w:num>
  <w:num w:numId="7" w16cid:durableId="26493046">
    <w:abstractNumId w:val="10"/>
  </w:num>
  <w:num w:numId="8" w16cid:durableId="896671006">
    <w:abstractNumId w:val="3"/>
  </w:num>
  <w:num w:numId="9" w16cid:durableId="2077778179">
    <w:abstractNumId w:val="13"/>
  </w:num>
  <w:num w:numId="10" w16cid:durableId="1607956458">
    <w:abstractNumId w:val="11"/>
  </w:num>
  <w:num w:numId="11" w16cid:durableId="565380768">
    <w:abstractNumId w:val="9"/>
  </w:num>
  <w:num w:numId="12" w16cid:durableId="367874828">
    <w:abstractNumId w:val="6"/>
  </w:num>
  <w:num w:numId="13" w16cid:durableId="1996259015">
    <w:abstractNumId w:val="12"/>
  </w:num>
  <w:num w:numId="14" w16cid:durableId="17992555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DEF"/>
    <w:rsid w:val="00264847"/>
    <w:rsid w:val="002D4F61"/>
    <w:rsid w:val="004B6A46"/>
    <w:rsid w:val="007E5DB4"/>
    <w:rsid w:val="00AB4FA5"/>
    <w:rsid w:val="00FB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7D7B7"/>
  <w15:chartTrackingRefBased/>
  <w15:docId w15:val="{B453AB4B-3218-495A-9A38-E61506C81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5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5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5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5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5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5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5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5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5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5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5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5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5D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5D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5D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5D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5D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5D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5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5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5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5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5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5D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5D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5D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5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5D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5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EE5E5EE6A993B4C87712BCD985B783B" ma:contentTypeVersion="11" ma:contentTypeDescription="Crie um novo documento." ma:contentTypeScope="" ma:versionID="a69365e6897451bafa95bed18d873511">
  <xsd:schema xmlns:xsd="http://www.w3.org/2001/XMLSchema" xmlns:xs="http://www.w3.org/2001/XMLSchema" xmlns:p="http://schemas.microsoft.com/office/2006/metadata/properties" xmlns:ns2="f23c6769-c9ac-49e9-9cb4-c1fd9d7ff4e9" xmlns:ns3="9c72d531-799e-4c72-a135-c42c305add12" targetNamespace="http://schemas.microsoft.com/office/2006/metadata/properties" ma:root="true" ma:fieldsID="bf8f2d90e8cca8f4b834d1d34958c24c" ns2:_="" ns3:_="">
    <xsd:import namespace="f23c6769-c9ac-49e9-9cb4-c1fd9d7ff4e9"/>
    <xsd:import namespace="9c72d531-799e-4c72-a135-c42c305add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c6769-c9ac-49e9-9cb4-c1fd9d7ff4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1d5d3544-ffb2-4adf-b919-2cd17e9db4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2d531-799e-4c72-a135-c42c305add1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f6a8b4b-3383-497c-b0b6-0d8d8f90e29b}" ma:internalName="TaxCatchAll" ma:showField="CatchAllData" ma:web="9c72d531-799e-4c72-a135-c42c305add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3c6769-c9ac-49e9-9cb4-c1fd9d7ff4e9">
      <Terms xmlns="http://schemas.microsoft.com/office/infopath/2007/PartnerControls"/>
    </lcf76f155ced4ddcb4097134ff3c332f>
    <TaxCatchAll xmlns="9c72d531-799e-4c72-a135-c42c305add12" xsi:nil="true"/>
  </documentManagement>
</p:properties>
</file>

<file path=customXml/itemProps1.xml><?xml version="1.0" encoding="utf-8"?>
<ds:datastoreItem xmlns:ds="http://schemas.openxmlformats.org/officeDocument/2006/customXml" ds:itemID="{3CCE6D50-66F2-4E5A-9999-DE7261D813D5}"/>
</file>

<file path=customXml/itemProps2.xml><?xml version="1.0" encoding="utf-8"?>
<ds:datastoreItem xmlns:ds="http://schemas.openxmlformats.org/officeDocument/2006/customXml" ds:itemID="{126ACFD6-5A98-419C-B719-3531A2C9FE6F}"/>
</file>

<file path=customXml/itemProps3.xml><?xml version="1.0" encoding="utf-8"?>
<ds:datastoreItem xmlns:ds="http://schemas.openxmlformats.org/officeDocument/2006/customXml" ds:itemID="{7FC15D4A-7D02-47B7-86F3-E9299C75AE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497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Bonezi Nunes da Mota</dc:creator>
  <cp:keywords/>
  <dc:description/>
  <cp:lastModifiedBy>Patricia Bonezi Nunes da Mota</cp:lastModifiedBy>
  <cp:revision>3</cp:revision>
  <dcterms:created xsi:type="dcterms:W3CDTF">2026-08-23T21:16:00Z</dcterms:created>
  <dcterms:modified xsi:type="dcterms:W3CDTF">2026-09-03T00:01:11.587Z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0x0101004EE5E5EE6A993B4C87712BCD985B783B</vt:lpwstr>
  </property>
</Properties>
</file>