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Times New Roman" w:cs="Times New Roman" w:eastAsia="Times New Roman" w:hAnsi="Times New Roman"/>
          <w:b/>
          <w:bCs/>
          <w:sz w:val="26"/>
          <w:szCs w:val="26"/>
        </w:rPr>
        <w:t xml:space="preserve">CHI CỤC HẢI QUAN KHU VỰC VIII</w:t>
      </w:r>
    </w:p>
    <w:p>
      <w:pPr>
        <w:spacing w:after="200" w:before="0" w:line="276"/>
        <w:jc w:val="center"/>
      </w:pPr>
      <w:r>
        <w:rPr>
          <w:rFonts w:ascii="Times New Roman" w:cs="Times New Roman" w:eastAsia="Times New Roman" w:hAnsi="Times New Roman"/>
          <w:i/>
          <w:iCs/>
          <w:sz w:val="26"/>
          <w:szCs w:val="26"/>
        </w:rPr>
        <w:t xml:space="preserve">DỰ ÁN PHẦN MỀM TÍNH LƯƠNG HQKV8</w:t>
      </w:r>
    </w:p>
    <w:p>
      <w:pPr>
        <w:spacing w:after="60"/>
        <w:jc w:val="center"/>
      </w:pPr>
      <w:r>
        <w:rPr>
          <w:rFonts w:ascii="Times New Roman" w:cs="Times New Roman" w:eastAsia="Times New Roman" w:hAnsi="Times New Roman"/>
          <w:b/>
          <w:bCs/>
          <w:sz w:val="32"/>
          <w:szCs w:val="32"/>
        </w:rPr>
        <w:t xml:space="preserve">TÀI LIỆU NGHIỆP VỤ TÍNH LƯƠNG, THU NHẬP CÔNG CHỨC VÀ NGƯỜI LAO ĐỘNG</w:t>
      </w:r>
    </w:p>
    <w:p>
      <w:pPr>
        <w:spacing w:after="60" w:before="0" w:line="276"/>
        <w:jc w:val="center"/>
      </w:pPr>
      <w:r>
        <w:rPr>
          <w:rFonts w:ascii="Times New Roman" w:cs="Times New Roman" w:eastAsia="Times New Roman" w:hAnsi="Times New Roman"/>
          <w:i/>
          <w:iCs/>
          <w:sz w:val="26"/>
          <w:szCs w:val="26"/>
        </w:rPr>
        <w:t xml:space="preserve">Căn cứ thiết kế phần mềm tính lương của Chi cục — lập từ bảng lương thực tế tháng 8/2026 và hệ thống văn bản pháp lý hiện hành</w:t>
      </w:r>
    </w:p>
    <w:p>
      <w:pPr>
        <w:spacing w:after="240" w:before="0" w:line="276"/>
        <w:jc w:val="center"/>
      </w:pPr>
      <w:r>
        <w:rPr>
          <w:rFonts w:ascii="Times New Roman" w:cs="Times New Roman" w:eastAsia="Times New Roman" w:hAnsi="Times New Roman"/>
          <w:i/>
          <w:iCs/>
          <w:sz w:val="26"/>
          <w:szCs w:val="26"/>
        </w:rPr>
        <w:t xml:space="preserve">Ngày lập: 24/8/2026 · Trạng thái: dự thảo trình kế toán và chủ trì dự án chốt nghiệp vụ</w:t>
      </w:r>
    </w:p>
    <w:p>
      <w:pPr>
        <w:pStyle w:val="Heading1"/>
        <w:spacing w:after="160" w:before="300"/>
      </w:pPr>
      <w:r>
        <w:rPr>
          <w:rFonts w:ascii="Times New Roman" w:cs="Times New Roman" w:eastAsia="Times New Roman" w:hAnsi="Times New Roman"/>
          <w:b/>
          <w:bCs/>
          <w:sz w:val="28"/>
          <w:szCs w:val="28"/>
        </w:rPr>
        <w:t xml:space="preserve">I. MỤC ĐÍCH, PHẠM VI, PHƯƠNG PHÁP VÀ ĐỘ TIN CẬY</w:t>
      </w:r>
    </w:p>
    <w:p>
      <w:pPr>
        <w:spacing w:after="120" w:before="0" w:line="276"/>
        <w:jc w:val="both"/>
      </w:pPr>
      <w:r>
        <w:rPr>
          <w:rFonts w:ascii="Times New Roman" w:cs="Times New Roman" w:eastAsia="Times New Roman" w:hAnsi="Times New Roman"/>
          <w:sz w:val="26"/>
          <w:szCs w:val="26"/>
        </w:rPr>
        <w:t xml:space="preserve">Tài liệu này mô tả trọn vẹn nghiệp vụ tính lương, thu nhập, các khoản khấu trừ và trích nộp của Chi cục Hải quan khu vực VIII, làm căn cứ duy nhất để thiết kế phần mềm tính lương. Nguồn lập tài liệu gồm: workbook lương thực tế "1.LƯƠNG T08-2026-C.Thuc.xlsm" (58 sheet, toàn bộ công thức đã được bóc tách bằng chương trình); 16 văn bản pháp lý lưu tại thư mục làm việc; và các văn bản mới ban hành năm 2025-2026 đã tra cứu, xác minh từ nguồn chính thống.</w:t>
      </w:r>
    </w:p>
    <w:p>
      <w:pPr>
        <w:spacing w:after="120" w:before="0" w:line="276"/>
        <w:jc w:val="both"/>
      </w:pPr>
      <w:r>
        <w:rPr>
          <w:rFonts w:ascii="Times New Roman" w:cs="Times New Roman" w:eastAsia="Times New Roman" w:hAnsi="Times New Roman"/>
          <w:sz w:val="26"/>
          <w:szCs w:val="26"/>
        </w:rPr>
        <w:t xml:space="preserve">Độ tin cậy của tài liệu được bảo đảm bằng ba lớp kiểm chứng độc lập. Lớp thứ nhất: toàn bộ công thức mô tả tại Mục IV đã được lập trình lại từ đầu (không sao chép công thức Excel) và chạy trên dữ liệu thật — kết quả khớp tuyệt đối 421/421 công chức hưởng đủ tháng ở phần lương và phụ cấp theo hệ số, sai số bằng 0. Lớp thứ hai: phần bảo hiểm tái lập khớp 524/526 người; hai trường hợp lệch đúng bằng hai ngoại lệ cá biệt mà đơn vị đang quản lý bằng sổ riêng (một trường hợp truy đóng bảo hiểm kèm nâng lương trước thời hạn, một trường hợp cơ quan trích trả thay), tức danh mục ngoại lệ của tài liệu là đầy đủ. Lớp thứ ba: phần thuế được mô phỏng trên toàn bộ danh sách để định lượng tác động của biểu thuế mới (kết quả tại Mục V.2). Mọi nội dung chưa đủ căn cứ văn bản đều được đánh dấu "cần chốt" và tổng hợp thành danh mục riêng tại Mục XIV — tài liệu không suy đoán.</w:t>
      </w:r>
    </w:p>
    <w:p>
      <w:pPr>
        <w:pStyle w:val="Heading1"/>
        <w:spacing w:after="160" w:before="300"/>
      </w:pPr>
      <w:r>
        <w:rPr>
          <w:rFonts w:ascii="Times New Roman" w:cs="Times New Roman" w:eastAsia="Times New Roman" w:hAnsi="Times New Roman"/>
          <w:b/>
          <w:bCs/>
          <w:sz w:val="28"/>
          <w:szCs w:val="28"/>
        </w:rPr>
        <w:t xml:space="preserve">II. THAM SỐ KỲ LƯƠNG VÀ DỮ LIỆU NHÂN SỰ</w:t>
      </w:r>
    </w:p>
    <w:p>
      <w:pPr>
        <w:pStyle w:val="Heading2"/>
        <w:spacing w:after="120" w:before="220"/>
      </w:pPr>
      <w:r>
        <w:rPr>
          <w:rFonts w:ascii="Times New Roman" w:cs="Times New Roman" w:eastAsia="Times New Roman" w:hAnsi="Times New Roman"/>
          <w:b/>
          <w:bCs/>
          <w:sz w:val="26"/>
          <w:szCs w:val="26"/>
        </w:rPr>
        <w:t xml:space="preserve">1. Tham số nền</w:t>
      </w:r>
    </w:p>
    <w:p>
      <w:pPr>
        <w:spacing w:after="120" w:before="0" w:line="276"/>
        <w:jc w:val="both"/>
      </w:pPr>
      <w:r>
        <w:rPr>
          <w:rFonts w:ascii="Times New Roman" w:cs="Times New Roman" w:eastAsia="Times New Roman" w:hAnsi="Times New Roman"/>
          <w:sz w:val="26"/>
          <w:szCs w:val="26"/>
        </w:rPr>
        <w:t xml:space="preserve">Mức lương cơ sở 2.530.000 đồng/tháng, áp dụng từ 01/7/2026 theo Nghị định 161/2026/NĐ-CP ngày 15/5/2026 (hướng dẫn thực hiện tại Thông tư 13/2026/TT-BNV). Ngày công chuẩn của tháng trả lương do kế toán khai báo từng kỳ; tháng 8/2026 là 21 ngày làm việc. Giảm trừ gia cảnh thuế thu nhập cá nhân: 15,5 triệu đồng/tháng cho người nộp thuế và 6,2 triệu đồng/tháng cho mỗi người phụ thuộc (Luật Thuế TNCN 109/2025/QH15). Đơn vị sử dụng ngân sách mã 1058542; biên chế công chức được giao 476 theo Quyết định 343/QĐ-TCHQ ngày 10/3/2023; chỉ tiêu hợp đồng theo Quyết định 3244/QĐ-TCHQ ngày 28/12/2023. Đơn giá tính toán trong workbook là nghìn đồng; phần mềm nên tính bằng đồng (quy tắc làm tròn tại Mục XII).</w:t>
      </w:r>
    </w:p>
    <w:p>
      <w:pPr>
        <w:pStyle w:val="Heading2"/>
        <w:spacing w:after="120" w:before="220"/>
      </w:pPr>
      <w:r>
        <w:rPr>
          <w:rFonts w:ascii="Times New Roman" w:cs="Times New Roman" w:eastAsia="Times New Roman" w:hAnsi="Times New Roman"/>
          <w:b/>
          <w:bCs/>
          <w:sz w:val="26"/>
          <w:szCs w:val="26"/>
        </w:rPr>
        <w:t xml:space="preserve">2. Dữ liệu nhân sự và yêu cầu chốt danh sách gốc</w:t>
      </w:r>
    </w:p>
    <w:p>
      <w:pPr>
        <w:spacing w:after="120" w:before="0" w:line="276"/>
        <w:jc w:val="both"/>
      </w:pPr>
      <w:r>
        <w:rPr>
          <w:rFonts w:ascii="Times New Roman" w:cs="Times New Roman" w:eastAsia="Times New Roman" w:hAnsi="Times New Roman"/>
          <w:sz w:val="26"/>
          <w:szCs w:val="26"/>
        </w:rPr>
        <w:t xml:space="preserve">Danh sách chi trả tháng 8/2026 có 550 dòng có mã công chức, gồm 443 công chức và 107 hợp đồng lao động hưởng mức lương thỏa thuận theo Nghị định 111/2022/NĐ-CP. Trong đó 8 người đã ngừng hưởng nhưng được giữ dòng để xử lý truy lĩnh, truy thu và quyết toán thuế (4 thôi việc, 3 chuyển công tác, 1 về hưu). Cần lưu ý một đặc điểm chất lượng dữ liệu của workbook: các ô thống kê hiển thị 546 người (439 công chức) vì bộ đếm của workbook chỉ bắt đầu từ dòng 20, bỏ sót 4 dòng Ban lãnh đạo Chi cục nằm ở các dòng 16-19, trong khi dòng tổng tiền lại cộng đủ từ dòng 16. Hai con số 550 và 546 vì vậy cùng mô tả một danh sách; con số đúng của danh sách chi trả là 550. Yêu cầu bắt buộc trước khi lập trình: Phòng Tổ chức cán bộ và kế toán lập biên bản chốt danh sách nhân sự gốc với mã định danh duy nhất và thời gian hiệu lực vào - ra của từng người; phần mềm tách "hồ sơ nhân sự gốc" khỏi "danh sách chi trả của kỳ" và mọi bảng thống kê sinh từ cùng một nguồn.</w:t>
      </w:r>
    </w:p>
    <w:p>
      <w:pPr>
        <w:pStyle w:val="Heading1"/>
        <w:spacing w:after="160" w:before="300"/>
      </w:pPr>
      <w:r>
        <w:rPr>
          <w:rFonts w:ascii="Times New Roman" w:cs="Times New Roman" w:eastAsia="Times New Roman" w:hAnsi="Times New Roman"/>
          <w:b/>
          <w:bCs/>
          <w:sz w:val="28"/>
          <w:szCs w:val="28"/>
        </w:rPr>
        <w:t xml:space="preserve">III. ĐỐI TƯỢNG HƯỞNG LƯƠNG</w:t>
      </w:r>
    </w:p>
    <w:p>
      <w:pPr>
        <w:spacing w:after="120" w:before="0" w:line="276"/>
        <w:jc w:val="both"/>
      </w:pPr>
      <w:r>
        <w:rPr>
          <w:rFonts w:ascii="Times New Roman" w:cs="Times New Roman" w:eastAsia="Times New Roman" w:hAnsi="Times New Roman"/>
          <w:sz w:val="26"/>
          <w:szCs w:val="26"/>
        </w:rPr>
        <w:t xml:space="preserve">Phần mềm phải xử lý bốn nhóm. Nhóm một — công chức (CBCC): lương ngạch bậc theo hệ số nhân lương cơ sở, đầy đủ phụ cấp, không thuộc đối tượng bảo hiểm thất nghiệp. Nhóm hai — hợp đồng lao động xếp lương hệ số (theo Nghị định 68/2000/NĐ-CP trước đây và Nghị định 111/2022/NĐ-CP): tính như công chức, thêm bảo hiểm thất nghiệp 1%; kỳ 8/2026 không còn người hưởng nhưng cấu trúc tính phải giữ. Nhóm ba — hợp đồng lao động theo Nghị định 111/2022/NĐ-CP hưởng mức lương thỏa thuận (107 người): không dùng hệ số; mức lương theo vị trí việc làm, mỗi vị trí 5 bậc thâm niên (bậc 1 dưới 5 năm; bậc 2 từ 5 đến dưới 10 năm; bậc 3 từ 10 đến dưới 15 năm; bậc 4 từ 15 đến dưới 20 năm; bậc 5 từ đủ 20 năm). Mức thực tế: bảo vệ 5,8 — 6,0 — 6,5 — 7,0 — 7,5 triệu đồng; lễ tân phục vụ 5,4 — 5,8 — 6,2 — 6,6 — 7,0 triệu đồng; nhân viên tàu thuyền khoảng 8 triệu đồng; kèm khoản hỗ trợ làm việc tại trụ sở Chi cục và hỗ trợ vị trí thuyền trưởng khi phát sinh. Nhóm bốn — hợp đồng dân sự, giản đơn: chỉ hưởng tiền công, không phụ cấp, không trích bảo hiểm theo lương tại đơn vị.</w:t>
      </w:r>
    </w:p>
    <w:p>
      <w:pPr>
        <w:pStyle w:val="Heading1"/>
        <w:spacing w:after="160" w:before="300"/>
      </w:pPr>
      <w:r>
        <w:rPr>
          <w:rFonts w:ascii="Times New Roman" w:cs="Times New Roman" w:eastAsia="Times New Roman" w:hAnsi="Times New Roman"/>
          <w:b/>
          <w:bCs/>
          <w:sz w:val="28"/>
          <w:szCs w:val="28"/>
        </w:rPr>
        <w:t xml:space="preserve">IV. DANH MỤC QUY TẮC CÁC KHOẢN ĐƯỢC NHẬN</w:t>
      </w:r>
    </w:p>
    <w:p>
      <w:pPr>
        <w:spacing w:after="120" w:before="0" w:line="276"/>
        <w:jc w:val="both"/>
      </w:pPr>
      <w:r>
        <w:rPr>
          <w:rFonts w:ascii="Times New Roman" w:cs="Times New Roman" w:eastAsia="Times New Roman" w:hAnsi="Times New Roman"/>
          <w:sz w:val="26"/>
          <w:szCs w:val="26"/>
        </w:rPr>
        <w:t xml:space="preserve">Ký hiệu: LCS = lương cơ sở; HSL = hệ số lương hiện hưởng cộng hệ số bảo lưu lương; PCCV = hệ số phụ cấp chức vụ cộng hệ số chức vụ bảo lưu; TNVK = phụ cấp thâm niên vượt khung quy hệ số. Mỗi khoản mang một thuộc tính "phương thức phân bổ" — không dùng chung một công thức chia ngày cho mọi khoản: (N) theo ngày công: tiền = hệ số × LCS ÷ ngày công chuẩn × số ngày hưởng; (T) theo tháng đủ điều kiện: đủ điều kiện hưởng nguyên tháng, mất điều kiện cắt nguyên tháng; (M15) mốc 15 ngày: giữ chức vụ từ 15 ngày trong tháng hưởng đủ, dưới 15 ngày hưởng 50%; (V1T) chỉ cắt khi vắng khỏi địa bàn hoặc công việc từ 1 tháng liên tục trở lên; (Q) chia theo quỹ và hệ số quy đổi.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0"/>
        <w:gridCol w:w="2650"/>
        <w:gridCol w:w="1050"/>
        <w:gridCol w:w="1250"/>
        <w:gridCol w:w="2350"/>
      </w:tblGrid>
      <w:tr>
        <w:tc>
          <w:tcPr>
            <w:tcW w:type="dxa" w:w="205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Khoản (tiểu mục)</w:t>
            </w:r>
          </w:p>
        </w:tc>
        <w:tc>
          <w:tcPr>
            <w:tcW w:type="dxa" w:w="265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Công thức / nền tính</w:t>
            </w:r>
          </w:p>
        </w:tc>
        <w:tc>
          <w:tcPr>
            <w:tcW w:type="dxa" w:w="105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Phân bổ</w:t>
            </w:r>
          </w:p>
        </w:tc>
        <w:tc>
          <w:tcPr>
            <w:tcW w:type="dxa" w:w="125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Thuế / BHXH</w:t>
            </w:r>
          </w:p>
        </w:tc>
        <w:tc>
          <w:tcPr>
            <w:tcW w:type="dxa" w:w="235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Căn cứ</w:t>
            </w:r>
          </w:p>
        </w:tc>
      </w:tr>
      <w:tr>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Lương ngạch bậc (6001 công chức; 6051 HĐ hệ số; 6757 HĐ thỏa thuận)</w:t>
            </w:r>
          </w:p>
        </w:tc>
        <w:tc>
          <w:tcPr>
            <w:tcW w:type="dxa" w:w="26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HSL × LCS; tập sự hưởng 85%; HĐ thỏa thuận: mức lương theo vị trí và bậc thâm niên</w:t>
            </w:r>
          </w:p>
        </w:tc>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w:t>
            </w:r>
          </w:p>
        </w:tc>
        <w:tc>
          <w:tcPr>
            <w:tcW w:type="dxa" w:w="12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Chịu thuế / Đóng BH</w:t>
            </w:r>
          </w:p>
        </w:tc>
        <w:tc>
          <w:tcPr>
            <w:tcW w:type="dxa" w:w="2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NĐ 204/2004 (bảng hệ số theo ngạch, bậc); NĐ 07/2026 sửa đổi; NĐ 111/2022</w:t>
            </w:r>
          </w:p>
        </w:tc>
      </w:tr>
      <w:tr>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Phụ cấp chức vụ lãnh đạo (6101)</w:t>
            </w:r>
          </w:p>
        </w:tc>
        <w:tc>
          <w:tcPr>
            <w:tcW w:type="dxa" w:w="26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Hệ số × LCS: Chi cục trưởng 0,7; Phó Chi cục trưởng 0,5; Trưởng phòng, Đội trưởng, Chánh VP và cấp phó được giao phụ trách 0,3; cấp phó 0,2. Bảo lưu chênh lệch khi điều động, bổ nhiệm xuống hệ số thấp hơn, đến hạn ghi trong quyết định</w:t>
            </w:r>
          </w:p>
        </w:tc>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w:t>
            </w:r>
          </w:p>
        </w:tc>
        <w:tc>
          <w:tcPr>
            <w:tcW w:type="dxa" w:w="12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Chịu thuế / Đóng BH</w:t>
            </w:r>
          </w:p>
        </w:tc>
        <w:tc>
          <w:tcPr>
            <w:tcW w:type="dxa" w:w="2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NĐ 204/2004; NĐ 07/2026 điều chỉnh phụ cấp chức vụ tổ chức thuộc cục — mức đang áp cần đối chiếu (C-02)</w:t>
            </w:r>
          </w:p>
        </w:tc>
      </w:tr>
      <w:tr>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Phụ cấp khu vực (6102)</w:t>
            </w:r>
          </w:p>
        </w:tc>
        <w:tc>
          <w:tcPr>
            <w:tcW w:type="dxa" w:w="26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Hệ số địa bàn × LCS: Hoành Mô 0,7; Quảng Đức (Bắc Phong Sinh) 0,5; Vĩnh Thực (Vạn Gia) 0,5; các phường Móng Cái 0,2; Cẩm Phả 0,1; Đội Kiểm soát hải quan đóng tại Móng Cái 0,2 — đã đối chiếu khớp phụ lục thông tư</w:t>
            </w:r>
          </w:p>
        </w:tc>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V1T</w:t>
            </w:r>
          </w:p>
        </w:tc>
        <w:tc>
          <w:tcPr>
            <w:tcW w:type="dxa" w:w="12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Không thuế / Không BH</w:t>
            </w:r>
          </w:p>
        </w:tc>
        <w:tc>
          <w:tcPr>
            <w:tcW w:type="dxa" w:w="2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TTLT 11/2005; TT 15/2026/TT-BNV (hiệu lực 01/7/2026)</w:t>
            </w:r>
          </w:p>
        </w:tc>
      </w:tr>
      <w:tr>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Phụ cấp đặc biệt (6116)</w:t>
            </w:r>
          </w:p>
        </w:tc>
        <w:tc>
          <w:tcPr>
            <w:tcW w:type="dxa" w:w="26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30% × (HSL + PCCV + TNVK) × LCS — chỉ địa bàn Vạn Gia (xã Vĩnh Thực); chỉ trả tháng thực tế công tác trên địa bàn</w:t>
            </w:r>
          </w:p>
        </w:tc>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V1T</w:t>
            </w:r>
          </w:p>
        </w:tc>
        <w:tc>
          <w:tcPr>
            <w:tcW w:type="dxa" w:w="12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Không thuế / Không BH</w:t>
            </w:r>
          </w:p>
        </w:tc>
        <w:tc>
          <w:tcPr>
            <w:tcW w:type="dxa" w:w="2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TT 09/2005 sửa đổi bởi TT 24/2025 (hiệu lực 01/01/2026) — Vĩnh Thực giữ mức 30%</w:t>
            </w:r>
          </w:p>
        </w:tc>
      </w:tr>
      <w:tr>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Phụ cấp công vụ (6124)</w:t>
            </w:r>
          </w:p>
        </w:tc>
        <w:tc>
          <w:tcPr>
            <w:tcW w:type="dxa" w:w="26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25% × (HSL + PCCV + TNVK) × LCS; không áp dụng hợp đồng dân sự</w:t>
            </w:r>
          </w:p>
        </w:tc>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w:t>
            </w:r>
          </w:p>
        </w:tc>
        <w:tc>
          <w:tcPr>
            <w:tcW w:type="dxa" w:w="12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Chịu thuế / Không BH</w:t>
            </w:r>
          </w:p>
        </w:tc>
        <w:tc>
          <w:tcPr>
            <w:tcW w:type="dxa" w:w="2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NĐ 34/2012 — cần tải bản gốc về thư mục</w:t>
            </w:r>
          </w:p>
        </w:tc>
      </w:tr>
      <w:tr>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Phụ cấp ưu đãi nghề hải quan (6112 phần ngạch hải quan; 6299 phần ngạch khác)</w:t>
            </w:r>
          </w:p>
        </w:tc>
        <w:tc>
          <w:tcPr>
            <w:tcW w:type="dxa" w:w="26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 theo ngạch × (HSL + PCCV + TNVK) × LCS: KTV cao cấp 10%; KTV chính 15%; KTV 20%; KTV cao đẳng 20%; KTV trung cấp và nhân viên hải quan 25%; ngạch hành chính: CVC 15%, CV 20%, nhân viên 25%. Tập sự không hưởng</w:t>
            </w:r>
          </w:p>
        </w:tc>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 điều kiện riêng</w:t>
            </w:r>
          </w:p>
        </w:tc>
        <w:tc>
          <w:tcPr>
            <w:tcW w:type="dxa" w:w="12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Hiện trạng hai nguồn xử lý thuế khác nhau — cần chốt (C-04)</w:t>
            </w:r>
          </w:p>
        </w:tc>
        <w:tc>
          <w:tcPr>
            <w:tcW w:type="dxa" w:w="2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QĐ 07/2007/QĐ-TTg; TTLT 94/2007: cắt khi đi học tập trung ≥3 tháng, nghỉ không lương ≥1 tháng, ốm đau - thai sản vượt thời hạn quy định; thai sản trong hạn vẫn hưởng</w:t>
            </w:r>
          </w:p>
        </w:tc>
      </w:tr>
      <w:tr>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Phụ cấp thâm niên vượt khung (6115)</w:t>
            </w:r>
          </w:p>
        </w:tc>
        <w:tc>
          <w:tcPr>
            <w:tcW w:type="dxa" w:w="26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 × hệ số lương bậc cuối × LCS; 5% sau 3 năm giữ bậc cuối (ngạch loại B, C: sau 2 năm), mỗi năm sau +1%; bị kéo dài khi không hoàn thành nhiệm vụ hoặc kỷ luật</w:t>
            </w:r>
          </w:p>
        </w:tc>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w:t>
            </w:r>
          </w:p>
        </w:tc>
        <w:tc>
          <w:tcPr>
            <w:tcW w:type="dxa" w:w="12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Chịu thuế / Đóng BH</w:t>
            </w:r>
          </w:p>
        </w:tc>
        <w:tc>
          <w:tcPr>
            <w:tcW w:type="dxa" w:w="2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TT 04/2005/TT-BNV</w:t>
            </w:r>
          </w:p>
        </w:tc>
      </w:tr>
      <w:tr>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Phụ cấp thâm niên nghề hải quan (6115)</w:t>
            </w:r>
          </w:p>
        </w:tc>
        <w:tc>
          <w:tcPr>
            <w:tcW w:type="dxa" w:w="26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Số năm thâm niên (%) × (HSL + PCCV + TNVK) × LCS; hưởng từ đủ 5 năm (5%), mỗi năm sau +1%; số năm tính từ mốc thâm niên của từng người đến tháng trả lương</w:t>
            </w:r>
          </w:p>
        </w:tc>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w:t>
            </w:r>
          </w:p>
        </w:tc>
        <w:tc>
          <w:tcPr>
            <w:tcW w:type="dxa" w:w="12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Hiện trạng không tính thuế — cần chốt (C-04) / Đóng BH</w:t>
            </w:r>
          </w:p>
        </w:tc>
        <w:tc>
          <w:tcPr>
            <w:tcW w:type="dxa" w:w="2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TTLT 04/2009/TTLT-BNV-BTC</w:t>
            </w:r>
          </w:p>
        </w:tc>
      </w:tr>
      <w:tr>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Phụ cấp độc hại, nguy hiểm (6107)</w:t>
            </w:r>
          </w:p>
        </w:tc>
        <w:tc>
          <w:tcPr>
            <w:tcW w:type="dxa" w:w="26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0,2 × LCS — văn thư lưu trữ chuyên trách; trả theo thời gian thực tế làm việc</w:t>
            </w:r>
          </w:p>
        </w:tc>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w:t>
            </w:r>
          </w:p>
        </w:tc>
        <w:tc>
          <w:tcPr>
            <w:tcW w:type="dxa" w:w="12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Không thuế / Không BH</w:t>
            </w:r>
          </w:p>
        </w:tc>
        <w:tc>
          <w:tcPr>
            <w:tcW w:type="dxa" w:w="2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Văn bản mức hưởng cần thu thập (C-08)</w:t>
            </w:r>
          </w:p>
        </w:tc>
      </w:tr>
      <w:tr>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Phụ cấp trách nhiệm (6113)</w:t>
            </w:r>
          </w:p>
        </w:tc>
        <w:tc>
          <w:tcPr>
            <w:tcW w:type="dxa" w:w="26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Hệ số × LCS: kế toán trưởng 0,2; phụ trách kế toán 0,1; thủ quỹ 0,1; hướng dẫn tập sự 0,3; các chức danh khác theo quyết định riêng</w:t>
            </w:r>
          </w:p>
        </w:tc>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w:t>
            </w:r>
          </w:p>
        </w:tc>
        <w:tc>
          <w:tcPr>
            <w:tcW w:type="dxa" w:w="12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Chịu thuế / Không BH</w:t>
            </w:r>
          </w:p>
        </w:tc>
        <w:tc>
          <w:tcPr>
            <w:tcW w:type="dxa" w:w="2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Các quyết định giao nhiệm vụ — cần thu thập</w:t>
            </w:r>
          </w:p>
        </w:tc>
      </w:tr>
      <w:tr>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Phụ cấp chức vụ chỉ huy dân quân tự vệ (6149)</w:t>
            </w:r>
          </w:p>
        </w:tc>
        <w:tc>
          <w:tcPr>
            <w:tcW w:type="dxa" w:w="26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Mức tiền theo chức danh; đang trả: Chính trị viên Ban CHQS 561,6; Chỉ huy phó và Chính trị viên phó 514,8; Trung đội trưởng 280,8; Tiểu đội trưởng 234 (nghìn đồng — quy đổi theo lương cơ sở 2,34 triệu); 7 người đang hưởng, tổng 2.574.000 đồng/tháng</w:t>
            </w:r>
          </w:p>
        </w:tc>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M15</w:t>
            </w:r>
          </w:p>
        </w:tc>
        <w:tc>
          <w:tcPr>
            <w:tcW w:type="dxa" w:w="12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Chịu thuế / Không BH</w:t>
            </w:r>
          </w:p>
        </w:tc>
        <w:tc>
          <w:tcPr>
            <w:tcW w:type="dxa" w:w="2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NĐ 72/2020 quy định mức tuyệt đối — mức áp dụng từ 01/7/2026 cần chốt (C-05)</w:t>
            </w:r>
          </w:p>
        </w:tc>
      </w:tr>
      <w:tr>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Thu nhập tăng thêm 0,8 lần (6404)</w:t>
            </w:r>
          </w:p>
        </w:tc>
        <w:tc>
          <w:tcPr>
            <w:tcW w:type="dxa" w:w="26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Nền cá nhân = (HSL + PCCV + TNVK + ưu đãi nghề phần ngạch hải quan) × hệ số phân loại tháng (A = 1,6; B = 1,3); quỹ chia theo nhóm ngạch, đơn giá = quỹ ÷ tổng hệ số quy đổi nhóm; trả chậm 2 tháng; người biến động tính theo ngày công thực tế</w:t>
            </w:r>
          </w:p>
        </w:tc>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Q</w:t>
            </w:r>
          </w:p>
        </w:tc>
        <w:tc>
          <w:tcPr>
            <w:tcW w:type="dxa" w:w="12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Chịu thuế / Không BH</w:t>
            </w:r>
          </w:p>
        </w:tc>
        <w:tc>
          <w:tcPr>
            <w:tcW w:type="dxa" w:w="2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Cơ chế tài chính đặc thù ngành và quy chế phân loại nội bộ — văn bản cần thu thập (C-07)</w:t>
            </w:r>
          </w:p>
        </w:tc>
      </w:tr>
      <w:tr>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Khoán công tác phí (6704)</w:t>
            </w:r>
          </w:p>
        </w:tc>
        <w:tc>
          <w:tcPr>
            <w:tcW w:type="dxa" w:w="26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400.000 đồng/người/tháng theo danh sách kế toán, văn thư, quản trị, thủ quỹ được duyệt; cắt khi trong tháng có biến động nghỉ chế độ, đi học, công tác dài ngày</w:t>
            </w:r>
          </w:p>
        </w:tc>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w:t>
            </w:r>
          </w:p>
        </w:tc>
        <w:tc>
          <w:tcPr>
            <w:tcW w:type="dxa" w:w="12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Không thuế trong định mức / Không BH</w:t>
            </w:r>
          </w:p>
        </w:tc>
        <w:tc>
          <w:tcPr>
            <w:tcW w:type="dxa" w:w="2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Quy chế chi tiêu nội bộ — cần thu thập</w:t>
            </w:r>
          </w:p>
        </w:tc>
      </w:tr>
      <w:tr>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Điện thoại (6618/6118); hỗ trợ điện thoại lái xe (6299)</w:t>
            </w:r>
          </w:p>
        </w:tc>
        <w:tc>
          <w:tcPr>
            <w:tcW w:type="dxa" w:w="26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Khoán theo chức danh lãnh đạo; lái xe Văn phòng Cục 100.000 đồng/tháng</w:t>
            </w:r>
          </w:p>
        </w:tc>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w:t>
            </w:r>
          </w:p>
        </w:tc>
        <w:tc>
          <w:tcPr>
            <w:tcW w:type="dxa" w:w="12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Không thuế trong định mức; phần vượt chịu thuế</w:t>
            </w:r>
          </w:p>
        </w:tc>
        <w:tc>
          <w:tcPr>
            <w:tcW w:type="dxa" w:w="2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Quy định của Cục — cần thu thập</w:t>
            </w:r>
          </w:p>
        </w:tc>
      </w:tr>
      <w:tr>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Tiền thưởng danh hiệu thi đua (6201)</w:t>
            </w:r>
          </w:p>
        </w:tc>
        <w:tc>
          <w:tcPr>
            <w:tcW w:type="dxa" w:w="26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Hệ số × LCS: Lao động tiên tiến 0,3; Chiến sĩ thi đua cơ sở 1,0; Giấy khen 0,3; Chiến sĩ thi đua cấp ngành 3,0</w:t>
            </w:r>
          </w:p>
        </w:tc>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Theo quyết định đợt</w:t>
            </w:r>
          </w:p>
        </w:tc>
        <w:tc>
          <w:tcPr>
            <w:tcW w:type="dxa" w:w="12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Không thuế (kèm danh hiệu) / Không BH</w:t>
            </w:r>
          </w:p>
        </w:tc>
        <w:tc>
          <w:tcPr>
            <w:tcW w:type="dxa" w:w="2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Luật Thi đua khen thưởng; NĐ 161/2026 về chế độ tiền thưởng — đối chiếu quỹ thưởng</w:t>
            </w:r>
          </w:p>
        </w:tc>
      </w:tr>
      <w:tr>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Nhuận bút (7012); chi lễ, tết, nghỉ mát (6299); hỗ trợ đặc thù ngành, phụ cấp nữ giới (6449)</w:t>
            </w:r>
          </w:p>
        </w:tc>
        <w:tc>
          <w:tcPr>
            <w:tcW w:type="dxa" w:w="26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Theo quyết định từng đợt; kỳ 8/2026 hỗ trợ đặc thù và phụ cấp nữ giới không phát sinh</w:t>
            </w:r>
          </w:p>
        </w:tc>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Theo quyết định</w:t>
            </w:r>
          </w:p>
        </w:tc>
        <w:tc>
          <w:tcPr>
            <w:tcW w:type="dxa" w:w="12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Nhuận bút, lễ tết chịu thuế; hỗ trợ đặc thù cần chốt</w:t>
            </w:r>
          </w:p>
        </w:tc>
        <w:tc>
          <w:tcPr>
            <w:tcW w:type="dxa" w:w="2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Quyết định nội bộ từng đợt</w:t>
            </w:r>
          </w:p>
        </w:tc>
      </w:tr>
      <w:tr>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Truy lĩnh / truy thu</w:t>
            </w:r>
          </w:p>
        </w:tc>
        <w:tc>
          <w:tcPr>
            <w:tcW w:type="dxa" w:w="26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Chênh lệch từng khoản giữa chế độ mới và số đã chi của các tháng liên quan, cộng/trừ vào kỳ hiện tại; kèm truy đóng hoặc truy hồi bảo hiểm phần thuộc nền đóng</w:t>
            </w:r>
          </w:p>
        </w:tc>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Theo tháng gốc</w:t>
            </w:r>
          </w:p>
        </w:tc>
        <w:tc>
          <w:tcPr>
            <w:tcW w:type="dxa" w:w="12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Xử lý thuế tại Mục V.2</w:t>
            </w:r>
          </w:p>
        </w:tc>
        <w:tc>
          <w:tcPr>
            <w:tcW w:type="dxa" w:w="2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Quyết định nâng bậc, nâng ngạch, điều động</w:t>
            </w:r>
          </w:p>
        </w:tc>
      </w:tr>
      <w:tr>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Bảo lưu ưu đãi nghề khi nâng ngạch</w:t>
            </w:r>
          </w:p>
        </w:tc>
        <w:tc>
          <w:tcPr>
            <w:tcW w:type="dxa" w:w="26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Khi tổng (lương + ưu đãi nghề) ở ngạch mới thấp hơn ngạch cũ, bảo lưu phần chênh đến kỳ nâng bậc lương kế tiếp; theo dõi từng người kèm mốc hết bảo lưu</w:t>
            </w:r>
          </w:p>
        </w:tc>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w:t>
            </w:r>
          </w:p>
        </w:tc>
        <w:tc>
          <w:tcPr>
            <w:tcW w:type="dxa" w:w="12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Theo khoản gốc</w:t>
            </w:r>
          </w:p>
        </w:tc>
        <w:tc>
          <w:tcPr>
            <w:tcW w:type="dxa" w:w="2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QĐ 5415/QĐ-TCHQ ngày 18/10/2022 — cần tải bản gốc</w:t>
            </w:r>
          </w:p>
        </w:tc>
      </w:tr>
    </w:tbl>
    <w:p>
      <w:pPr>
        <w:spacing w:after="80" w:before="0" w:line="276"/>
        <w:jc w:val="both"/>
      </w:pPr>
      <w:r>
        <w:rPr>
          <w:rFonts w:ascii="Times New Roman" w:cs="Times New Roman" w:eastAsia="Times New Roman" w:hAnsi="Times New Roman"/>
          <w:sz w:val="26"/>
          <w:szCs w:val="26"/>
        </w:rPr>
        <w:t xml:space="preserve"/>
      </w:r>
    </w:p>
    <w:p>
      <w:pPr>
        <w:pStyle w:val="Heading1"/>
        <w:spacing w:after="160" w:before="300"/>
      </w:pPr>
      <w:r>
        <w:rPr>
          <w:rFonts w:ascii="Times New Roman" w:cs="Times New Roman" w:eastAsia="Times New Roman" w:hAnsi="Times New Roman"/>
          <w:b/>
          <w:bCs/>
          <w:sz w:val="28"/>
          <w:szCs w:val="28"/>
        </w:rPr>
        <w:t xml:space="preserve">V. CÁC KHOẢN PHẢI NỘP, KHẤU TRỪ CỦA NGƯỜI HƯỞNG LƯƠNG</w:t>
      </w:r>
    </w:p>
    <w:p>
      <w:pPr>
        <w:pStyle w:val="Heading2"/>
        <w:spacing w:after="120" w:before="220"/>
      </w:pPr>
      <w:r>
        <w:rPr>
          <w:rFonts w:ascii="Times New Roman" w:cs="Times New Roman" w:eastAsia="Times New Roman" w:hAnsi="Times New Roman"/>
          <w:b/>
          <w:bCs/>
          <w:sz w:val="26"/>
          <w:szCs w:val="26"/>
        </w:rPr>
        <w:t xml:space="preserve">1. Bảo hiểm bắt buộc</w:t>
      </w:r>
    </w:p>
    <w:p>
      <w:pPr>
        <w:spacing w:after="120" w:before="0" w:line="276"/>
        <w:jc w:val="both"/>
      </w:pPr>
      <w:r>
        <w:rPr>
          <w:rFonts w:ascii="Times New Roman" w:cs="Times New Roman" w:eastAsia="Times New Roman" w:hAnsi="Times New Roman"/>
          <w:sz w:val="26"/>
          <w:szCs w:val="26"/>
        </w:rPr>
        <w:t xml:space="preserve">Nền đóng của người hưởng lương hệ số là (HSL + PCCV + TNVK + thâm niên nghề hải quan) × LCS; của người hưởng lương thỏa thuận là chính mức lương thỏa thuận. Tỷ lệ đóng tách theo đối tượng như bảng dưới; kinh phí công đoàn 2% là nghĩa vụ của đơn vị, thể hiện riêng, không gộp vào tỷ lệ bảo hiểm.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2050"/>
        <w:gridCol w:w="2050"/>
        <w:gridCol w:w="2150"/>
      </w:tblGrid>
      <w:tr>
        <w:tc>
          <w:tcPr>
            <w:tcW w:type="dxa" w:w="310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Khoản</w:t>
            </w:r>
          </w:p>
        </w:tc>
        <w:tc>
          <w:tcPr>
            <w:tcW w:type="dxa" w:w="205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Công chức</w:t>
            </w:r>
          </w:p>
        </w:tc>
        <w:tc>
          <w:tcPr>
            <w:tcW w:type="dxa" w:w="205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Hợp đồng lao động</w:t>
            </w:r>
          </w:p>
        </w:tc>
        <w:tc>
          <w:tcPr>
            <w:tcW w:type="dxa" w:w="215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Căn cứ</w:t>
            </w:r>
          </w:p>
        </w:tc>
      </w:tr>
      <w:tr>
        <w:tc>
          <w:tcPr>
            <w:tcW w:type="dxa" w:w="3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Người lao động: BHXH (quỹ hưu trí, tử tuất)</w:t>
            </w:r>
          </w:p>
        </w:tc>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8%</w:t>
            </w:r>
          </w:p>
        </w:tc>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8%</w:t>
            </w:r>
          </w:p>
        </w:tc>
        <w:tc>
          <w:tcPr>
            <w:tcW w:type="dxa" w:w="2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Điều 33 Luật BHXH 41/2024/QH15</w:t>
            </w:r>
          </w:p>
        </w:tc>
      </w:tr>
      <w:tr>
        <w:tc>
          <w:tcPr>
            <w:tcW w:type="dxa" w:w="3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Người lao động: BHYT</w:t>
            </w:r>
          </w:p>
        </w:tc>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1,5%</w:t>
            </w:r>
          </w:p>
        </w:tc>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1,5%</w:t>
            </w:r>
          </w:p>
        </w:tc>
        <w:tc>
          <w:tcPr>
            <w:tcW w:type="dxa" w:w="2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NĐ 188/2025 (một phần ba của 4,5%)</w:t>
            </w:r>
          </w:p>
        </w:tc>
      </w:tr>
      <w:tr>
        <w:tc>
          <w:tcPr>
            <w:tcW w:type="dxa" w:w="3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Người lao động: BHTN</w:t>
            </w:r>
          </w:p>
        </w:tc>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Không thuộc đối tượng</w:t>
            </w:r>
          </w:p>
        </w:tc>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w:t>
            </w:r>
          </w:p>
        </w:tc>
        <w:tc>
          <w:tcPr>
            <w:tcW w:type="dxa" w:w="2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Luật Việc làm; NĐ 374/2025</w:t>
            </w:r>
          </w:p>
        </w:tc>
      </w:tr>
      <w:tr>
        <w:tc>
          <w:tcPr>
            <w:tcW w:type="dxa" w:w="3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Cộng phần trừ vào lương</w:t>
            </w:r>
          </w:p>
        </w:tc>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9,5%</w:t>
            </w:r>
          </w:p>
        </w:tc>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10,5%</w:t>
            </w:r>
          </w:p>
        </w:tc>
        <w:tc>
          <w:tcPr>
            <w:tcW w:type="dxa" w:w="2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
            </w:r>
          </w:p>
        </w:tc>
      </w:tr>
      <w:tr>
        <w:tc>
          <w:tcPr>
            <w:tcW w:type="dxa" w:w="3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Đơn vị: BHXH gồm 3% ốm đau thai sản + 14% hưu trí tử tuất + 0,5% tai nạn lao động - bệnh nghề nghiệp (mục 6301)</w:t>
            </w:r>
          </w:p>
        </w:tc>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17,5%</w:t>
            </w:r>
          </w:p>
        </w:tc>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17,5%</w:t>
            </w:r>
          </w:p>
        </w:tc>
        <w:tc>
          <w:tcPr>
            <w:tcW w:type="dxa" w:w="2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Điều 34 Luật BHXH 41/2024; VBHN 5/VBHN-BNV</w:t>
            </w:r>
          </w:p>
        </w:tc>
      </w:tr>
      <w:tr>
        <w:tc>
          <w:tcPr>
            <w:tcW w:type="dxa" w:w="3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Đơn vị: BHYT (mục 6302)</w:t>
            </w:r>
          </w:p>
        </w:tc>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3%</w:t>
            </w:r>
          </w:p>
        </w:tc>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3%</w:t>
            </w:r>
          </w:p>
        </w:tc>
        <w:tc>
          <w:tcPr>
            <w:tcW w:type="dxa" w:w="2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NĐ 188/2025 (hai phần ba của 4,5%)</w:t>
            </w:r>
          </w:p>
        </w:tc>
      </w:tr>
      <w:tr>
        <w:tc>
          <w:tcPr>
            <w:tcW w:type="dxa" w:w="3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Đơn vị: BHTN (mục 6304)</w:t>
            </w:r>
          </w:p>
        </w:tc>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Không</w:t>
            </w:r>
          </w:p>
        </w:tc>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w:t>
            </w:r>
          </w:p>
        </w:tc>
        <w:tc>
          <w:tcPr>
            <w:tcW w:type="dxa" w:w="2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NĐ 374/2025</w:t>
            </w:r>
          </w:p>
        </w:tc>
      </w:tr>
      <w:tr>
        <w:tc>
          <w:tcPr>
            <w:tcW w:type="dxa" w:w="3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Cộng phần đơn vị đóng bảo hiểm</w:t>
            </w:r>
          </w:p>
        </w:tc>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20,5%</w:t>
            </w:r>
          </w:p>
        </w:tc>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21,5%</w:t>
            </w:r>
          </w:p>
        </w:tc>
        <w:tc>
          <w:tcPr>
            <w:tcW w:type="dxa" w:w="2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
            </w:r>
          </w:p>
        </w:tc>
      </w:tr>
      <w:tr>
        <w:tc>
          <w:tcPr>
            <w:tcW w:type="dxa" w:w="3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Kinh phí công đoàn — nghĩa vụ đơn vị, thể hiện riêng (mục 6303)</w:t>
            </w:r>
          </w:p>
        </w:tc>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2%</w:t>
            </w:r>
          </w:p>
        </w:tc>
        <w:tc>
          <w:tcPr>
            <w:tcW w:type="dxa" w:w="2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2%</w:t>
            </w:r>
          </w:p>
        </w:tc>
        <w:tc>
          <w:tcPr>
            <w:tcW w:type="dxa" w:w="2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Luật Công đoàn</w:t>
            </w:r>
          </w:p>
        </w:tc>
      </w:tr>
    </w:tbl>
    <w:p>
      <w:pPr>
        <w:spacing w:after="80" w:before="0" w:line="276"/>
        <w:jc w:val="both"/>
      </w:pPr>
      <w:r>
        <w:rPr>
          <w:rFonts w:ascii="Times New Roman" w:cs="Times New Roman" w:eastAsia="Times New Roman" w:hAnsi="Times New Roman"/>
          <w:sz w:val="26"/>
          <w:szCs w:val="26"/>
        </w:rPr>
        <w:t xml:space="preserve"/>
      </w:r>
    </w:p>
    <w:p>
      <w:pPr>
        <w:spacing w:after="120" w:before="0" w:line="276"/>
        <w:jc w:val="both"/>
      </w:pPr>
      <w:r>
        <w:rPr>
          <w:rFonts w:ascii="Times New Roman" w:cs="Times New Roman" w:eastAsia="Times New Roman" w:hAnsi="Times New Roman"/>
          <w:sz w:val="26"/>
          <w:szCs w:val="26"/>
        </w:rPr>
        <w:t xml:space="preserve">Quy tắc xác định tháng đóng theo Điều 33 Luật BHXH 41/2024: người lao động không hưởng tiền lương từ 14 ngày làm việc trở lên trong tháng thì không đóng bảo hiểm xã hội tháng đó, trừ khi hai bên thỏa thuận vẫn đóng theo căn cứ đóng của tháng gần nhất; riêng tháng đầu làm việc hoặc tháng đầu trở lại làm việc mà nghỉ ốm từ 14 ngày làm việc trở lên thì vẫn đóng. Thời gian nghỉ thai sản từ 14 ngày làm việc trở lên trong tháng được ghi nhận là thời gian đóng mà cả hai bên không phải nộp tiền, người lao động vẫn có thẻ bảo hiểm y tế. Người bị tạm giữ, tạm giam, tạm đình chỉ công tác đóng bảo hiểm y tế bằng 4,5% của 50% tiền lương tháng liền kề, truy đóng đủ nếu được kết luận không vi phạm (NĐ 188/2025). Phần mềm phải xét tháng đóng theo số ngày làm việc không hưởng lương thực tế của từng tháng — đặc biệt tháng bắt đầu và tháng kết thúc chế độ — thay vì chỉ dùng cờ trạng thái trọn tháng. Hai ngoại lệ cá biệt đang quản lý sổ riêng phải đưa vào phần mềm dưới dạng bút toán điều chỉnh có phê duyệt: trường hợp truy đóng bảo hiểm gắn với nâng lương trước thời hạn, và trường hợp cơ quan trích trả thay tiền bảo hiểm (ông Trần Văn Giảng, hạch toán 6757).</w:t>
      </w:r>
    </w:p>
    <w:p>
      <w:pPr>
        <w:pStyle w:val="Heading2"/>
        <w:spacing w:after="120" w:before="220"/>
      </w:pPr>
      <w:r>
        <w:rPr>
          <w:rFonts w:ascii="Times New Roman" w:cs="Times New Roman" w:eastAsia="Times New Roman" w:hAnsi="Times New Roman"/>
          <w:b/>
          <w:bCs/>
          <w:sz w:val="26"/>
          <w:szCs w:val="26"/>
        </w:rPr>
        <w:t xml:space="preserve">2. Thuế thu nhập cá nhân</w:t>
      </w:r>
    </w:p>
    <w:p>
      <w:pPr>
        <w:spacing w:after="120" w:before="0" w:line="276"/>
        <w:jc w:val="both"/>
      </w:pPr>
      <w:r>
        <w:rPr>
          <w:rFonts w:ascii="Times New Roman" w:cs="Times New Roman" w:eastAsia="Times New Roman" w:hAnsi="Times New Roman"/>
          <w:sz w:val="26"/>
          <w:szCs w:val="26"/>
        </w:rPr>
        <w:t xml:space="preserve">Chuỗi tính chuẩn gồm bốn bước. Bước 1 — Tổng thu nhập chịu thuế: tổng các khoản chi trả trong kỳ thuộc diện chịu thuế, loại ngay các khoản không chịu thuế và miễn thuế theo ma trận mục V.3. Bước 2 — Các khoản được trừ: bảo hiểm bắt buộc phần người lao động; giảm trừ gia cảnh 15,5 triệu đồng/tháng cộng 6,2 triệu đồng/tháng cho mỗi người phụ thuộc đã đăng ký (điều kiện người phụ thuộc: thu nhập bình quân không quá 3 triệu đồng/tháng, hồ sơ theo Thông tư 87/2026/TT-BTC; đăng ký, thời điểm tính giảm trừ theo Điều 47, 48 Nghị định 253/2026); các khoản đóng góp từ thiện, nhân đạo hợp lệ; tại quyết toán năm được trừ thêm chi khám chữa bệnh tối đa 23 triệu đồng/năm và chi giáo dục - đào tạo tối đa 24 triệu đồng/năm có hóa đơn, chứng từ (Điều 49 Nghị định 253/2026). Bước 3 — Thu nhập tính thuế bằng bước 1 trừ bước 2. Bước 4 — Thuế khấu trừ hằng tháng theo biểu lũy tiến từng phần 5 bậc của Luật 109/2025/QH15, áp dụng cho kỳ tính thuế năm 2026 (Điều 50 Nghị định 253/2026):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3450"/>
        <w:gridCol w:w="1600"/>
        <w:gridCol w:w="3100"/>
      </w:tblGrid>
      <w:tr>
        <w:tc>
          <w:tcPr>
            <w:tcW w:type="dxa" w:w="120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Bậc</w:t>
            </w:r>
          </w:p>
        </w:tc>
        <w:tc>
          <w:tcPr>
            <w:tcW w:type="dxa" w:w="345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Thu nhập tính thuế/tháng</w:t>
            </w:r>
          </w:p>
        </w:tc>
        <w:tc>
          <w:tcPr>
            <w:tcW w:type="dxa" w:w="160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Thuế suất</w:t>
            </w:r>
          </w:p>
        </w:tc>
        <w:tc>
          <w:tcPr>
            <w:tcW w:type="dxa" w:w="310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Công thức tính nhanh (triệu đồng)</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w:t>
            </w:r>
          </w:p>
        </w:tc>
        <w:tc>
          <w:tcPr>
            <w:tcW w:type="dxa" w:w="34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Đến 10 triệu đồng</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5%</w:t>
            </w:r>
          </w:p>
        </w:tc>
        <w:tc>
          <w:tcPr>
            <w:tcW w:type="dxa" w:w="3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TNTT × 5%</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2</w:t>
            </w:r>
          </w:p>
        </w:tc>
        <w:tc>
          <w:tcPr>
            <w:tcW w:type="dxa" w:w="34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Trên 10 đến 30 triệu</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10%</w:t>
            </w:r>
          </w:p>
        </w:tc>
        <w:tc>
          <w:tcPr>
            <w:tcW w:type="dxa" w:w="3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TNTT × 10% − 0,5</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3</w:t>
            </w:r>
          </w:p>
        </w:tc>
        <w:tc>
          <w:tcPr>
            <w:tcW w:type="dxa" w:w="34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Trên 30 đến 60 triệu</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20%</w:t>
            </w:r>
          </w:p>
        </w:tc>
        <w:tc>
          <w:tcPr>
            <w:tcW w:type="dxa" w:w="3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TNTT × 20% − 3,5</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4</w:t>
            </w:r>
          </w:p>
        </w:tc>
        <w:tc>
          <w:tcPr>
            <w:tcW w:type="dxa" w:w="34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Trên 60 đến 100 triệu</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30%</w:t>
            </w:r>
          </w:p>
        </w:tc>
        <w:tc>
          <w:tcPr>
            <w:tcW w:type="dxa" w:w="3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TNTT × 30% − 9,5</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5</w:t>
            </w:r>
          </w:p>
        </w:tc>
        <w:tc>
          <w:tcPr>
            <w:tcW w:type="dxa" w:w="34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Trên 100 triệu</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35%</w:t>
            </w:r>
          </w:p>
        </w:tc>
        <w:tc>
          <w:tcPr>
            <w:tcW w:type="dxa" w:w="31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TNTT × 35% − 14,5</w:t>
            </w:r>
          </w:p>
        </w:tc>
      </w:tr>
    </w:tbl>
    <w:p>
      <w:pPr>
        <w:spacing w:after="80" w:before="0" w:line="276"/>
        <w:jc w:val="both"/>
      </w:pPr>
      <w:r>
        <w:rPr>
          <w:rFonts w:ascii="Times New Roman" w:cs="Times New Roman" w:eastAsia="Times New Roman" w:hAnsi="Times New Roman"/>
          <w:sz w:val="26"/>
          <w:szCs w:val="26"/>
        </w:rPr>
        <w:t xml:space="preserve"/>
      </w:r>
    </w:p>
    <w:p>
      <w:pPr>
        <w:spacing w:after="120" w:before="0" w:line="276"/>
        <w:jc w:val="both"/>
      </w:pPr>
      <w:r>
        <w:rPr>
          <w:rFonts w:ascii="Times New Roman" w:cs="Times New Roman" w:eastAsia="Times New Roman" w:hAnsi="Times New Roman"/>
          <w:b/>
          <w:bCs/>
          <w:sz w:val="26"/>
          <w:szCs w:val="26"/>
        </w:rPr>
        <w:t xml:space="preserve">Cảnh báo quan trọng: </w:t>
      </w:r>
      <w:r>
        <w:rPr>
          <w:rFonts w:ascii="Times New Roman" w:cs="Times New Roman" w:eastAsia="Times New Roman" w:hAnsi="Times New Roman"/>
          <w:sz w:val="26"/>
          <w:szCs w:val="26"/>
        </w:rPr>
        <w:t xml:space="preserve">workbook hiện vẫn khấu trừ theo biểu 7 bậc của luật cũ trong khi giảm trừ gia cảnh đã theo luật mới. Mô phỏng trên toàn bộ danh sách kỳ 8/2026 cho thấy: tổng thuế đang khấu trừ 9.721.500 đồng (66 người nộp); nếu áp đúng biểu 5 bậc, tổng thuế là 8.139.600 đồng — giảm 1.581.900 đồng, trong đó 6 người có thu nhập tính thuế trên 5 triệu đồng/tháng được giảm, không ai tăng (thu nhập tính thuế cao nhất kỳ là 23,19 triệu đồng, mới chạm bậc 2). Phần mềm bắt buộc dùng biểu 5 bậc; phần chênh lệch của các tháng 7-8/2026 đã chi theo biểu cũ cần phương án hoàn - bù trừ khi quyết toán, do kế toán xin ý kiến cơ quan thuế (C-01).</w:t>
      </w:r>
    </w:p>
    <w:p>
      <w:pPr>
        <w:spacing w:after="120" w:before="0" w:line="276"/>
        <w:jc w:val="both"/>
      </w:pPr>
      <w:r>
        <w:rPr>
          <w:rFonts w:ascii="Times New Roman" w:cs="Times New Roman" w:eastAsia="Times New Roman" w:hAnsi="Times New Roman"/>
          <w:sz w:val="26"/>
          <w:szCs w:val="26"/>
        </w:rPr>
        <w:t xml:space="preserve">Khoản chi trả một lần cho nhiều tháng: nguyên tắc chung là thời điểm xác định thu nhập tính thuế là thời điểm chi trả (Điều 8 Luật 109/2025) — thu nhập chi trong năm nào tính vào kỳ thuế năm đó và xử lý chuẩn tại quyết toán; truy lĩnh do nâng bậc, nâng ngạch trong cùng năm cộng vào thu nhập tháng chi trả. Workbook hiện chia một số khoản tồn của năm 2025 (thu nhập tăng thêm các đợt cũ, hỗ trợ đặc thù, làm thêm giờ Ban chỉ đạo 389, nhuận bút) theo số tháng phát sinh để tính thuế riêng — cách xử lý này phải được kế toán xin ý kiến cơ quan thuế và chốt bằng văn bản (C-03); phần mềm thiết kế cả hai chế độ và khóa theo văn bản chốt. Riêng tiền lương làm thêm giờ, làm việc ban đêm được miễn thuế toàn bộ theo Điều 4 khoản 8 Luật 109/2025 (chi tiết tại Điều 26 Nghị định 253/2026) — phải khai là thu nhập miễn thuế ngay từ đầu vào, khác quy định cũ chỉ miễn phần trội. Cơ chế bù trừ theo quyết toán năm trước (nộp thêm hoặc hoàn), ngưỡng miễn thu 50.000 đồng trở xuống, giữ như hiện trạng.</w:t>
      </w:r>
    </w:p>
    <w:p>
      <w:pPr>
        <w:pStyle w:val="Heading2"/>
        <w:spacing w:after="120" w:before="220"/>
      </w:pPr>
      <w:r>
        <w:rPr>
          <w:rFonts w:ascii="Times New Roman" w:cs="Times New Roman" w:eastAsia="Times New Roman" w:hAnsi="Times New Roman"/>
          <w:b/>
          <w:bCs/>
          <w:sz w:val="26"/>
          <w:szCs w:val="26"/>
        </w:rPr>
        <w:t xml:space="preserve">3. Ma trận nghĩa vụ thuế của từng khoản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050"/>
        <w:gridCol w:w="2200"/>
      </w:tblGrid>
      <w:tr>
        <w:tc>
          <w:tcPr>
            <w:tcW w:type="dxa" w:w="260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Khoản</w:t>
            </w:r>
          </w:p>
        </w:tc>
        <w:tc>
          <w:tcPr>
            <w:tcW w:type="dxa" w:w="150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Hiện trạng workbook</w:t>
            </w:r>
          </w:p>
        </w:tc>
        <w:tc>
          <w:tcPr>
            <w:tcW w:type="dxa" w:w="305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Căn cứ đối chiếu</w:t>
            </w:r>
          </w:p>
        </w:tc>
        <w:tc>
          <w:tcPr>
            <w:tcW w:type="dxa" w:w="220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Kết luận</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Phụ cấp khu vực; độc hại nguy hiểm; thu hút</w:t>
            </w:r>
          </w:p>
        </w:tc>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Không chịu thuế</w:t>
            </w:r>
          </w:p>
        </w:tc>
        <w:tc>
          <w:tcPr>
            <w:tcW w:type="dxa" w:w="3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Điều 3 khoản 2 điểm c Luật 109/2025 liệt kê đích danh</w:t>
            </w:r>
          </w:p>
        </w:tc>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Giữ — không chịu thuế</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Phụ cấp đặc biệt</w:t>
            </w:r>
          </w:p>
        </w:tc>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Không chịu thuế</w:t>
            </w:r>
          </w:p>
        </w:tc>
        <w:tc>
          <w:tcPr>
            <w:tcW w:type="dxa" w:w="3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Nhóm phụ cấp đặc thù theo quy định pháp luật (Điều 3.2.c)</w:t>
            </w:r>
          </w:p>
        </w:tc>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Giữ; ghi điều khoản vào danh mục quy tắc</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Ưu đãi nghề phần ngạch hải quan</w:t>
            </w:r>
          </w:p>
        </w:tc>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Không chịu thuế</w:t>
            </w:r>
          </w:p>
        </w:tc>
        <w:tc>
          <w:tcPr>
            <w:tcW w:type="dxa" w:w="3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Danh mục phụ cấp không tính thuế tại NĐ 253/2026</w:t>
            </w:r>
          </w:p>
        </w:tc>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Cần chốt bằng trích dẫn điều khoản cụ thể (C-04)</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Ưu đãi nghề phần ngạch hành chính</w:t>
            </w:r>
          </w:p>
        </w:tc>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Chịu thuế</w:t>
            </w:r>
          </w:p>
        </w:tc>
        <w:tc>
          <w:tcPr>
            <w:tcW w:type="dxa" w:w="3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Cùng bản chất với dòng trên nhưng workbook xử lý ngược lại</w:t>
            </w:r>
          </w:p>
        </w:tc>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Mâu thuẫn nội bộ — kế toán chốt một cách xử lý thống nhất (C-04)</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Thâm niên nghề hải quan</w:t>
            </w:r>
          </w:p>
        </w:tc>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Không chịu thuế</w:t>
            </w:r>
          </w:p>
        </w:tc>
        <w:tc>
          <w:tcPr>
            <w:tcW w:type="dxa" w:w="3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Cần đối chiếu danh mục tại NĐ 253/2026</w:t>
            </w:r>
          </w:p>
        </w:tc>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Cần chốt (C-04)</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Chức vụ, công vụ, vượt khung, trách nhiệm, DQTV, thu nhập tăng thêm, lễ tết, nhuận bút</w:t>
            </w:r>
          </w:p>
        </w:tc>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Chịu thuế</w:t>
            </w:r>
          </w:p>
        </w:tc>
        <w:tc>
          <w:tcPr>
            <w:tcW w:type="dxa" w:w="3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Không thuộc danh mục loại trừ</w:t>
            </w:r>
          </w:p>
        </w:tc>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Giữ — chịu thuế</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Khoán công tác phí, điện thoại</w:t>
            </w:r>
          </w:p>
        </w:tc>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Không chịu thuế</w:t>
            </w:r>
          </w:p>
        </w:tc>
        <w:tc>
          <w:tcPr>
            <w:tcW w:type="dxa" w:w="3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Không tính thuế trong định mức khoán của cơ quan nhà nước; phần vượt chịu thuế</w:t>
            </w:r>
          </w:p>
        </w:tc>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Giữ trong định mức; kiểm soát phần vượt</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Tiền thưởng kèm danh hiệu thi đua</w:t>
            </w:r>
          </w:p>
        </w:tc>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Không chịu thuế</w:t>
            </w:r>
          </w:p>
        </w:tc>
        <w:tc>
          <w:tcPr>
            <w:tcW w:type="dxa" w:w="3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Loại trừ tiền thưởng kèm danh hiệu Nhà nước phong tặng</w:t>
            </w:r>
          </w:p>
        </w:tc>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Giữ; thưởng ngoài danh hiệu chịu thuế</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Làm thêm giờ, làm đêm</w:t>
            </w:r>
          </w:p>
        </w:tc>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Đang tính thuế theo phân bổ</w:t>
            </w:r>
          </w:p>
        </w:tc>
        <w:tc>
          <w:tcPr>
            <w:tcW w:type="dxa" w:w="3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Điều 4.8 Luật 109/2025: miễn toàn bộ</w:t>
            </w:r>
          </w:p>
        </w:tc>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Sửa — khai thu nhập miễn thuế</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Đóng góp từ thiện qua cơ quan</w:t>
            </w:r>
          </w:p>
        </w:tc>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Trừ vào lương sau thuế</w:t>
            </w:r>
          </w:p>
        </w:tc>
        <w:tc>
          <w:tcPr>
            <w:tcW w:type="dxa" w:w="3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Điều 11 Luật 109/2025 cho phép giảm trừ khi đúng tổ chức, đủ chứng từ</w:t>
            </w:r>
          </w:p>
        </w:tc>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Bổ sung chức năng kê giảm trừ theo Điều 49 NĐ 253/2026</w:t>
            </w:r>
          </w:p>
        </w:tc>
      </w:tr>
    </w:tbl>
    <w:p>
      <w:pPr>
        <w:spacing w:after="80" w:before="0" w:line="276"/>
        <w:jc w:val="both"/>
      </w:pPr>
      <w:r>
        <w:rPr>
          <w:rFonts w:ascii="Times New Roman" w:cs="Times New Roman" w:eastAsia="Times New Roman" w:hAnsi="Times New Roman"/>
          <w:sz w:val="26"/>
          <w:szCs w:val="26"/>
        </w:rPr>
        <w:t xml:space="preserve"/>
      </w:r>
    </w:p>
    <w:p>
      <w:pPr>
        <w:pStyle w:val="Heading2"/>
        <w:spacing w:after="120" w:before="220"/>
      </w:pPr>
      <w:r>
        <w:rPr>
          <w:rFonts w:ascii="Times New Roman" w:cs="Times New Roman" w:eastAsia="Times New Roman" w:hAnsi="Times New Roman"/>
          <w:b/>
          <w:bCs/>
          <w:sz w:val="26"/>
          <w:szCs w:val="26"/>
        </w:rPr>
        <w:t xml:space="preserve">4. Các khoản trừ khác</w:t>
      </w:r>
    </w:p>
    <w:p>
      <w:pPr>
        <w:spacing w:after="120" w:before="0" w:line="276"/>
        <w:jc w:val="both"/>
      </w:pPr>
      <w:r>
        <w:rPr>
          <w:rFonts w:ascii="Times New Roman" w:cs="Times New Roman" w:eastAsia="Times New Roman" w:hAnsi="Times New Roman"/>
          <w:sz w:val="26"/>
          <w:szCs w:val="26"/>
        </w:rPr>
        <w:t xml:space="preserve">Đoàn phí công đoàn 1% trên (lương + phụ cấp chức vụ + vượt khung + thâm niên nghề) và đảng phí 1% trên nền đó cộng thu nhập tăng thêm — hai cột này trong bảng lương chỉ để tham khảo, các đơn vị tự thu, phần mềm hiển thị tham chiếu, không tự động trừ. Các khoản ủng hộ, quyên góp theo phát động (trích 0,5 ngày lương, ủng hộ khắc phục thiên tai...) trừ vào thu nhập sau thuế theo danh sách từng đợt. Công thức tổng: Thực nhận = Tổng thu nhập (đã cộng truy lĩnh, trừ truy thu) − Bảo hiểm người lao động − Thuế khấu trừ − Các khoản trừ sau thuế ± Bù trừ hoàn thuế theo quyết toán.</w:t>
      </w:r>
    </w:p>
    <w:p>
      <w:pPr>
        <w:pStyle w:val="Heading1"/>
        <w:spacing w:after="160" w:before="300"/>
      </w:pPr>
      <w:r>
        <w:rPr>
          <w:rFonts w:ascii="Times New Roman" w:cs="Times New Roman" w:eastAsia="Times New Roman" w:hAnsi="Times New Roman"/>
          <w:b/>
          <w:bCs/>
          <w:sz w:val="28"/>
          <w:szCs w:val="28"/>
        </w:rPr>
        <w:t xml:space="preserve">VI. TRÍCH NỘP CỦA ĐƠN VỊ VÀ HẠCH TOÁN</w:t>
      </w:r>
    </w:p>
    <w:p>
      <w:pPr>
        <w:spacing w:after="120" w:before="0" w:line="276"/>
        <w:jc w:val="both"/>
      </w:pPr>
      <w:r>
        <w:rPr>
          <w:rFonts w:ascii="Times New Roman" w:cs="Times New Roman" w:eastAsia="Times New Roman" w:hAnsi="Times New Roman"/>
          <w:sz w:val="26"/>
          <w:szCs w:val="26"/>
        </w:rPr>
        <w:t xml:space="preserve">Trên cùng nền đóng từng người, đơn vị trích nộp 20,5% (công chức) hoặc 21,5% (hợp đồng) bảo hiểm cộng 2% kinh phí công đoàn như bảng tại Mục V.1; hạch toán tài khoản 3321/511 (BHXH), 3322/511 (BHYT), 3324/511 (BHTN), phân khai chi tiết theo nhóm đối tượng và theo từng khoản lương - phụ cấp. Sơ đồ tiểu mục mục lục ngân sách dùng cho sheet hạch toán và chứng từ rút dự toán: 6001 lương công chức; 6051 lương hợp đồng hệ số; 6757 lương hợp đồng thỏa thuận và các khoản cá biệt; 6101 chức vụ; 6102 khu vực; 6116 đặc biệt; 6124 công vụ; 6112 ưu đãi nghề phần ngạch hải quan; 6115 vượt khung và thâm niên nghề; 6107 độc hại; 6113 trách nhiệm; 6149 bảo mật, lâu năm, dân quân tự vệ; 6103 thu hút; 6299 ưu đãi nghề phần ngạch khác, lễ tết, khoản khác; 6404 thu nhập tăng thêm; 6449 hỗ trợ đặc thù, phụ cấp nữ giới; 6704 công tác phí khoán; 6618/6118 điện thoại; 6201 tiền thưởng; 7012 nhuận bút; 6301 - 6304 phần bảo hiểm, kinh phí công đoàn đơn vị nộp. Đầu ra mỗi kỳ: bảng thanh toán cho đối tượng thụ hưởng gửi Kho bạc (mẫu số 09, kèm giấy rút dự toán, tách nguồn), file nhập phần mềm kế toán IMAS, bảng đối chiếu bảo hiểm, phiếu lương từng người.</w:t>
      </w:r>
    </w:p>
    <w:p>
      <w:pPr>
        <w:pStyle w:val="Heading1"/>
        <w:spacing w:after="160" w:before="300"/>
      </w:pPr>
      <w:r>
        <w:rPr>
          <w:rFonts w:ascii="Times New Roman" w:cs="Times New Roman" w:eastAsia="Times New Roman" w:hAnsi="Times New Roman"/>
          <w:b/>
          <w:bCs/>
          <w:sz w:val="28"/>
          <w:szCs w:val="28"/>
        </w:rPr>
        <w:t xml:space="preserve">VII. MA TRẬN TRƯỜNG HỢP ĐẶC THÙ</w:t>
      </w:r>
    </w:p>
    <w:p>
      <w:pPr>
        <w:spacing w:after="120" w:before="0" w:line="276"/>
        <w:jc w:val="both"/>
      </w:pPr>
      <w:r>
        <w:rPr>
          <w:rFonts w:ascii="Times New Roman" w:cs="Times New Roman" w:eastAsia="Times New Roman" w:hAnsi="Times New Roman"/>
          <w:sz w:val="26"/>
          <w:szCs w:val="26"/>
        </w:rPr>
        <w:t xml:space="preserve">Bốn mốc thời gian then chốt chi phối toàn bộ ma trận: 14 ngày làm việc/tháng với nghĩa vụ bảo hiểm; 15 ngày giữ chức vụ/tháng với phụ cấp dân quân tự vệ; 1 tháng liên tục rời địa bàn hoặc công việc với phụ cấp khu vực, đặc biệt, trách nhiệm; 3 tháng đi học tập trung với phụ cấp ưu đãi nghề. Khi một người rơi vào nhiều trạng thái trong cùng tháng, thứ tự ưu tiên xử lý phải được lập cùng kế toán thành bảng quyết định (C-06); nguyên tắc khung: trạng thái chấm dứt hưởng (về hưu, thôi việc, chuyển công tác) xử lý trước, kế đến trạng thái cắt toàn phần (nghỉ không lương, nghỉ hưởng bảo hiểm xã hội), rồi trạng thái cắt chọn lọc (thai sản, đi học), cuối cùng là hưởng theo ngày.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Trường hợp</w:t>
            </w:r>
          </w:p>
        </w:tc>
        <w:tc>
          <w:tcPr>
            <w:tcW w:type="dxa" w:w="685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Cách xử lý</w:t>
            </w:r>
          </w:p>
        </w:tc>
      </w:tr>
      <w:tr>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Bình thường, đủ tháng</w:t>
            </w:r>
          </w:p>
        </w:tc>
        <w:tc>
          <w:tcPr>
            <w:tcW w:type="dxa" w:w="6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Hưởng đủ mọi khoản theo hệ số; đóng bảo hiểm, thuế bình thường.</w:t>
            </w:r>
          </w:p>
        </w:tc>
      </w:tr>
      <w:tr>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Hưởng một phần tháng</w:t>
            </w:r>
          </w:p>
        </w:tc>
        <w:tc>
          <w:tcPr>
            <w:tcW w:type="dxa" w:w="6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Các khoản nhóm N: hệ số × LCS ÷ ngày công chuẩn × số ngày hưởng; các khoản nhóm T, M15, V1T theo quy tắc riêng của từng khoản.</w:t>
            </w:r>
          </w:p>
        </w:tc>
      </w:tr>
      <w:tr>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Tập sự</w:t>
            </w:r>
          </w:p>
        </w:tc>
        <w:tc>
          <w:tcPr>
            <w:tcW w:type="dxa" w:w="6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Lương 85%; các phụ cấp tính trên nền 85%; không hưởng ưu đãi nghề; người hướng dẫn hưởng phụ cấp trách nhiệm 0,3.</w:t>
            </w:r>
          </w:p>
        </w:tc>
      </w:tr>
      <w:tr>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Thai sản trong thời hạn chế độ</w:t>
            </w:r>
          </w:p>
        </w:tc>
        <w:tc>
          <w:tcPr>
            <w:tcW w:type="dxa" w:w="6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Cắt lương, chức vụ, khu vực, đặc biệt, công vụ, vượt khung, thâm niên nghề; giữ ưu đãi nghề (TTLT 94/2007) và vẫn được chia thu nhập tăng thêm theo quy chế; không đóng bảo hiểm — tháng bắt đầu và kết thúc xét theo mốc 14 ngày làm việc.</w:t>
            </w:r>
          </w:p>
        </w:tc>
      </w:tr>
      <w:tr>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Ốm đau, nghỉ hưởng chế độ BHXH</w:t>
            </w:r>
          </w:p>
        </w:tc>
        <w:tc>
          <w:tcPr>
            <w:tcW w:type="dxa" w:w="6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Cắt lương và phụ cấp tại đơn vị theo thời gian nghỉ; tháng có từ 14 ngày làm việc không hưởng lương trở lên không đóng bảo hiểm; hoàn tiền bảo hiểm đã trích khi chế độ được duyệt.</w:t>
            </w:r>
          </w:p>
        </w:tc>
      </w:tr>
      <w:tr>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Đi học, công tác từ 1 đến dưới 3 tháng</w:t>
            </w:r>
          </w:p>
        </w:tc>
        <w:tc>
          <w:tcPr>
            <w:tcW w:type="dxa" w:w="6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Cắt khu vực, đặc biệt, độc hại, bảo mật (các khoản gắn địa bàn, công việc); giữ lương, công vụ, ưu đãi nghề, thâm niên.</w:t>
            </w:r>
          </w:p>
        </w:tc>
      </w:tr>
      <w:tr>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Đi học tập trung từ 3 tháng trở lên</w:t>
            </w:r>
          </w:p>
        </w:tc>
        <w:tc>
          <w:tcPr>
            <w:tcW w:type="dxa" w:w="6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Cắt thêm toàn bộ ưu đãi nghề; sổ theo dõi đi học ghi từng quyết định, thời gian bắt đầu và số tháng.</w:t>
            </w:r>
          </w:p>
        </w:tc>
      </w:tr>
      <w:tr>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Nghỉ không lương từ 1 tháng trở lên</w:t>
            </w:r>
          </w:p>
        </w:tc>
        <w:tc>
          <w:tcPr>
            <w:tcW w:type="dxa" w:w="6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Cắt toàn bộ lương, phụ cấp; không đóng bảo hiểm (trừ thỏa thuận đóng tiếp theo Điều 33 Luật BHXH).</w:t>
            </w:r>
          </w:p>
        </w:tc>
      </w:tr>
      <w:tr>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Về hưu, thôi việc, chuyển công tác</w:t>
            </w:r>
          </w:p>
        </w:tc>
        <w:tc>
          <w:tcPr>
            <w:tcW w:type="dxa" w:w="6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Cắt từ thời điểm hiệu lực; giữ hồ sơ để truy lĩnh, truy thu, quyết toán thuế; kiểm soát không phát sinh khoản kỳ sau.</w:t>
            </w:r>
          </w:p>
        </w:tc>
      </w:tr>
      <w:tr>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Kỷ luật, đình chỉ, tạm giam</w:t>
            </w:r>
          </w:p>
        </w:tc>
        <w:tc>
          <w:tcPr>
            <w:tcW w:type="dxa" w:w="6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Kéo dài thời gian nâng lương và tính vượt khung; đóng BHYT bằng 4,5% của 50% lương (NĐ 188/2025); truy lĩnh và truy đóng đầy đủ nếu kết luận oan sai.</w:t>
            </w:r>
          </w:p>
        </w:tc>
      </w:tr>
      <w:tr>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Điều động, bổ nhiệm xuống hệ số chức vụ thấp hơn</w:t>
            </w:r>
          </w:p>
        </w:tc>
        <w:tc>
          <w:tcPr>
            <w:tcW w:type="dxa" w:w="6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Bảo lưu chênh lệch hệ số phụ cấp chức vụ đến thời hạn ghi trong quyết định.</w:t>
            </w:r>
          </w:p>
        </w:tc>
      </w:tr>
      <w:tr>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Nâng ngạch làm giảm tỷ lệ ưu đãi nghề</w:t>
            </w:r>
          </w:p>
        </w:tc>
        <w:tc>
          <w:tcPr>
            <w:tcW w:type="dxa" w:w="6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Bảo lưu chênh lệch (lương + ưu đãi nghề) đến kỳ nâng bậc lương kế tiếp.</w:t>
            </w:r>
          </w:p>
        </w:tc>
      </w:tr>
      <w:tr>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Giữ chức vụ dân quân tự vệ dưới 15 ngày/tháng</w:t>
            </w:r>
          </w:p>
        </w:tc>
        <w:tc>
          <w:tcPr>
            <w:tcW w:type="dxa" w:w="6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Hưởng 50% mức phụ cấp chức danh của tháng.</w:t>
            </w:r>
          </w:p>
        </w:tc>
      </w:tr>
      <w:tr>
        <w:tc>
          <w:tcPr>
            <w:tcW w:type="dxa" w:w="2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Nâng bậc, nâng ngạch hiệu lực lùi</w:t>
            </w:r>
          </w:p>
        </w:tc>
        <w:tc>
          <w:tcPr>
            <w:tcW w:type="dxa" w:w="6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Truy lĩnh chênh lệch từng khoản theo từng tháng gốc; truy đóng bảo hiểm phần thuộc nền đóng; thuế cộng vào kỳ chi trả (theo phương án chốt tại C-03).</w:t>
            </w:r>
          </w:p>
        </w:tc>
      </w:tr>
    </w:tbl>
    <w:p>
      <w:pPr>
        <w:spacing w:after="80" w:before="0" w:line="276"/>
        <w:jc w:val="both"/>
      </w:pPr>
      <w:r>
        <w:rPr>
          <w:rFonts w:ascii="Times New Roman" w:cs="Times New Roman" w:eastAsia="Times New Roman" w:hAnsi="Times New Roman"/>
          <w:sz w:val="26"/>
          <w:szCs w:val="26"/>
        </w:rPr>
        <w:t xml:space="preserve"/>
      </w:r>
    </w:p>
    <w:p>
      <w:pPr>
        <w:pStyle w:val="Heading1"/>
        <w:spacing w:after="160" w:before="300"/>
      </w:pPr>
      <w:r>
        <w:rPr>
          <w:rFonts w:ascii="Times New Roman" w:cs="Times New Roman" w:eastAsia="Times New Roman" w:hAnsi="Times New Roman"/>
          <w:b/>
          <w:bCs/>
          <w:sz w:val="28"/>
          <w:szCs w:val="28"/>
        </w:rPr>
        <w:t xml:space="preserve">VIII. VÍ DỤ KIỂM CHỨNG BẰNG SỐ LIỆU THỰC (đơn vị: nghìn đồng)</w:t>
      </w:r>
    </w:p>
    <w:p>
      <w:pPr>
        <w:spacing w:after="120" w:before="0" w:line="276"/>
        <w:jc w:val="both"/>
      </w:pPr>
      <w:r>
        <w:rPr>
          <w:rFonts w:ascii="Times New Roman" w:cs="Times New Roman" w:eastAsia="Times New Roman" w:hAnsi="Times New Roman"/>
          <w:sz w:val="26"/>
          <w:szCs w:val="26"/>
        </w:rPr>
        <w:t xml:space="preserve">Năm ví dụ dưới đây lấy nguyên từ kỳ lương tháng 8/2026, đã đối chiếu khớp giữa công thức mô tả trong tài liệu và số liệu workbook; chúng đồng thời là năm ca kiểm thử gốc của Mục XI. Ví dụ 1 — công chức không chức vụ tại Móng Cái, hệ số lương 4,98, vượt khung 6%, thâm niên nghề hải quan 30 năm (30%), không người phụ thuộc: lương 4,98 × 2.530 = 12.599,4; khu vực 0,2 × 2.530 = 506; vượt khung 6% × 4,98 × 2.530 = 756,0; công vụ 25% × (4,98 + 0,2988) × 2.530 = 3.338,8; thâm niên 30% × (4,98 + 0,2988) × 2.530 = 4.006,6; cộng thu nhập tăng thêm 1.262,1 thành tổng thu nhập 22.468,9; bảo hiểm 9,5% × (4,98 + 0,2988 + 1,584) × 2.530 = 1.649,4; thu nhập tính thuế sau loại trừ khu vực, thâm niên và giảm trừ 15.500 còn 806,9; thuế bậc 1 bằng 40,3; thực nhận 20.779,2. Ví dụ 2 — Đội trưởng tại Vạn Gia (hệ số 5,76; chức vụ 0,3 cộng bảo lưu 0,25; ưu đãi nghề 15%; thâm niên 30%): thêm khu vực 1.265 và đặc biệt 4.789,3 đều không chịu thuế; tổng thu nhập 34.639,4 nhưng thuế chỉ 196,5. Ví dụ 3 — công chức nghỉ thai sản trọn tháng: lương, công vụ, bảo hiểm bằng 0; vẫn nhận ưu đãi nghề 1.351,0 và thu nhập tăng thêm 638,4. Ví dụ 4 — công chức đi học tập trung từ 3 tháng tại đơn vị Hoành Mô: mất khu vực 0,7 và toàn bộ ưu đãi nghề, còn lương cộng công vụ 7.400,2. Ví dụ 5 — nhân viên bảo vệ hợp đồng thỏa thuận, thâm niên 9 năm: lương bậc 2 bằng 6.000, trừ bảo hiểm 10,5% bằng 630, không phát sinh thuế sau giảm trừ.</w:t>
      </w:r>
    </w:p>
    <w:p>
      <w:pPr>
        <w:pStyle w:val="Heading1"/>
        <w:spacing w:after="160" w:before="300"/>
      </w:pPr>
      <w:r>
        <w:rPr>
          <w:rFonts w:ascii="Times New Roman" w:cs="Times New Roman" w:eastAsia="Times New Roman" w:hAnsi="Times New Roman"/>
          <w:b/>
          <w:bCs/>
          <w:sz w:val="28"/>
          <w:szCs w:val="28"/>
        </w:rPr>
        <w:t xml:space="preserve">IX. PHÁT HIỆN VỀ CHẤT LƯỢNG WORKBOOK NGUỒN</w:t>
      </w:r>
    </w:p>
    <w:p>
      <w:pPr>
        <w:spacing w:after="120" w:before="0" w:line="276"/>
        <w:jc w:val="both"/>
      </w:pPr>
      <w:r>
        <w:rPr>
          <w:rFonts w:ascii="Times New Roman" w:cs="Times New Roman" w:eastAsia="Times New Roman" w:hAnsi="Times New Roman"/>
          <w:sz w:val="26"/>
          <w:szCs w:val="26"/>
        </w:rPr>
        <w:t xml:space="preserve">Toàn bộ workbook đã được quét bằng chương trình. Sáu phát hiện dưới đây là thuộc tính của dữ liệu nguồn, phải xử lý khi chuyển đổi và tuyệt đối không sao chép sang phần mềm.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50"/>
        <w:gridCol w:w="4300"/>
        <w:gridCol w:w="4000"/>
      </w:tblGrid>
      <w:tr>
        <w:tc>
          <w:tcPr>
            <w:tcW w:type="dxa" w:w="105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Mã</w:t>
            </w:r>
          </w:p>
        </w:tc>
        <w:tc>
          <w:tcPr>
            <w:tcW w:type="dxa" w:w="430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Mô tả (đã kiểm chứng bằng quét chương trình)</w:t>
            </w:r>
          </w:p>
        </w:tc>
        <w:tc>
          <w:tcPr>
            <w:tcW w:type="dxa" w:w="400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Ảnh hưởng và yêu cầu với phần mềm</w:t>
            </w:r>
          </w:p>
        </w:tc>
      </w:tr>
      <w:tr>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E-01</w:t>
            </w:r>
          </w:p>
        </w:tc>
        <w:tc>
          <w:tcPr>
            <w:tcW w:type="dxa" w:w="4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Bộ đếm thống kê và khối tách hệ số theo đối tượng bắt đầu từ dòng 20 trong khi dữ liệu bắt đầu từ dòng 16 — bỏ sót 4 dòng Ban lãnh đạo Chi cục; dòng tổng tiền cộng từ dòng 16 nên vẫn đủ</w:t>
            </w:r>
          </w:p>
        </w:tc>
        <w:tc>
          <w:tcPr>
            <w:tcW w:type="dxa" w:w="4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Thống kê theo đối tượng thiếu 4 người trong khi tổng tiền đúng (nguồn gốc cặp số 546/550). Phần mềm: mọi thống kê sinh từ cùng một nguồn dữ liệu, cấm tham chiếu theo vị trí dòng</w:t>
            </w:r>
          </w:p>
        </w:tc>
      </w:tr>
      <w:tr>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E-02</w:t>
            </w:r>
          </w:p>
        </w:tc>
        <w:tc>
          <w:tcPr>
            <w:tcW w:type="dxa" w:w="4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Cột tiền ưu đãi nghề phần ngạch hành chính: 516/550 dòng nhân với số ngày hưởng của dòng khác (dòng 16 lấy ngày của dòng 228, dòng 20 lấy của dòng 149...)</w:t>
            </w:r>
          </w:p>
        </w:tc>
        <w:tc>
          <w:tcPr>
            <w:tcW w:type="dxa" w:w="4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Khi có người hưởng khoản này theo một phần tháng sẽ lấy nhầm số ngày của người khác — sai tiền âm thầm. Phần mềm: công thức tham số hóa theo từng bản ghi, có kiểm thử chéo</w:t>
            </w:r>
          </w:p>
        </w:tc>
      </w:tr>
      <w:tr>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E-03</w:t>
            </w:r>
          </w:p>
        </w:tc>
        <w:tc>
          <w:tcPr>
            <w:tcW w:type="dxa" w:w="4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31.409 ô chứa tham chiếu #REF! trên 20 sheet (KB-6299: 16.364; Hệ số: 8.593; TH.LUONG: 1.690; Nâng lương: 1.059; B.hiểm2: 668...), phần lớn được IFERROR chuyển thành 0</w:t>
            </w:r>
          </w:p>
        </w:tc>
        <w:tc>
          <w:tcPr>
            <w:tcW w:type="dxa" w:w="4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Các khoản liên quan (một phần nhuận bút, khoản phát sinh cũ) âm thầm bằng 0 không cảnh báo. Phần mềm: cấm nuốt lỗi; giá trị thiếu nguồn phải báo đỏ trong bảng đối soát</w:t>
            </w:r>
          </w:p>
        </w:tc>
      </w:tr>
      <w:tr>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E-04</w:t>
            </w:r>
          </w:p>
        </w:tc>
        <w:tc>
          <w:tcPr>
            <w:tcW w:type="dxa" w:w="4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Kết quả dán cứng đè công thức ở sheet thu nhập tăng thêm; một số cột nhập tay không kiểm soát</w:t>
            </w:r>
          </w:p>
        </w:tc>
        <w:tc>
          <w:tcPr>
            <w:tcW w:type="dxa" w:w="4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Không truy vết được cách tính gốc. Phần mềm: tách dữ liệu nhập - quy tắc - kết quả; kết quả luôn tái tính được</w:t>
            </w:r>
          </w:p>
        </w:tc>
      </w:tr>
      <w:tr>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E-05</w:t>
            </w:r>
          </w:p>
        </w:tc>
        <w:tc>
          <w:tcPr>
            <w:tcW w:type="dxa" w:w="4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Công thức khấu trừ thuế còn nguyên biểu 7 bậc cũ trong khi giảm trừ gia cảnh đã theo luật mới</w:t>
            </w:r>
          </w:p>
        </w:tc>
        <w:tc>
          <w:tcPr>
            <w:tcW w:type="dxa" w:w="4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Sai số thuế từ kỳ 7/2026 (định lượng tại Mục V.2). Dùng biểu 5 bậc; xử lý chênh lệch đã chi theo phương án C-01</w:t>
            </w:r>
          </w:p>
        </w:tc>
      </w:tr>
      <w:tr>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E-06</w:t>
            </w:r>
          </w:p>
        </w:tc>
        <w:tc>
          <w:tcPr>
            <w:tcW w:type="dxa" w:w="4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Mức phụ cấp dân quân tự vệ quy đổi theo lương cơ sở 2,34 triệu, chưa có căn cứ cập nhật theo mức 2,53 triệu</w:t>
            </w:r>
          </w:p>
        </w:tc>
        <w:tc>
          <w:tcPr>
            <w:tcW w:type="dxa" w:w="4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Giữ hiện trạng chờ chốt C-05; phần mềm tham số hóa mức tiền theo bảng danh mục có ngày hiệu lực</w:t>
            </w:r>
          </w:p>
        </w:tc>
      </w:tr>
    </w:tbl>
    <w:p>
      <w:pPr>
        <w:spacing w:after="80" w:before="0" w:line="276"/>
        <w:jc w:val="both"/>
      </w:pPr>
      <w:r>
        <w:rPr>
          <w:rFonts w:ascii="Times New Roman" w:cs="Times New Roman" w:eastAsia="Times New Roman" w:hAnsi="Times New Roman"/>
          <w:sz w:val="26"/>
          <w:szCs w:val="26"/>
        </w:rPr>
        <w:t xml:space="preserve"/>
      </w:r>
    </w:p>
    <w:p>
      <w:pPr>
        <w:pStyle w:val="Heading1"/>
        <w:spacing w:after="160" w:before="300"/>
      </w:pPr>
      <w:r>
        <w:rPr>
          <w:rFonts w:ascii="Times New Roman" w:cs="Times New Roman" w:eastAsia="Times New Roman" w:hAnsi="Times New Roman"/>
          <w:b/>
          <w:bCs/>
          <w:sz w:val="28"/>
          <w:szCs w:val="28"/>
        </w:rPr>
        <w:t xml:space="preserve">X. HỆ THỐNG VĂN BẢN CĂN CỨ</w:t>
      </w:r>
    </w:p>
    <w:p>
      <w:pPr>
        <w:spacing w:after="120" w:before="0" w:line="276"/>
        <w:jc w:val="both"/>
      </w:pPr>
      <w:r>
        <w:rPr>
          <w:rFonts w:ascii="Times New Roman" w:cs="Times New Roman" w:eastAsia="Times New Roman" w:hAnsi="Times New Roman"/>
          <w:sz w:val="26"/>
          <w:szCs w:val="26"/>
        </w:rPr>
        <w:t xml:space="preserve">Nhóm một — 16 văn bản hiện có trong thư mục làm việc: Nghị định 204/2004/NĐ-CP (chế độ tiền lương, bảng hệ số ngạch bậc); Thông tư 04/2005/TT-BNV (thâm niên vượt khung); Thông tư 09/2005/TT-BNV (phụ cấp đặc biệt); Quyết định 07/2007/QĐ-TTg và TTLT 94/2007/TTLT-BTC-BNV (ưu đãi nghề hải quan); TTLT 04/2009/TTLT-BNV-BTC (thâm niên nghề hải quan); Nghị định 72/2020/NĐ-CP (phụ cấp chỉ huy dân quân tự vệ); Luật BHXH 41/2024/QH15; VBHN 5/VBHN-BNV (bảo hiểm tai nạn lao động - bệnh nghề nghiệp 0,5%); Luật BHYT — VBHN 22/VBHN-VPQH; Nghị định 188/2025/NĐ-CP (mức đóng BHYT 4,5%); Nghị định 374/2025/NĐ-CP (bảo hiểm thất nghiệp 1% + 1%); Luật Thuế TNCN 109/2025/QH15; Nghị định 253/2026/NĐ-CP; Thông tư 87/2026/TT-BTC; Thông tư 15/2026/TT-BNV (phụ lục địa bàn phụ cấp khu vực).</w:t>
      </w:r>
    </w:p>
    <w:p>
      <w:pPr>
        <w:spacing w:after="120" w:before="0" w:line="276"/>
        <w:jc w:val="both"/>
      </w:pPr>
      <w:r>
        <w:rPr>
          <w:rFonts w:ascii="Times New Roman" w:cs="Times New Roman" w:eastAsia="Times New Roman" w:hAnsi="Times New Roman"/>
          <w:sz w:val="26"/>
          <w:szCs w:val="26"/>
        </w:rPr>
        <w:t xml:space="preserve">Nhóm hai — văn bản đã xác minh qua tra cứu chính thống, cần tải bản gốc về thư mục: Nghị định 161/2026/NĐ-CP ngày 15/5/2026 (lương cơ sở 2.530.000 đồng từ 01/7/2026 và chế độ tiền thưởng); Thông tư 13/2026/TT-BNV (hướng dẫn thực hiện lương cơ sở mới); Nghị định 07/2026/NĐ-CP ngày 10/01/2026, áp dụng từ 01/01/2026 (sửa Nghị định 204/2004, điều chỉnh phụ cấp chức vụ lãnh đạo tổ chức thuộc cục — phải đối chiếu mức 0,7/0,5/0,3/0,2 đang áp tại Chi cục); Thông tư 24/2025/TT-BNV, hiệu lực 01/01/2026 (thay phụ lục địa bàn phụ cấp đặc biệt — xã Vĩnh Thực giữ mức 30%, Đảo Trần 50%, Cô Tô 30%); Luật 09/2026/QH16 (sửa bốn luật thuế; với tiền lương không thay đổi biểu thuế và giảm trừ theo tài liệu đã tra, vẫn cần đọc bản gốc); văn bản hợp nhất Luật Thuế TNCN sau sửa đổi (xác định đúng số hiệu khi tải). Nhóm ba — văn bản nội bộ bắt buộc thu thập trước khi chốt danh mục quy tắc: cơ chế thu nhập tăng thêm 0,8 và quy chế phân loại A/B/C; Quyết định 5415/QĐ-TCHQ ngày 18/10/2022 (bảo lưu ưu đãi nghề); Nghị định 34/2012/NĐ-CP (phụ cấp công vụ); quy chế khoán công tác phí, điện thoại của Cục và Chi cục; quyết định giao biên chế hiện hành; văn bản mức phụ cấp độc hại văn thư lưu trữ.</w:t>
      </w:r>
    </w:p>
    <w:p>
      <w:pPr>
        <w:pStyle w:val="Heading1"/>
        <w:spacing w:after="160" w:before="300"/>
      </w:pPr>
      <w:r>
        <w:rPr>
          <w:rFonts w:ascii="Times New Roman" w:cs="Times New Roman" w:eastAsia="Times New Roman" w:hAnsi="Times New Roman"/>
          <w:b/>
          <w:bCs/>
          <w:sz w:val="28"/>
          <w:szCs w:val="28"/>
        </w:rPr>
        <w:t xml:space="preserve">XI. BỘ CA KIỂM THỬ CHUẨN</w:t>
      </w:r>
    </w:p>
    <w:p>
      <w:pPr>
        <w:spacing w:after="120" w:before="0" w:line="276"/>
        <w:jc w:val="both"/>
      </w:pPr>
      <w:r>
        <w:rPr>
          <w:rFonts w:ascii="Times New Roman" w:cs="Times New Roman" w:eastAsia="Times New Roman" w:hAnsi="Times New Roman"/>
          <w:sz w:val="26"/>
          <w:szCs w:val="26"/>
        </w:rPr>
        <w:t xml:space="preserve">Khởi tạo 14 ca; chỉ tiêu tối thiểu 30 ca trước kiểm thử nghiệm thu. Các ca T-01, T-02, T-03, T-05, T-08 lấy nguyên số liệu thực đã đối chiếu khớp tại Mục VIII (dung sai ±0,1 nghìn đồng do làm tròn); các ca còn lại phải lập kết quả mong đợi cùng kế toán.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50"/>
        <w:gridCol w:w="3350"/>
        <w:gridCol w:w="4850"/>
      </w:tblGrid>
      <w:tr>
        <w:tc>
          <w:tcPr>
            <w:tcW w:type="dxa" w:w="115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Mã ca</w:t>
            </w:r>
          </w:p>
        </w:tc>
        <w:tc>
          <w:tcPr>
            <w:tcW w:type="dxa" w:w="335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Tình huống</w:t>
            </w:r>
          </w:p>
        </w:tc>
        <w:tc>
          <w:tcPr>
            <w:tcW w:type="dxa" w:w="485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Kết quả mong đợi</w:t>
            </w:r>
          </w:p>
        </w:tc>
      </w:tr>
      <w:tr>
        <w:tc>
          <w:tcPr>
            <w:tcW w:type="dxa" w:w="1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T-01</w:t>
            </w:r>
          </w:p>
        </w:tc>
        <w:tc>
          <w:tcPr>
            <w:tcW w:type="dxa" w:w="3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Công chức đủ tháng, khu vực 0,2, vượt khung 6%, thâm niên 30%, 0 người phụ thuộc</w:t>
            </w:r>
          </w:p>
        </w:tc>
        <w:tc>
          <w:tcPr>
            <w:tcW w:type="dxa" w:w="4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Đúng dãy số Ví dụ 1 Mục VIII, thuế 40,3</w:t>
            </w:r>
          </w:p>
        </w:tc>
      </w:tr>
      <w:tr>
        <w:tc>
          <w:tcPr>
            <w:tcW w:type="dxa" w:w="1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T-02</w:t>
            </w:r>
          </w:p>
        </w:tc>
        <w:tc>
          <w:tcPr>
            <w:tcW w:type="dxa" w:w="3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Đội trưởng Vạn Gia: chức vụ có bảo lưu, khu vực 0,5, đặc biệt 30%</w:t>
            </w:r>
          </w:p>
        </w:tc>
        <w:tc>
          <w:tcPr>
            <w:tcW w:type="dxa" w:w="4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Đúng dãy số Ví dụ 2; hai khoản địa bàn không vào thu nhập chịu thuế</w:t>
            </w:r>
          </w:p>
        </w:tc>
      </w:tr>
      <w:tr>
        <w:tc>
          <w:tcPr>
            <w:tcW w:type="dxa" w:w="1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T-03</w:t>
            </w:r>
          </w:p>
        </w:tc>
        <w:tc>
          <w:tcPr>
            <w:tcW w:type="dxa" w:w="3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Thai sản trọn tháng</w:t>
            </w:r>
          </w:p>
        </w:tc>
        <w:tc>
          <w:tcPr>
            <w:tcW w:type="dxa" w:w="4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Lương, công vụ, bảo hiểm bằng 0; giữ ưu đãi nghề và thu nhập tăng thêm</w:t>
            </w:r>
          </w:p>
        </w:tc>
      </w:tr>
      <w:tr>
        <w:tc>
          <w:tcPr>
            <w:tcW w:type="dxa" w:w="1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T-04</w:t>
            </w:r>
          </w:p>
        </w:tc>
        <w:tc>
          <w:tcPr>
            <w:tcW w:type="dxa" w:w="3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Thai sản một phần tháng (nghỉ từ ngày làm việc thứ 10)</w:t>
            </w:r>
          </w:p>
        </w:tc>
        <w:tc>
          <w:tcPr>
            <w:tcW w:type="dxa" w:w="4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Lương theo ngày công; xét mốc 14 ngày làm việc để định tháng đóng bảo hiểm — lập cùng kế toán</w:t>
            </w:r>
          </w:p>
        </w:tc>
      </w:tr>
      <w:tr>
        <w:tc>
          <w:tcPr>
            <w:tcW w:type="dxa" w:w="1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T-05</w:t>
            </w:r>
          </w:p>
        </w:tc>
        <w:tc>
          <w:tcPr>
            <w:tcW w:type="dxa" w:w="3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Đi học tập trung từ 3 tháng, đơn vị Hoành Mô</w:t>
            </w:r>
          </w:p>
        </w:tc>
        <w:tc>
          <w:tcPr>
            <w:tcW w:type="dxa" w:w="4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Cắt khu vực và toàn bộ ưu đãi nghề; giữ lương cộng công vụ 7.400,2</w:t>
            </w:r>
          </w:p>
        </w:tc>
      </w:tr>
      <w:tr>
        <w:tc>
          <w:tcPr>
            <w:tcW w:type="dxa" w:w="1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T-06</w:t>
            </w:r>
          </w:p>
        </w:tc>
        <w:tc>
          <w:tcPr>
            <w:tcW w:type="dxa" w:w="3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Đi học, công tác từ 1 đến dưới 3 tháng</w:t>
            </w:r>
          </w:p>
        </w:tc>
        <w:tc>
          <w:tcPr>
            <w:tcW w:type="dxa" w:w="4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Cắt khu vực, đặc biệt, độc hại, bảo mật; giữ các khoản còn lại</w:t>
            </w:r>
          </w:p>
        </w:tc>
      </w:tr>
      <w:tr>
        <w:tc>
          <w:tcPr>
            <w:tcW w:type="dxa" w:w="1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T-07</w:t>
            </w:r>
          </w:p>
        </w:tc>
        <w:tc>
          <w:tcPr>
            <w:tcW w:type="dxa" w:w="3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Tập sự ngạch kiểm tra viên</w:t>
            </w:r>
          </w:p>
        </w:tc>
        <w:tc>
          <w:tcPr>
            <w:tcW w:type="dxa" w:w="4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Nền 85%; không ưu đãi nghề; người hướng dẫn hưởng trách nhiệm 0,3</w:t>
            </w:r>
          </w:p>
        </w:tc>
      </w:tr>
      <w:tr>
        <w:tc>
          <w:tcPr>
            <w:tcW w:type="dxa" w:w="1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T-08</w:t>
            </w:r>
          </w:p>
        </w:tc>
        <w:tc>
          <w:tcPr>
            <w:tcW w:type="dxa" w:w="3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Hợp đồng thỏa thuận, bảo vệ, thâm niên 9 năm</w:t>
            </w:r>
          </w:p>
        </w:tc>
        <w:tc>
          <w:tcPr>
            <w:tcW w:type="dxa" w:w="4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Lương bậc 2 = 6.000; bảo hiểm 630; không thuế</w:t>
            </w:r>
          </w:p>
        </w:tc>
      </w:tr>
      <w:tr>
        <w:tc>
          <w:tcPr>
            <w:tcW w:type="dxa" w:w="1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T-09</w:t>
            </w:r>
          </w:p>
        </w:tc>
        <w:tc>
          <w:tcPr>
            <w:tcW w:type="dxa" w:w="3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Giữ chức vụ dân quân tự vệ 12 ngày trong tháng</w:t>
            </w:r>
          </w:p>
        </w:tc>
        <w:tc>
          <w:tcPr>
            <w:tcW w:type="dxa" w:w="4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Hưởng 50% mức phụ cấp chức danh</w:t>
            </w:r>
          </w:p>
        </w:tc>
      </w:tr>
      <w:tr>
        <w:tc>
          <w:tcPr>
            <w:tcW w:type="dxa" w:w="1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T-10</w:t>
            </w:r>
          </w:p>
        </w:tc>
        <w:tc>
          <w:tcPr>
            <w:tcW w:type="dxa" w:w="3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Nâng bậc hiệu lực lùi 3 tháng cùng năm</w:t>
            </w:r>
          </w:p>
        </w:tc>
        <w:tc>
          <w:tcPr>
            <w:tcW w:type="dxa" w:w="4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Truy lĩnh từng khoản theo tháng gốc; truy đóng bảo hiểm; thuế theo phương án C-03</w:t>
            </w:r>
          </w:p>
        </w:tc>
      </w:tr>
      <w:tr>
        <w:tc>
          <w:tcPr>
            <w:tcW w:type="dxa" w:w="1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T-11</w:t>
            </w:r>
          </w:p>
        </w:tc>
        <w:tc>
          <w:tcPr>
            <w:tcW w:type="dxa" w:w="3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Về hưu giữa tháng</w:t>
            </w:r>
          </w:p>
        </w:tc>
        <w:tc>
          <w:tcPr>
            <w:tcW w:type="dxa" w:w="4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Tính đến ngày nghỉ; giữ hồ sơ quyết toán; không phát sinh kỳ sau</w:t>
            </w:r>
          </w:p>
        </w:tc>
      </w:tr>
      <w:tr>
        <w:tc>
          <w:tcPr>
            <w:tcW w:type="dxa" w:w="1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T-12</w:t>
            </w:r>
          </w:p>
        </w:tc>
        <w:tc>
          <w:tcPr>
            <w:tcW w:type="dxa" w:w="3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Đăng ký thêm người phụ thuộc giữa năm</w:t>
            </w:r>
          </w:p>
        </w:tc>
        <w:tc>
          <w:tcPr>
            <w:tcW w:type="dxa" w:w="4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Giảm trừ 6,2 triệu áp từ tháng đăng ký; quyết toán tính đủ theo NĐ 253/2026</w:t>
            </w:r>
          </w:p>
        </w:tc>
      </w:tr>
      <w:tr>
        <w:tc>
          <w:tcPr>
            <w:tcW w:type="dxa" w:w="1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T-13</w:t>
            </w:r>
          </w:p>
        </w:tc>
        <w:tc>
          <w:tcPr>
            <w:tcW w:type="dxa" w:w="3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Phát sinh tiền làm thêm giờ</w:t>
            </w:r>
          </w:p>
        </w:tc>
        <w:tc>
          <w:tcPr>
            <w:tcW w:type="dxa" w:w="4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Khai thu nhập miễn thuế toàn bộ theo Điều 4.8 Luật 109/2025</w:t>
            </w:r>
          </w:p>
        </w:tc>
      </w:tr>
      <w:tr>
        <w:tc>
          <w:tcPr>
            <w:tcW w:type="dxa" w:w="11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T-14</w:t>
            </w:r>
          </w:p>
        </w:tc>
        <w:tc>
          <w:tcPr>
            <w:tcW w:type="dxa" w:w="3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Đối soát tổng kỳ</w:t>
            </w:r>
          </w:p>
        </w:tc>
        <w:tc>
          <w:tcPr>
            <w:tcW w:type="dxa" w:w="4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Cân đủ: tổng người từng nhóm; tổng thu nhập; bảo hiểm hai phía; thuế; tổng chuyển khoản khớp bảng Kho bạc; hạch toán cân theo tiểu mục</w:t>
            </w:r>
          </w:p>
        </w:tc>
      </w:tr>
    </w:tbl>
    <w:p>
      <w:pPr>
        <w:spacing w:after="80" w:before="0" w:line="276"/>
        <w:jc w:val="both"/>
      </w:pPr>
      <w:r>
        <w:rPr>
          <w:rFonts w:ascii="Times New Roman" w:cs="Times New Roman" w:eastAsia="Times New Roman" w:hAnsi="Times New Roman"/>
          <w:sz w:val="26"/>
          <w:szCs w:val="26"/>
        </w:rPr>
        <w:t xml:space="preserve"/>
      </w:r>
    </w:p>
    <w:p>
      <w:pPr>
        <w:pStyle w:val="Heading1"/>
        <w:spacing w:after="160" w:before="300"/>
      </w:pPr>
      <w:r>
        <w:rPr>
          <w:rFonts w:ascii="Times New Roman" w:cs="Times New Roman" w:eastAsia="Times New Roman" w:hAnsi="Times New Roman"/>
          <w:b/>
          <w:bCs/>
          <w:sz w:val="28"/>
          <w:szCs w:val="28"/>
        </w:rPr>
        <w:t xml:space="preserve">XII. THÀNH PHẦN ĐẶC TẢ PHẦN MỀM</w:t>
      </w:r>
    </w:p>
    <w:p>
      <w:pPr>
        <w:spacing w:after="120" w:before="0" w:line="276"/>
        <w:jc w:val="both"/>
      </w:pPr>
      <w:r>
        <w:rPr>
          <w:rFonts w:ascii="Times New Roman" w:cs="Times New Roman" w:eastAsia="Times New Roman" w:hAnsi="Times New Roman"/>
          <w:sz w:val="26"/>
          <w:szCs w:val="26"/>
        </w:rPr>
        <w:t xml:space="preserve">Từ điển dữ liệu: sáu bảng lõi — DanhMuc_ThamSo (lương cơ sở, ngày công chuẩn, giảm trừ, biểu thuế, tỷ lệ bảo hiểm, danh mục ngạch - bậc - hệ số, chức vụ, đơn vị - địa bàn, vị trí hợp đồng thỏa thuận, mức khoán; mọi tham số có ngày hiệu lực); HoSo_NhanSu (mã duy nhất, ngạch, bậc, hệ số, các mốc thâm niên, chức vụ và bảo lưu kèm hạn, đơn vị, mã số thuế, tài khoản, thời gian hiệu lực vào - ra); HoSo_PhuThuoc (số định danh, quan hệ, thời gian tính giảm trừ); BienDong_Thang (trạng thái, số ngày hưởng, phân loại A/B, khoản phát sinh, truy lĩnh - truy thu, khoản trừ sau thuế); KetQua_KyLuong (từng khoản từng người, đã khóa theo kỳ); NhatKy_HeThong (người thao tác, giá trị trước - sau, thời điểm, lý do). Mỗi trường khai báo kiểu dữ liệu, bắt buộc, nguồn nhập, quy tắc kiểm tra hợp lệ.</w:t>
      </w:r>
    </w:p>
    <w:p>
      <w:pPr>
        <w:spacing w:after="120" w:before="0" w:line="276"/>
        <w:jc w:val="both"/>
      </w:pPr>
      <w:r>
        <w:rPr>
          <w:rFonts w:ascii="Times New Roman" w:cs="Times New Roman" w:eastAsia="Times New Roman" w:hAnsi="Times New Roman"/>
          <w:sz w:val="26"/>
          <w:szCs w:val="26"/>
        </w:rPr>
        <w:t xml:space="preserve">Quy trình kỳ lương mười bước: mở kỳ và chốt tham số → chốt danh sách chi trả từ hồ sơ gốc → nhập biến động tháng → tính nháp → tự đối soát (14 phép cân của ca T-14) → kiểm tra chéo của người kiểm soát → phê duyệt của người duyệt → khóa kỳ → xuất chứng từ chi trả, hạch toán, phiếu lương → điều chỉnh sau khóa chỉ bằng bút toán có phê duyệt ở kỳ sau. Phân quyền ba vai trò tách bạch người lập - người kiểm soát - người duyệt; nhật ký bất biến. Quy tắc làm tròn: phần mềm tính bằng đồng; từng khoản làm tròn về đồng ngay khi tính; thuế và bảo hiểm làm tròn theo hướng dẫn của cơ quan quản lý; chênh lệch một đồng khi phân khai nguồn xử lý theo quy tắc cố định do kế toán chốt (C-09). Đầu ra bắt buộc: bảng lương chi tiết và bản in ký; bảng bảo hiểm hai phía; bảng thuế; bảng Kho bạc mẫu 09 kèm phân khai nguồn; file IMAS; phiếu lương từng người. Yêu cầu phi chức năng: mã hóa dữ liệu khi lưu trữ; sao lưu tự động và phục hồi được; lưu trữ theo thời hạn chứng từ kế toán; bảo vệ dữ liệu cá nhân theo Nghị định 13/2023/NĐ-CP; nhật ký không sửa được; hoạt động không phụ thuộc internet.</w:t>
      </w:r>
    </w:p>
    <w:p>
      <w:pPr>
        <w:pStyle w:val="Heading1"/>
        <w:spacing w:after="160" w:before="300"/>
      </w:pPr>
      <w:r>
        <w:rPr>
          <w:rFonts w:ascii="Times New Roman" w:cs="Times New Roman" w:eastAsia="Times New Roman" w:hAnsi="Times New Roman"/>
          <w:b/>
          <w:bCs/>
          <w:sz w:val="28"/>
          <w:szCs w:val="28"/>
        </w:rPr>
        <w:t xml:space="preserve">XIII. KIẾN TRÚC PHẦN MỀM ĐỀ XUẤT</w:t>
      </w:r>
    </w:p>
    <w:p>
      <w:pPr>
        <w:spacing w:after="120" w:before="0" w:line="276"/>
        <w:jc w:val="both"/>
      </w:pPr>
      <w:r>
        <w:rPr>
          <w:rFonts w:ascii="Times New Roman" w:cs="Times New Roman" w:eastAsia="Times New Roman" w:hAnsi="Times New Roman"/>
          <w:sz w:val="26"/>
          <w:szCs w:val="26"/>
        </w:rPr>
        <w:t xml:space="preserve">Hệ thống tính lương chính thức quản lý dữ liệu của hơn 500 người, yêu cầu phân quyền, khóa kỳ, nhật ký kiểm toán và sao lưu — vì vậy không dùng mô hình một file HTML với lưu trữ trình duyệt làm hệ chính thức. Hai phương án theo thứ tự ưu tiên: nếu chỉ một bộ phận sử dụng trên một máy, xây ứng dụng desktop nội bộ với cơ sở dữ liệu tệp có mã hóa (SQLite kèm SQLCipher hoặc tương đương), đăng nhập theo tài khoản, nhật ký bất biến, sao lưu tự động ra thư mục được phân quyền; nếu nhiều người cùng tác nghiệp (Tổ chức cán bộ nhập biến động, kế toán tính và trình duyệt), xây ứng dụng web trong mạng nội bộ với máy chủ và cơ sở dữ liệu tập trung. Mô hình HTML một file giữ hai vai trò phụ trợ: bản mẫu thử nghiệm công thức để kế toán xác nhận nghiệp vụ trước khi xây bản chính thức, và công cụ tra cứu phiếu lương cá nhân không chứa dữ liệu tập trung. Mọi phương án đều phải chạy song song với workbook hiện hành tối thiểu hai kỳ lương, đối soát từng người, giải trình hết chênh lệch trước khi chuyển hẳn.</w:t>
      </w:r>
    </w:p>
    <w:p>
      <w:pPr>
        <w:pStyle w:val="Heading1"/>
        <w:spacing w:after="160" w:before="300"/>
      </w:pPr>
      <w:r>
        <w:rPr>
          <w:rFonts w:ascii="Times New Roman" w:cs="Times New Roman" w:eastAsia="Times New Roman" w:hAnsi="Times New Roman"/>
          <w:b/>
          <w:bCs/>
          <w:sz w:val="28"/>
          <w:szCs w:val="28"/>
        </w:rPr>
        <w:t xml:space="preserve">XIV. DANH MỤC ĐIỂM CẦN CHỐT VÀ KẾ HOẠCH TRIỂN KHAI</w:t>
      </w:r>
    </w:p>
    <w:p>
      <w:pPr>
        <w:spacing w:after="120" w:before="0" w:line="276"/>
        <w:jc w:val="both"/>
      </w:pPr>
      <w:r>
        <w:rPr>
          <w:rFonts w:ascii="Times New Roman" w:cs="Times New Roman" w:eastAsia="Times New Roman" w:hAnsi="Times New Roman"/>
          <w:sz w:val="26"/>
          <w:szCs w:val="26"/>
        </w:rPr>
        <w:t xml:space="preserve">Chín điểm dưới đây là toàn bộ nội dung tài liệu chưa thể tự kết luận, phải được kế toán hoặc người có thẩm quyền chốt bằng biên bản trước khi viết mã tính lương.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50"/>
        <w:gridCol w:w="5300"/>
        <w:gridCol w:w="3000"/>
      </w:tblGrid>
      <w:tr>
        <w:tc>
          <w:tcPr>
            <w:tcW w:type="dxa" w:w="105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Mã</w:t>
            </w:r>
          </w:p>
        </w:tc>
        <w:tc>
          <w:tcPr>
            <w:tcW w:type="dxa" w:w="530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Nội dung cần chốt</w:t>
            </w:r>
          </w:p>
        </w:tc>
        <w:tc>
          <w:tcPr>
            <w:tcW w:type="dxa" w:w="300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2"/>
                <w:szCs w:val="22"/>
              </w:rPr>
              <w:t xml:space="preserve">Người chốt</w:t>
            </w:r>
          </w:p>
        </w:tc>
      </w:tr>
      <w:tr>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C-01</w:t>
            </w:r>
          </w:p>
        </w:tc>
        <w:tc>
          <w:tcPr>
            <w:tcW w:type="dxa" w:w="5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Thời điểm áp biểu thuế 5 bậc vào khấu trừ hằng tháng và phương án hoàn - bù trừ phần chênh các tháng 7-8/2026 đã khấu trừ theo biểu cũ (kỳ 8/2026 chênh 1.581.900 đồng)</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Kế toán, xin ý kiến cơ quan thuế</w:t>
            </w:r>
          </w:p>
        </w:tc>
      </w:tr>
      <w:tr>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C-02</w:t>
            </w:r>
          </w:p>
        </w:tc>
        <w:tc>
          <w:tcPr>
            <w:tcW w:type="dxa" w:w="5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Mức phụ cấp chức vụ 0,7/0,5/0,3/0,2 đối chiếu với phụ lục Nghị định 07/2026 sau tổ chức lại ngành</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Phòng TCCB + kế toán</w:t>
            </w:r>
          </w:p>
        </w:tc>
      </w:tr>
      <w:tr>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C-03</w:t>
            </w:r>
          </w:p>
        </w:tc>
        <w:tc>
          <w:tcPr>
            <w:tcW w:type="dxa" w:w="5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Cách xử lý thuế các khoản của năm 2025 chi trả năm 2026 (giữ phân bổ theo tháng hay tính vào kỳ chi trả)</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Kế toán, xin ý kiến cơ quan thuế</w:t>
            </w:r>
          </w:p>
        </w:tc>
      </w:tr>
      <w:tr>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C-04</w:t>
            </w:r>
          </w:p>
        </w:tc>
        <w:tc>
          <w:tcPr>
            <w:tcW w:type="dxa" w:w="5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Trạng thái thuế của: ưu đãi nghề hai nguồn (hiện xử lý ngược nhau), thâm niên nghề hải quan, hỗ trợ đặc thù — trích dẫn điều khoản NĐ 253/2026 cho từng khoản</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Kế toán</w:t>
            </w:r>
          </w:p>
        </w:tc>
      </w:tr>
      <w:tr>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C-05</w:t>
            </w:r>
          </w:p>
        </w:tc>
        <w:tc>
          <w:tcPr>
            <w:tcW w:type="dxa" w:w="5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Mức phụ cấp dân quân tự vệ áp dụng từ 01/7/2026 (giữ mức quy đổi 2,34 triệu hay cập nhật theo văn bản mới)</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Kế toán + Ban CHQS</w:t>
            </w:r>
          </w:p>
        </w:tc>
      </w:tr>
      <w:tr>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C-06</w:t>
            </w:r>
          </w:p>
        </w:tc>
        <w:tc>
          <w:tcPr>
            <w:tcW w:type="dxa" w:w="5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Bảng thứ tự ưu tiên khi một người chồng nhiều trạng thái trong một tháng; quy tắc tháng bắt đầu - kết thúc chế độ theo mốc 14 ngày</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Kế toán + TCCB</w:t>
            </w:r>
          </w:p>
        </w:tc>
      </w:tr>
      <w:tr>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C-07</w:t>
            </w:r>
          </w:p>
        </w:tc>
        <w:tc>
          <w:tcPr>
            <w:tcW w:type="dxa" w:w="5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Văn bản cơ chế thu nhập tăng thêm 0,8 và quy chế phân loại A/B/C</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Chủ trì dự án thu thập</w:t>
            </w:r>
          </w:p>
        </w:tc>
      </w:tr>
      <w:tr>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C-08</w:t>
            </w:r>
          </w:p>
        </w:tc>
        <w:tc>
          <w:tcPr>
            <w:tcW w:type="dxa" w:w="5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Danh sách nhân sự gốc (biên bản chốt, xử lý 4 dòng ngoài vùng đếm và 8 người ngừng hưởng); văn bản mức độc hại, khoán nội bộ còn thiếu</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TCCB + kế toán</w:t>
            </w:r>
          </w:p>
        </w:tc>
      </w:tr>
      <w:tr>
        <w:tc>
          <w:tcPr>
            <w:tcW w:type="dxa" w:w="10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C-09</w:t>
            </w:r>
          </w:p>
        </w:tc>
        <w:tc>
          <w:tcPr>
            <w:tcW w:type="dxa" w:w="5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Quy tắc làm tròn từng khoản và xử lý chênh lệch một đồng khi phân khai nguồn</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Kế toán</w:t>
            </w:r>
          </w:p>
        </w:tc>
      </w:tr>
    </w:tbl>
    <w:p>
      <w:pPr>
        <w:spacing w:after="80" w:before="0" w:line="276"/>
        <w:jc w:val="both"/>
      </w:pPr>
      <w:r>
        <w:rPr>
          <w:rFonts w:ascii="Times New Roman" w:cs="Times New Roman" w:eastAsia="Times New Roman" w:hAnsi="Times New Roman"/>
          <w:sz w:val="26"/>
          <w:szCs w:val="26"/>
        </w:rPr>
        <w:t xml:space="preserve"/>
      </w:r>
    </w:p>
    <w:p>
      <w:pPr>
        <w:spacing w:after="120" w:before="0" w:line="276"/>
        <w:jc w:val="both"/>
      </w:pPr>
      <w:r>
        <w:rPr>
          <w:rFonts w:ascii="Times New Roman" w:cs="Times New Roman" w:eastAsia="Times New Roman" w:hAnsi="Times New Roman"/>
          <w:sz w:val="26"/>
          <w:szCs w:val="26"/>
        </w:rPr>
        <w:t xml:space="preserve">Kế hoạch ba giai đoạn. Giai đoạn P0 — chốt nghiệp vụ: hoàn thành chín điểm C-01 đến C-09, thu thập đủ văn bản Mục X; sản phẩm là bộ biên bản chốt có chữ ký. Giai đoạn P1 — hoàn thiện đặc tả: mã hóa danh mục quy tắc kèm ngày hiệu lực, hoàn chỉnh từ điển dữ liệu, quy trình, phân quyền, đặc tả nhập - xuất; mở rộng bộ kiểm thử lên tối thiểu 30 ca có kết quả mong đợi; sản phẩm là đặc tả được phê duyệt. Giai đoạn P2 — xây dựng và chuyển đổi: lập trình theo kiến trúc Mục XIII, chạy song song hai kỳ lương với workbook, đối soát từng người, nghiệm thu khi không còn chênh lệch không giải trình được. Điều kiện chuyển từ P0 - P1 sang lập trình: danh sách nhân sự gốc đã chốt; mỗi khoản có mã quy tắc, công thức, căn cứ thuế - bảo hiểm, ngày hiệu lực; chín điểm cần chốt có biên bản; bộ ca kiểm thử có kết quả mong đợi; kiến trúc, phân quyền, sao lưu được thông qua.</w:t>
      </w:r>
    </w:p>
    <w:p>
      <w:pPr>
        <w:spacing w:after="80" w:before="0" w:line="276"/>
        <w:jc w:val="both"/>
      </w:pPr>
      <w:r>
        <w:rPr>
          <w:rFonts w:ascii="Times New Roman" w:cs="Times New Roman" w:eastAsia="Times New Roman" w:hAnsi="Times New Roman"/>
          <w:sz w:val="26"/>
          <w:szCs w:val="26"/>
        </w:rPr>
        <w:t xml:space="preserve"/>
      </w:r>
    </w:p>
    <w:p>
      <w:pPr>
        <w:spacing w:after="120" w:before="0" w:line="276"/>
        <w:jc w:val="both"/>
      </w:pPr>
      <w:r>
        <w:rPr>
          <w:rFonts w:ascii="Times New Roman" w:cs="Times New Roman" w:eastAsia="Times New Roman" w:hAnsi="Times New Roman"/>
          <w:i/>
          <w:iCs/>
          <w:sz w:val="26"/>
          <w:szCs w:val="26"/>
        </w:rPr>
        <w:t xml:space="preserve">Tài liệu lập trên nguyên tắc: chỉ ghi những gì kiểm chứng được trên workbook, trên văn bản trong thư mục hoặc qua tra cứu có nguồn; nội dung chưa đủ căn cứ đều nằm trong danh mục cần chốt, không suy đoán.</w:t>
      </w:r>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2026-08-24T08:50:18.570Z</dcterms:created>
  <dcterms:modified xsi:type="dcterms:W3CDTF">2026-08-24T08:50:18.584Z</dcterms:modified>
</cp:coreProperties>
</file>

<file path=docProps/custom.xml><?xml version="1.0" encoding="utf-8"?>
<Properties xmlns="http://schemas.openxmlformats.org/officeDocument/2006/custom-properties" xmlns:vt="http://schemas.openxmlformats.org/officeDocument/2006/docPropsVTypes"/>
</file>