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ABA84" w14:textId="77777777" w:rsidR="00AF7F48" w:rsidRDefault="00AF7F48">
      <w:pPr>
        <w:spacing w:line="500" w:lineRule="atLeast"/>
        <w:jc w:val="center"/>
        <w:divId w:val="642076308"/>
        <w:rPr>
          <w:rFonts w:ascii="黑体" w:eastAsia="黑体" w:hAnsi="黑体"/>
          <w:sz w:val="36"/>
          <w:szCs w:val="36"/>
        </w:rPr>
      </w:pPr>
      <w:r>
        <w:rPr>
          <w:rFonts w:ascii="黑体" w:eastAsia="黑体" w:hAnsi="黑体" w:hint="eastAsia"/>
          <w:sz w:val="36"/>
          <w:szCs w:val="36"/>
        </w:rPr>
        <w:t>广东省东莞市第二人民法院</w:t>
      </w:r>
    </w:p>
    <w:p w14:paraId="19B21DC4" w14:textId="77777777" w:rsidR="00AF7F48" w:rsidRDefault="00AF7F48">
      <w:pPr>
        <w:spacing w:line="500" w:lineRule="atLeast"/>
        <w:jc w:val="center"/>
        <w:divId w:val="6187258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12CAA70" w14:textId="77777777" w:rsidR="00AF7F48" w:rsidRDefault="00AF7F48">
      <w:pPr>
        <w:spacing w:line="500" w:lineRule="atLeast"/>
        <w:jc w:val="right"/>
        <w:divId w:val="12512915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1972</w:t>
      </w:r>
      <w:r>
        <w:rPr>
          <w:rFonts w:hint="eastAsia"/>
          <w:sz w:val="30"/>
          <w:szCs w:val="30"/>
        </w:rPr>
        <w:t>刑初</w:t>
      </w:r>
      <w:r>
        <w:rPr>
          <w:rFonts w:hint="eastAsia"/>
          <w:sz w:val="30"/>
          <w:szCs w:val="30"/>
        </w:rPr>
        <w:t>1779</w:t>
      </w:r>
      <w:r>
        <w:rPr>
          <w:rFonts w:hint="eastAsia"/>
          <w:sz w:val="30"/>
          <w:szCs w:val="30"/>
        </w:rPr>
        <w:t>号</w:t>
      </w:r>
    </w:p>
    <w:p w14:paraId="09937A69" w14:textId="77777777" w:rsidR="00AF7F48" w:rsidRDefault="00AF7F48">
      <w:pPr>
        <w:spacing w:line="500" w:lineRule="atLeast"/>
        <w:ind w:firstLine="600"/>
        <w:divId w:val="1392189203"/>
        <w:rPr>
          <w:rFonts w:hint="eastAsia"/>
          <w:sz w:val="30"/>
          <w:szCs w:val="30"/>
        </w:rPr>
      </w:pPr>
      <w:r>
        <w:rPr>
          <w:rFonts w:hint="eastAsia"/>
          <w:sz w:val="30"/>
          <w:szCs w:val="30"/>
        </w:rPr>
        <w:t>公诉机关广东省东莞市第二市区人民检察院。</w:t>
      </w:r>
    </w:p>
    <w:p w14:paraId="79CBBAF3" w14:textId="77777777" w:rsidR="00AF7F48" w:rsidRDefault="00AF7F48">
      <w:pPr>
        <w:spacing w:line="500" w:lineRule="atLeast"/>
        <w:ind w:firstLine="600"/>
        <w:divId w:val="945120697"/>
        <w:rPr>
          <w:rFonts w:hint="eastAsia"/>
          <w:sz w:val="30"/>
          <w:szCs w:val="30"/>
        </w:rPr>
      </w:pPr>
      <w:r>
        <w:rPr>
          <w:rFonts w:hint="eastAsia"/>
          <w:sz w:val="30"/>
          <w:szCs w:val="30"/>
        </w:rPr>
        <w:t>被告人李卓安，男，</w:t>
      </w:r>
      <w:r>
        <w:rPr>
          <w:rFonts w:hint="eastAsia"/>
          <w:sz w:val="30"/>
          <w:szCs w:val="30"/>
        </w:rPr>
        <w:t>1948</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日出生，汉族，广东省东莞市人，大专文化，原系东莞市财政局长安分局局长，户籍所在地东莞市，现住东莞市。因涉嫌犯受贿罪于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日被东莞市第二市区人民检察院取保候审，同年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日被本院取保候审。</w:t>
      </w:r>
    </w:p>
    <w:p w14:paraId="17CFEDF2" w14:textId="77777777" w:rsidR="00AF7F48" w:rsidRDefault="00AF7F48">
      <w:pPr>
        <w:spacing w:line="500" w:lineRule="atLeast"/>
        <w:ind w:firstLine="600"/>
        <w:divId w:val="34356299"/>
        <w:rPr>
          <w:rFonts w:hint="eastAsia"/>
          <w:sz w:val="30"/>
          <w:szCs w:val="30"/>
        </w:rPr>
      </w:pPr>
      <w:r>
        <w:rPr>
          <w:rFonts w:hint="eastAsia"/>
          <w:sz w:val="30"/>
          <w:szCs w:val="30"/>
        </w:rPr>
        <w:t>东莞市第二市区人民检察院以东二区检诉刑诉〔</w:t>
      </w:r>
      <w:r>
        <w:rPr>
          <w:rFonts w:hint="eastAsia"/>
          <w:sz w:val="30"/>
          <w:szCs w:val="30"/>
        </w:rPr>
        <w:t>2017</w:t>
      </w:r>
      <w:r>
        <w:rPr>
          <w:rFonts w:hint="eastAsia"/>
          <w:sz w:val="30"/>
          <w:szCs w:val="30"/>
        </w:rPr>
        <w:t>〕</w:t>
      </w:r>
      <w:r>
        <w:rPr>
          <w:rFonts w:hint="eastAsia"/>
          <w:sz w:val="30"/>
          <w:szCs w:val="30"/>
        </w:rPr>
        <w:t>1604</w:t>
      </w:r>
      <w:r>
        <w:rPr>
          <w:rFonts w:hint="eastAsia"/>
          <w:sz w:val="30"/>
          <w:szCs w:val="30"/>
        </w:rPr>
        <w:t>号起诉书指控被告人李卓安犯受贿罪，于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日向本院提起公诉。本院受理后，依法组成合议庭，于同年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日公开开庭审理了本案。东莞市第二市区人民检察院指派检察员陆明军出庭支持公诉，被告人李卓安到庭参加诉讼。现已审理终结。</w:t>
      </w:r>
    </w:p>
    <w:p w14:paraId="1EE82586" w14:textId="77777777" w:rsidR="00AF7F48" w:rsidRDefault="00AF7F48">
      <w:pPr>
        <w:spacing w:line="500" w:lineRule="atLeast"/>
        <w:ind w:firstLine="600"/>
        <w:divId w:val="558442538"/>
        <w:rPr>
          <w:rFonts w:hint="eastAsia"/>
          <w:sz w:val="30"/>
          <w:szCs w:val="30"/>
        </w:rPr>
      </w:pPr>
      <w:r>
        <w:rPr>
          <w:rFonts w:hint="eastAsia"/>
          <w:sz w:val="30"/>
          <w:szCs w:val="30"/>
        </w:rPr>
        <w:t>经审理查明，</w:t>
      </w:r>
      <w:r>
        <w:rPr>
          <w:rFonts w:hint="eastAsia"/>
          <w:sz w:val="30"/>
          <w:szCs w:val="30"/>
        </w:rPr>
        <w:t>2007</w:t>
      </w:r>
      <w:r>
        <w:rPr>
          <w:rFonts w:hint="eastAsia"/>
          <w:sz w:val="30"/>
          <w:szCs w:val="30"/>
        </w:rPr>
        <w:t>年下半年，东莞市长安镇拟将长安镇中心区道路环卫保洁及绿化养护项目（以下简称中心区保洁及绿化项目）进行市场化管理，何某（原东莞市园林绿化工程有限公司设计部经理，另案处理）得知消息后联系在长安镇从事园林绿化的老乡伍伟祺（另案处理），请伍某帮忙沟通协调，以使东莞市园林绿化工程有限公司取得长安镇中心区保洁及绿化项目的承包权，伍某答应帮忙，但提出事成后需要送钱给领导表示感谢。何敏贞将上述情况向时任东莞市园林绿化工程有限公司股东、总经理邓耀其（另案处理）进行了汇报，邓同意。后伍伟祺先后找到时任东莞市财政局长安分局局长被告人李卓安、时任东莞市长安镇公用事业服务中心主任李旭东（另案处理），请李卓安、李某东帮忙使东莞市园林绿化工程有限公司</w:t>
      </w:r>
      <w:r>
        <w:rPr>
          <w:rFonts w:hint="eastAsia"/>
          <w:sz w:val="30"/>
          <w:szCs w:val="30"/>
        </w:rPr>
        <w:lastRenderedPageBreak/>
        <w:t>取得长安镇中心区保洁及绿化项目的经营权。后作为道路环卫保洁和绿化养护项目副组长的李卓安、李某东采取邀请招标的形式，按照东莞市园林绿化工程有限公司的标准制定了有利于东莞市园林绿化工程有限公司中标的招标条件，并且在评标过程中给予东莞市园林绿化工程有限公司特殊关照，后东莞市园林绿化工程有限公司顺利中标长安镇中心区保洁及绿化项目承包经营权。中标后，经邓某批准，何某及东莞市园林绿化工程有限公司的</w:t>
      </w:r>
      <w:r>
        <w:rPr>
          <w:rFonts w:hint="eastAsia"/>
          <w:sz w:val="30"/>
          <w:szCs w:val="30"/>
        </w:rPr>
        <w:t>司机按照事先的约定拿钱给伍某，伍伟祺则在东莞市长安职业中学门口将好处费</w:t>
      </w:r>
      <w:r>
        <w:rPr>
          <w:rFonts w:hint="eastAsia"/>
          <w:sz w:val="30"/>
          <w:szCs w:val="30"/>
        </w:rPr>
        <w:t>60</w:t>
      </w:r>
      <w:r>
        <w:rPr>
          <w:rFonts w:hint="eastAsia"/>
          <w:sz w:val="30"/>
          <w:szCs w:val="30"/>
        </w:rPr>
        <w:t>万元转送给李卓安。</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日，被告人李卓安主动到东莞市人民检察院投案。案发后，被告人李卓安已经退回违法所得</w:t>
      </w:r>
      <w:r>
        <w:rPr>
          <w:rFonts w:hint="eastAsia"/>
          <w:sz w:val="30"/>
          <w:szCs w:val="30"/>
        </w:rPr>
        <w:t>60</w:t>
      </w:r>
      <w:r>
        <w:rPr>
          <w:rFonts w:hint="eastAsia"/>
          <w:sz w:val="30"/>
          <w:szCs w:val="30"/>
        </w:rPr>
        <w:t>万元。</w:t>
      </w:r>
    </w:p>
    <w:p w14:paraId="4AF43988" w14:textId="77777777" w:rsidR="00AF7F48" w:rsidRDefault="00AF7F48">
      <w:pPr>
        <w:spacing w:line="500" w:lineRule="atLeast"/>
        <w:ind w:firstLine="600"/>
        <w:divId w:val="1544098694"/>
        <w:rPr>
          <w:rFonts w:hint="eastAsia"/>
          <w:sz w:val="30"/>
          <w:szCs w:val="30"/>
        </w:rPr>
      </w:pPr>
      <w:r>
        <w:rPr>
          <w:rFonts w:hint="eastAsia"/>
          <w:sz w:val="30"/>
          <w:szCs w:val="30"/>
        </w:rPr>
        <w:t>以上事实，被告人李卓安在开庭审理过程中没有异议，且有经当庭举证质证的到案经过，常住人口信息表，个人简历表，干部任免审批表，扣押清单，东莞市财政局长安分局《关于镇中心区道路环卫保洁及绿化养护的建议实施方案》，东莞市长安镇道路环卫保洁及绿化养护项目采购合同书，赃款</w:t>
      </w:r>
      <w:r>
        <w:rPr>
          <w:rFonts w:hint="eastAsia"/>
          <w:sz w:val="30"/>
          <w:szCs w:val="30"/>
        </w:rPr>
        <w:t>60</w:t>
      </w:r>
      <w:r>
        <w:rPr>
          <w:rFonts w:hint="eastAsia"/>
          <w:sz w:val="30"/>
          <w:szCs w:val="30"/>
        </w:rPr>
        <w:t>万元，被告人李卓安及另案处理人员伍某、何某、邓某、李某东的供述及辩解、辨认笔录等证据予以证实，足以认定。</w:t>
      </w:r>
    </w:p>
    <w:p w14:paraId="164FE48F" w14:textId="77777777" w:rsidR="00AF7F48" w:rsidRDefault="00AF7F48">
      <w:pPr>
        <w:spacing w:line="500" w:lineRule="atLeast"/>
        <w:ind w:firstLine="600"/>
        <w:divId w:val="310720519"/>
        <w:rPr>
          <w:rFonts w:hint="eastAsia"/>
          <w:sz w:val="30"/>
          <w:szCs w:val="30"/>
        </w:rPr>
      </w:pPr>
      <w:r>
        <w:rPr>
          <w:rFonts w:hint="eastAsia"/>
          <w:sz w:val="30"/>
          <w:szCs w:val="30"/>
        </w:rPr>
        <w:t>本院认为，被告人李卓安作为国家机关工作人员，利用职务上的便利，非法收受他人财物，数额巨大，为他人谋取利益，其行为已构成受贿罪，依法应予惩处。公诉机关指控被告人李卓安犯受贿罪，事实清楚，证据确实、充分，罪名成立，本院予以支持。被告人李卓安在犯罪后主动投案，归案后能如实供述自己的罪行，是自首，依法可从轻处罚；且案发后主动退回全部违法所得，依法亦可从轻处罚。综合被告人的犯罪情节及悔罪表现，对其适用缓刑足以达到惩罚的目的，亦不会有重大不良影响，本院依法决定对被告人李卓安适用缓刑。</w:t>
      </w:r>
    </w:p>
    <w:p w14:paraId="120006BD" w14:textId="77777777" w:rsidR="00AF7F48" w:rsidRDefault="00AF7F48">
      <w:pPr>
        <w:spacing w:line="500" w:lineRule="atLeast"/>
        <w:ind w:firstLine="600"/>
        <w:divId w:val="1954903566"/>
        <w:rPr>
          <w:rFonts w:hint="eastAsia"/>
          <w:sz w:val="30"/>
          <w:szCs w:val="30"/>
        </w:rPr>
      </w:pPr>
      <w:r>
        <w:rPr>
          <w:rFonts w:hint="eastAsia"/>
          <w:sz w:val="30"/>
          <w:szCs w:val="30"/>
        </w:rPr>
        <w:t>依照《中华人民共和国刑法》第三百八十五条第一款、第三百八十六条、第三百八十三条第一款第（二）项、第三款、第六十七条第一款、第七十二条第一款、第三款、第七十三条第二款、第三款、第五十三条第一款、第六十四条的规定，判决如下：</w:t>
      </w:r>
    </w:p>
    <w:p w14:paraId="260F2A66" w14:textId="77777777" w:rsidR="00AF7F48" w:rsidRDefault="00AF7F48">
      <w:pPr>
        <w:spacing w:line="500" w:lineRule="atLeast"/>
        <w:ind w:firstLine="600"/>
        <w:divId w:val="570890174"/>
        <w:rPr>
          <w:rFonts w:hint="eastAsia"/>
          <w:sz w:val="30"/>
          <w:szCs w:val="30"/>
        </w:rPr>
      </w:pPr>
      <w:r>
        <w:rPr>
          <w:rFonts w:hint="eastAsia"/>
          <w:sz w:val="30"/>
          <w:szCs w:val="30"/>
        </w:rPr>
        <w:t>一、被告人李卓安犯受贿罪，判处有期徒刑三年，缓刑三年，并处罚金</w:t>
      </w:r>
      <w:r>
        <w:rPr>
          <w:rFonts w:hint="eastAsia"/>
          <w:sz w:val="30"/>
          <w:szCs w:val="30"/>
        </w:rPr>
        <w:t>20</w:t>
      </w:r>
      <w:r>
        <w:rPr>
          <w:rFonts w:hint="eastAsia"/>
          <w:sz w:val="30"/>
          <w:szCs w:val="30"/>
        </w:rPr>
        <w:t>万元（罚金在判决生效后一个月内一次性向本院缴纳，上缴国库）。</w:t>
      </w:r>
    </w:p>
    <w:p w14:paraId="2EDA4533" w14:textId="77777777" w:rsidR="00AF7F48" w:rsidRDefault="00AF7F48">
      <w:pPr>
        <w:spacing w:line="500" w:lineRule="atLeast"/>
        <w:ind w:firstLine="600"/>
        <w:divId w:val="1713966107"/>
        <w:rPr>
          <w:rFonts w:hint="eastAsia"/>
          <w:sz w:val="30"/>
          <w:szCs w:val="30"/>
        </w:rPr>
      </w:pPr>
      <w:r>
        <w:rPr>
          <w:rFonts w:hint="eastAsia"/>
          <w:sz w:val="30"/>
          <w:szCs w:val="30"/>
        </w:rPr>
        <w:t>缓刑考验期限，自本判决确定之日起计算。</w:t>
      </w:r>
    </w:p>
    <w:p w14:paraId="069D8D92" w14:textId="77777777" w:rsidR="00AF7F48" w:rsidRDefault="00AF7F48">
      <w:pPr>
        <w:spacing w:line="500" w:lineRule="atLeast"/>
        <w:ind w:firstLine="600"/>
        <w:divId w:val="1656490348"/>
        <w:rPr>
          <w:rFonts w:hint="eastAsia"/>
          <w:sz w:val="30"/>
          <w:szCs w:val="30"/>
        </w:rPr>
      </w:pPr>
      <w:r>
        <w:rPr>
          <w:rFonts w:hint="eastAsia"/>
          <w:sz w:val="30"/>
          <w:szCs w:val="30"/>
        </w:rPr>
        <w:t>二、随案移送的赃款人民币</w:t>
      </w:r>
      <w:r>
        <w:rPr>
          <w:rFonts w:hint="eastAsia"/>
          <w:sz w:val="30"/>
          <w:szCs w:val="30"/>
        </w:rPr>
        <w:t>60</w:t>
      </w:r>
      <w:r>
        <w:rPr>
          <w:rFonts w:hint="eastAsia"/>
          <w:sz w:val="30"/>
          <w:szCs w:val="30"/>
        </w:rPr>
        <w:t>万元，予以没收，上缴国库。</w:t>
      </w:r>
    </w:p>
    <w:p w14:paraId="654CDDEC" w14:textId="77777777" w:rsidR="00AF7F48" w:rsidRDefault="00AF7F48">
      <w:pPr>
        <w:spacing w:line="500" w:lineRule="atLeast"/>
        <w:ind w:firstLine="600"/>
        <w:divId w:val="108668273"/>
        <w:rPr>
          <w:rFonts w:hint="eastAsia"/>
          <w:sz w:val="30"/>
          <w:szCs w:val="30"/>
        </w:rPr>
      </w:pPr>
      <w:r>
        <w:rPr>
          <w:rFonts w:hint="eastAsia"/>
          <w:sz w:val="30"/>
          <w:szCs w:val="30"/>
        </w:rPr>
        <w:t>如不服本判决，可在接到判决书的第二日起十日内，通过本院或者直接向东莞市中级人民法院提出上诉。书面上诉的，应交上诉状正本一份，副本二份。</w:t>
      </w:r>
    </w:p>
    <w:p w14:paraId="50EA964D" w14:textId="77777777" w:rsidR="00AF7F48" w:rsidRDefault="00AF7F48">
      <w:pPr>
        <w:spacing w:line="500" w:lineRule="atLeast"/>
        <w:jc w:val="right"/>
        <w:divId w:val="2035811385"/>
        <w:rPr>
          <w:rFonts w:hint="eastAsia"/>
          <w:sz w:val="30"/>
          <w:szCs w:val="30"/>
        </w:rPr>
      </w:pPr>
      <w:r>
        <w:rPr>
          <w:rFonts w:hint="eastAsia"/>
          <w:sz w:val="30"/>
          <w:szCs w:val="30"/>
        </w:rPr>
        <w:t>审　判　长　　宋云花</w:t>
      </w:r>
    </w:p>
    <w:p w14:paraId="5294F392" w14:textId="77777777" w:rsidR="00AF7F48" w:rsidRDefault="00AF7F48">
      <w:pPr>
        <w:spacing w:line="500" w:lineRule="atLeast"/>
        <w:jc w:val="right"/>
        <w:divId w:val="2011518851"/>
        <w:rPr>
          <w:rFonts w:hint="eastAsia"/>
          <w:sz w:val="30"/>
          <w:szCs w:val="30"/>
        </w:rPr>
      </w:pPr>
      <w:r>
        <w:rPr>
          <w:rFonts w:hint="eastAsia"/>
          <w:sz w:val="30"/>
          <w:szCs w:val="30"/>
        </w:rPr>
        <w:t>人民陪审员　　梁焕弟</w:t>
      </w:r>
    </w:p>
    <w:p w14:paraId="3750FB96" w14:textId="77777777" w:rsidR="00AF7F48" w:rsidRDefault="00AF7F48">
      <w:pPr>
        <w:spacing w:line="500" w:lineRule="atLeast"/>
        <w:jc w:val="right"/>
        <w:divId w:val="1852914952"/>
        <w:rPr>
          <w:rFonts w:hint="eastAsia"/>
          <w:sz w:val="30"/>
          <w:szCs w:val="30"/>
        </w:rPr>
      </w:pPr>
      <w:r>
        <w:rPr>
          <w:rFonts w:hint="eastAsia"/>
          <w:sz w:val="30"/>
          <w:szCs w:val="30"/>
        </w:rPr>
        <w:t>人民陪审员　　伍乃仁</w:t>
      </w:r>
    </w:p>
    <w:p w14:paraId="38D07146" w14:textId="77777777" w:rsidR="00AF7F48" w:rsidRDefault="00AF7F48">
      <w:pPr>
        <w:spacing w:line="500" w:lineRule="atLeast"/>
        <w:jc w:val="right"/>
        <w:divId w:val="744959"/>
        <w:rPr>
          <w:rFonts w:hint="eastAsia"/>
          <w:sz w:val="30"/>
          <w:szCs w:val="30"/>
        </w:rPr>
      </w:pPr>
      <w:r>
        <w:rPr>
          <w:rFonts w:hint="eastAsia"/>
          <w:sz w:val="30"/>
          <w:szCs w:val="30"/>
        </w:rPr>
        <w:t>二〇一七年十一月八日</w:t>
      </w:r>
    </w:p>
    <w:p w14:paraId="2F9664B8" w14:textId="77777777" w:rsidR="00AF7F48" w:rsidRDefault="00AF7F48">
      <w:pPr>
        <w:spacing w:line="500" w:lineRule="atLeast"/>
        <w:jc w:val="right"/>
        <w:divId w:val="541215386"/>
        <w:rPr>
          <w:rFonts w:hint="eastAsia"/>
          <w:sz w:val="30"/>
          <w:szCs w:val="30"/>
        </w:rPr>
      </w:pPr>
      <w:r>
        <w:rPr>
          <w:rFonts w:hint="eastAsia"/>
          <w:sz w:val="30"/>
          <w:szCs w:val="30"/>
        </w:rPr>
        <w:t>书　记　员　　杨　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D37B1" w14:textId="77777777" w:rsidR="00492B60" w:rsidRDefault="00492B60" w:rsidP="00492B60">
      <w:pPr>
        <w:rPr>
          <w:rFonts w:hint="eastAsia"/>
        </w:rPr>
      </w:pPr>
      <w:r>
        <w:separator/>
      </w:r>
    </w:p>
  </w:endnote>
  <w:endnote w:type="continuationSeparator" w:id="0">
    <w:p w14:paraId="16A61D59" w14:textId="77777777" w:rsidR="00492B60" w:rsidRDefault="00492B60" w:rsidP="00492B6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1B364" w14:textId="77777777" w:rsidR="00492B60" w:rsidRDefault="00492B60" w:rsidP="00492B60">
      <w:pPr>
        <w:rPr>
          <w:rFonts w:hint="eastAsia"/>
        </w:rPr>
      </w:pPr>
      <w:r>
        <w:separator/>
      </w:r>
    </w:p>
  </w:footnote>
  <w:footnote w:type="continuationSeparator" w:id="0">
    <w:p w14:paraId="4758FA65" w14:textId="77777777" w:rsidR="00492B60" w:rsidRDefault="00492B60" w:rsidP="00492B6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92B60"/>
    <w:rsid w:val="00492B60"/>
    <w:rsid w:val="00A23C24"/>
    <w:rsid w:val="00AF7F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26A21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92B60"/>
    <w:pPr>
      <w:tabs>
        <w:tab w:val="center" w:pos="4153"/>
        <w:tab w:val="right" w:pos="8306"/>
      </w:tabs>
      <w:snapToGrid w:val="0"/>
      <w:jc w:val="center"/>
    </w:pPr>
    <w:rPr>
      <w:sz w:val="18"/>
      <w:szCs w:val="18"/>
    </w:rPr>
  </w:style>
  <w:style w:type="character" w:customStyle="1" w:styleId="a4">
    <w:name w:val="页眉 字符"/>
    <w:basedOn w:val="a0"/>
    <w:link w:val="a3"/>
    <w:uiPriority w:val="99"/>
    <w:rsid w:val="00492B60"/>
    <w:rPr>
      <w:rFonts w:ascii="宋体" w:eastAsia="宋体" w:hAnsi="宋体" w:cs="宋体"/>
      <w:sz w:val="18"/>
      <w:szCs w:val="18"/>
    </w:rPr>
  </w:style>
  <w:style w:type="paragraph" w:styleId="a5">
    <w:name w:val="footer"/>
    <w:basedOn w:val="a"/>
    <w:link w:val="a6"/>
    <w:uiPriority w:val="99"/>
    <w:unhideWhenUsed/>
    <w:rsid w:val="00492B60"/>
    <w:pPr>
      <w:tabs>
        <w:tab w:val="center" w:pos="4153"/>
        <w:tab w:val="right" w:pos="8306"/>
      </w:tabs>
      <w:snapToGrid w:val="0"/>
    </w:pPr>
    <w:rPr>
      <w:sz w:val="18"/>
      <w:szCs w:val="18"/>
    </w:rPr>
  </w:style>
  <w:style w:type="character" w:customStyle="1" w:styleId="a6">
    <w:name w:val="页脚 字符"/>
    <w:basedOn w:val="a0"/>
    <w:link w:val="a5"/>
    <w:uiPriority w:val="99"/>
    <w:rsid w:val="00492B6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959">
      <w:marLeft w:val="0"/>
      <w:marRight w:val="720"/>
      <w:marTop w:val="10"/>
      <w:marBottom w:val="10"/>
      <w:divBdr>
        <w:top w:val="none" w:sz="0" w:space="0" w:color="auto"/>
        <w:left w:val="none" w:sz="0" w:space="0" w:color="auto"/>
        <w:bottom w:val="none" w:sz="0" w:space="0" w:color="auto"/>
        <w:right w:val="none" w:sz="0" w:space="0" w:color="auto"/>
      </w:divBdr>
    </w:div>
    <w:div w:id="34356299">
      <w:marLeft w:val="0"/>
      <w:marRight w:val="0"/>
      <w:marTop w:val="10"/>
      <w:marBottom w:val="10"/>
      <w:divBdr>
        <w:top w:val="none" w:sz="0" w:space="0" w:color="auto"/>
        <w:left w:val="none" w:sz="0" w:space="0" w:color="auto"/>
        <w:bottom w:val="none" w:sz="0" w:space="0" w:color="auto"/>
        <w:right w:val="none" w:sz="0" w:space="0" w:color="auto"/>
      </w:divBdr>
    </w:div>
    <w:div w:id="108668273">
      <w:marLeft w:val="0"/>
      <w:marRight w:val="0"/>
      <w:marTop w:val="10"/>
      <w:marBottom w:val="10"/>
      <w:divBdr>
        <w:top w:val="none" w:sz="0" w:space="0" w:color="auto"/>
        <w:left w:val="none" w:sz="0" w:space="0" w:color="auto"/>
        <w:bottom w:val="none" w:sz="0" w:space="0" w:color="auto"/>
        <w:right w:val="none" w:sz="0" w:space="0" w:color="auto"/>
      </w:divBdr>
    </w:div>
    <w:div w:id="125129152">
      <w:marLeft w:val="0"/>
      <w:marRight w:val="0"/>
      <w:marTop w:val="10"/>
      <w:marBottom w:val="10"/>
      <w:divBdr>
        <w:top w:val="none" w:sz="0" w:space="0" w:color="auto"/>
        <w:left w:val="none" w:sz="0" w:space="0" w:color="auto"/>
        <w:bottom w:val="none" w:sz="0" w:space="0" w:color="auto"/>
        <w:right w:val="none" w:sz="0" w:space="0" w:color="auto"/>
      </w:divBdr>
    </w:div>
    <w:div w:id="310720519">
      <w:marLeft w:val="0"/>
      <w:marRight w:val="0"/>
      <w:marTop w:val="10"/>
      <w:marBottom w:val="10"/>
      <w:divBdr>
        <w:top w:val="none" w:sz="0" w:space="0" w:color="auto"/>
        <w:left w:val="none" w:sz="0" w:space="0" w:color="auto"/>
        <w:bottom w:val="none" w:sz="0" w:space="0" w:color="auto"/>
        <w:right w:val="none" w:sz="0" w:space="0" w:color="auto"/>
      </w:divBdr>
    </w:div>
    <w:div w:id="541215386">
      <w:marLeft w:val="0"/>
      <w:marRight w:val="720"/>
      <w:marTop w:val="10"/>
      <w:marBottom w:val="10"/>
      <w:divBdr>
        <w:top w:val="none" w:sz="0" w:space="0" w:color="auto"/>
        <w:left w:val="none" w:sz="0" w:space="0" w:color="auto"/>
        <w:bottom w:val="none" w:sz="0" w:space="0" w:color="auto"/>
        <w:right w:val="none" w:sz="0" w:space="0" w:color="auto"/>
      </w:divBdr>
    </w:div>
    <w:div w:id="558442538">
      <w:marLeft w:val="0"/>
      <w:marRight w:val="0"/>
      <w:marTop w:val="10"/>
      <w:marBottom w:val="10"/>
      <w:divBdr>
        <w:top w:val="none" w:sz="0" w:space="0" w:color="auto"/>
        <w:left w:val="none" w:sz="0" w:space="0" w:color="auto"/>
        <w:bottom w:val="none" w:sz="0" w:space="0" w:color="auto"/>
        <w:right w:val="none" w:sz="0" w:space="0" w:color="auto"/>
      </w:divBdr>
    </w:div>
    <w:div w:id="570890174">
      <w:marLeft w:val="0"/>
      <w:marRight w:val="0"/>
      <w:marTop w:val="10"/>
      <w:marBottom w:val="10"/>
      <w:divBdr>
        <w:top w:val="none" w:sz="0" w:space="0" w:color="auto"/>
        <w:left w:val="none" w:sz="0" w:space="0" w:color="auto"/>
        <w:bottom w:val="none" w:sz="0" w:space="0" w:color="auto"/>
        <w:right w:val="none" w:sz="0" w:space="0" w:color="auto"/>
      </w:divBdr>
    </w:div>
    <w:div w:id="618725850">
      <w:marLeft w:val="0"/>
      <w:marRight w:val="0"/>
      <w:marTop w:val="10"/>
      <w:marBottom w:val="10"/>
      <w:divBdr>
        <w:top w:val="none" w:sz="0" w:space="0" w:color="auto"/>
        <w:left w:val="none" w:sz="0" w:space="0" w:color="auto"/>
        <w:bottom w:val="none" w:sz="0" w:space="0" w:color="auto"/>
        <w:right w:val="none" w:sz="0" w:space="0" w:color="auto"/>
      </w:divBdr>
    </w:div>
    <w:div w:id="642076308">
      <w:marLeft w:val="0"/>
      <w:marRight w:val="0"/>
      <w:marTop w:val="10"/>
      <w:marBottom w:val="10"/>
      <w:divBdr>
        <w:top w:val="none" w:sz="0" w:space="0" w:color="auto"/>
        <w:left w:val="none" w:sz="0" w:space="0" w:color="auto"/>
        <w:bottom w:val="none" w:sz="0" w:space="0" w:color="auto"/>
        <w:right w:val="none" w:sz="0" w:space="0" w:color="auto"/>
      </w:divBdr>
    </w:div>
    <w:div w:id="945120697">
      <w:marLeft w:val="0"/>
      <w:marRight w:val="0"/>
      <w:marTop w:val="10"/>
      <w:marBottom w:val="10"/>
      <w:divBdr>
        <w:top w:val="none" w:sz="0" w:space="0" w:color="auto"/>
        <w:left w:val="none" w:sz="0" w:space="0" w:color="auto"/>
        <w:bottom w:val="none" w:sz="0" w:space="0" w:color="auto"/>
        <w:right w:val="none" w:sz="0" w:space="0" w:color="auto"/>
      </w:divBdr>
    </w:div>
    <w:div w:id="1392189203">
      <w:marLeft w:val="0"/>
      <w:marRight w:val="0"/>
      <w:marTop w:val="10"/>
      <w:marBottom w:val="10"/>
      <w:divBdr>
        <w:top w:val="none" w:sz="0" w:space="0" w:color="auto"/>
        <w:left w:val="none" w:sz="0" w:space="0" w:color="auto"/>
        <w:bottom w:val="none" w:sz="0" w:space="0" w:color="auto"/>
        <w:right w:val="none" w:sz="0" w:space="0" w:color="auto"/>
      </w:divBdr>
    </w:div>
    <w:div w:id="1544098694">
      <w:marLeft w:val="0"/>
      <w:marRight w:val="0"/>
      <w:marTop w:val="10"/>
      <w:marBottom w:val="10"/>
      <w:divBdr>
        <w:top w:val="none" w:sz="0" w:space="0" w:color="auto"/>
        <w:left w:val="none" w:sz="0" w:space="0" w:color="auto"/>
        <w:bottom w:val="none" w:sz="0" w:space="0" w:color="auto"/>
        <w:right w:val="none" w:sz="0" w:space="0" w:color="auto"/>
      </w:divBdr>
    </w:div>
    <w:div w:id="1656490348">
      <w:marLeft w:val="0"/>
      <w:marRight w:val="0"/>
      <w:marTop w:val="10"/>
      <w:marBottom w:val="10"/>
      <w:divBdr>
        <w:top w:val="none" w:sz="0" w:space="0" w:color="auto"/>
        <w:left w:val="none" w:sz="0" w:space="0" w:color="auto"/>
        <w:bottom w:val="none" w:sz="0" w:space="0" w:color="auto"/>
        <w:right w:val="none" w:sz="0" w:space="0" w:color="auto"/>
      </w:divBdr>
    </w:div>
    <w:div w:id="1713966107">
      <w:marLeft w:val="0"/>
      <w:marRight w:val="0"/>
      <w:marTop w:val="10"/>
      <w:marBottom w:val="10"/>
      <w:divBdr>
        <w:top w:val="none" w:sz="0" w:space="0" w:color="auto"/>
        <w:left w:val="none" w:sz="0" w:space="0" w:color="auto"/>
        <w:bottom w:val="none" w:sz="0" w:space="0" w:color="auto"/>
        <w:right w:val="none" w:sz="0" w:space="0" w:color="auto"/>
      </w:divBdr>
    </w:div>
    <w:div w:id="1852914952">
      <w:marLeft w:val="0"/>
      <w:marRight w:val="720"/>
      <w:marTop w:val="10"/>
      <w:marBottom w:val="10"/>
      <w:divBdr>
        <w:top w:val="none" w:sz="0" w:space="0" w:color="auto"/>
        <w:left w:val="none" w:sz="0" w:space="0" w:color="auto"/>
        <w:bottom w:val="none" w:sz="0" w:space="0" w:color="auto"/>
        <w:right w:val="none" w:sz="0" w:space="0" w:color="auto"/>
      </w:divBdr>
    </w:div>
    <w:div w:id="1954903566">
      <w:marLeft w:val="0"/>
      <w:marRight w:val="0"/>
      <w:marTop w:val="10"/>
      <w:marBottom w:val="10"/>
      <w:divBdr>
        <w:top w:val="none" w:sz="0" w:space="0" w:color="auto"/>
        <w:left w:val="none" w:sz="0" w:space="0" w:color="auto"/>
        <w:bottom w:val="none" w:sz="0" w:space="0" w:color="auto"/>
        <w:right w:val="none" w:sz="0" w:space="0" w:color="auto"/>
      </w:divBdr>
    </w:div>
    <w:div w:id="2011518851">
      <w:marLeft w:val="0"/>
      <w:marRight w:val="720"/>
      <w:marTop w:val="10"/>
      <w:marBottom w:val="10"/>
      <w:divBdr>
        <w:top w:val="none" w:sz="0" w:space="0" w:color="auto"/>
        <w:left w:val="none" w:sz="0" w:space="0" w:color="auto"/>
        <w:bottom w:val="none" w:sz="0" w:space="0" w:color="auto"/>
        <w:right w:val="none" w:sz="0" w:space="0" w:color="auto"/>
      </w:divBdr>
    </w:div>
    <w:div w:id="2035811385">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255</Words>
  <Characters>1459</Characters>
  <Application>Microsoft Office Word</Application>
  <DocSecurity>0</DocSecurity>
  <Lines>12</Lines>
  <Paragraphs>3</Paragraphs>
  <ScaleCrop>false</ScaleCrop>
  <Company/>
  <LinksUpToDate>false</LinksUpToDate>
  <CharactersWithSpaces>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2025-04-30T07:02:00Z</dcterms:created>
  <dcterms:modified xsi:type="dcterms:W3CDTF">2025-04-30T07:02:00Z</dcterms:modified>
</cp:coreProperties>
</file>