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D4B9B" w14:textId="77777777" w:rsidR="00013F59" w:rsidRDefault="00013F59">
      <w:pPr>
        <w:spacing w:line="500" w:lineRule="atLeast"/>
        <w:jc w:val="center"/>
        <w:divId w:val="612833410"/>
        <w:rPr>
          <w:rFonts w:ascii="黑体" w:eastAsia="黑体" w:hAnsi="黑体"/>
          <w:sz w:val="36"/>
          <w:szCs w:val="36"/>
        </w:rPr>
      </w:pPr>
      <w:r>
        <w:rPr>
          <w:rFonts w:ascii="黑体" w:eastAsia="黑体" w:hAnsi="黑体" w:hint="eastAsia"/>
          <w:sz w:val="36"/>
          <w:szCs w:val="36"/>
        </w:rPr>
        <w:t>广东省东莞市第三人民法院</w:t>
      </w:r>
    </w:p>
    <w:p w14:paraId="4E1A577E" w14:textId="77777777" w:rsidR="00013F59" w:rsidRDefault="00013F59">
      <w:pPr>
        <w:spacing w:line="500" w:lineRule="atLeast"/>
        <w:jc w:val="center"/>
        <w:divId w:val="85342170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9B62F9" w14:textId="77777777" w:rsidR="00013F59" w:rsidRDefault="00013F59">
      <w:pPr>
        <w:spacing w:line="500" w:lineRule="atLeast"/>
        <w:jc w:val="right"/>
        <w:divId w:val="1861580001"/>
        <w:rPr>
          <w:rFonts w:hint="eastAsia"/>
          <w:sz w:val="30"/>
          <w:szCs w:val="30"/>
        </w:rPr>
      </w:pPr>
      <w:r>
        <w:rPr>
          <w:rFonts w:hint="eastAsia"/>
          <w:sz w:val="30"/>
          <w:szCs w:val="30"/>
        </w:rPr>
        <w:t>（</w:t>
      </w:r>
      <w:r>
        <w:rPr>
          <w:rFonts w:hint="eastAsia"/>
          <w:sz w:val="30"/>
          <w:szCs w:val="30"/>
        </w:rPr>
        <w:t>2014</w:t>
      </w:r>
      <w:r>
        <w:rPr>
          <w:rFonts w:hint="eastAsia"/>
          <w:sz w:val="30"/>
          <w:szCs w:val="30"/>
        </w:rPr>
        <w:t>）东三法刑初字第</w:t>
      </w:r>
      <w:r>
        <w:rPr>
          <w:rFonts w:hint="eastAsia"/>
          <w:sz w:val="30"/>
          <w:szCs w:val="30"/>
        </w:rPr>
        <w:t>645</w:t>
      </w:r>
      <w:r>
        <w:rPr>
          <w:rFonts w:hint="eastAsia"/>
          <w:sz w:val="30"/>
          <w:szCs w:val="30"/>
        </w:rPr>
        <w:t>号</w:t>
      </w:r>
    </w:p>
    <w:p w14:paraId="5B30E15E" w14:textId="77777777" w:rsidR="00013F59" w:rsidRDefault="00013F59">
      <w:pPr>
        <w:spacing w:line="500" w:lineRule="atLeast"/>
        <w:ind w:firstLine="600"/>
        <w:divId w:val="1956331626"/>
        <w:rPr>
          <w:rFonts w:hint="eastAsia"/>
          <w:sz w:val="30"/>
          <w:szCs w:val="30"/>
        </w:rPr>
      </w:pPr>
      <w:r>
        <w:rPr>
          <w:rFonts w:hint="eastAsia"/>
          <w:sz w:val="30"/>
          <w:szCs w:val="30"/>
        </w:rPr>
        <w:t>公诉机关东莞市第三市区人民检察院。</w:t>
      </w:r>
    </w:p>
    <w:p w14:paraId="7D42B719" w14:textId="77777777" w:rsidR="00013F59" w:rsidRDefault="00013F59">
      <w:pPr>
        <w:spacing w:line="500" w:lineRule="atLeast"/>
        <w:ind w:firstLine="600"/>
        <w:divId w:val="1353065541"/>
        <w:rPr>
          <w:rFonts w:hint="eastAsia"/>
          <w:sz w:val="30"/>
          <w:szCs w:val="30"/>
        </w:rPr>
      </w:pPr>
      <w:r>
        <w:rPr>
          <w:rFonts w:hint="eastAsia"/>
          <w:sz w:val="30"/>
          <w:szCs w:val="30"/>
        </w:rPr>
        <w:t>被告人李某甲，中共党员，系广东省东莞市长安镇房地产开发公司出纳，住东莞市。因涉嫌犯挪用公款罪于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日被东莞市人民检察院刑事拘留，同年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日被逮捕，同年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日被东莞市人民检察院取保候审，</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28</w:t>
      </w:r>
      <w:r>
        <w:rPr>
          <w:rFonts w:hint="eastAsia"/>
          <w:sz w:val="30"/>
          <w:szCs w:val="30"/>
        </w:rPr>
        <w:t>日被东莞市人民检察院解除取保候审。</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日被东莞市第三市区人民检察院取保候审。</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日被本院取保候审。</w:t>
      </w:r>
    </w:p>
    <w:p w14:paraId="03774621" w14:textId="77777777" w:rsidR="00013F59" w:rsidRDefault="00013F59">
      <w:pPr>
        <w:spacing w:line="500" w:lineRule="atLeast"/>
        <w:ind w:firstLine="600"/>
        <w:divId w:val="2123184417"/>
        <w:rPr>
          <w:rFonts w:hint="eastAsia"/>
          <w:sz w:val="30"/>
          <w:szCs w:val="30"/>
        </w:rPr>
      </w:pPr>
      <w:r>
        <w:rPr>
          <w:rFonts w:hint="eastAsia"/>
          <w:sz w:val="30"/>
          <w:szCs w:val="30"/>
        </w:rPr>
        <w:t>辩护人董鹏，广东莞信律师事务所律师。</w:t>
      </w:r>
    </w:p>
    <w:p w14:paraId="11C9FFD6" w14:textId="77777777" w:rsidR="00013F59" w:rsidRDefault="00013F59">
      <w:pPr>
        <w:spacing w:line="500" w:lineRule="atLeast"/>
        <w:ind w:firstLine="600"/>
        <w:divId w:val="1363901182"/>
        <w:rPr>
          <w:rFonts w:hint="eastAsia"/>
          <w:sz w:val="30"/>
          <w:szCs w:val="30"/>
        </w:rPr>
      </w:pPr>
      <w:r>
        <w:rPr>
          <w:rFonts w:hint="eastAsia"/>
          <w:sz w:val="30"/>
          <w:szCs w:val="30"/>
        </w:rPr>
        <w:t>东莞市第三市区人民检察院以东三区检刑诉（</w:t>
      </w:r>
      <w:r>
        <w:rPr>
          <w:rFonts w:hint="eastAsia"/>
          <w:sz w:val="30"/>
          <w:szCs w:val="30"/>
        </w:rPr>
        <w:t>2014</w:t>
      </w:r>
      <w:r>
        <w:rPr>
          <w:rFonts w:hint="eastAsia"/>
          <w:sz w:val="30"/>
          <w:szCs w:val="30"/>
        </w:rPr>
        <w:t>）</w:t>
      </w:r>
      <w:r>
        <w:rPr>
          <w:rFonts w:hint="eastAsia"/>
          <w:sz w:val="30"/>
          <w:szCs w:val="30"/>
        </w:rPr>
        <w:t>27</w:t>
      </w:r>
      <w:r>
        <w:rPr>
          <w:rFonts w:hint="eastAsia"/>
          <w:sz w:val="30"/>
          <w:szCs w:val="30"/>
        </w:rPr>
        <w:t>号起诉书指控被告人李某甲犯挪用公款罪，于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日向本院提起公诉，本院依法组成合议庭，适用简易程序审理。在诉讼过程中，发现存在不宜适用简易程序审理的情形，依法转为普通程序审理，于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日公开开庭审理了本案。东莞市第三市区人民检察院指派检察员何奇出庭支持公诉，被告人李某甲及辩护人董鹏到庭参加诉讼。现已审理终结。</w:t>
      </w:r>
    </w:p>
    <w:p w14:paraId="0D686FCA" w14:textId="77777777" w:rsidR="00013F59" w:rsidRDefault="00013F59">
      <w:pPr>
        <w:spacing w:line="500" w:lineRule="atLeast"/>
        <w:ind w:firstLine="600"/>
        <w:divId w:val="396131836"/>
        <w:rPr>
          <w:rFonts w:hint="eastAsia"/>
          <w:sz w:val="30"/>
          <w:szCs w:val="30"/>
        </w:rPr>
      </w:pPr>
      <w:r>
        <w:rPr>
          <w:rFonts w:hint="eastAsia"/>
          <w:sz w:val="30"/>
          <w:szCs w:val="30"/>
        </w:rPr>
        <w:t>东莞市第三市区人民检察院指控，长安房地产开发总公司成立于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月，由长安镇政府全额投资成立。被告人李某甲于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月进入长安房地产开发总公司担任出纳至案发。</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月期间，为方便开支，李某甲将公司的物业租金和楼款收入等公款存至其私人东莞银行账户（账号：</w:t>
      </w:r>
      <w:r>
        <w:rPr>
          <w:rFonts w:hint="eastAsia"/>
          <w:sz w:val="30"/>
          <w:szCs w:val="30"/>
        </w:rPr>
        <w:t>10</w:t>
      </w:r>
      <w:r>
        <w:rPr>
          <w:rFonts w:hint="eastAsia"/>
          <w:sz w:val="30"/>
          <w:szCs w:val="30"/>
        </w:rPr>
        <w:t>×××</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日，李某甲将上述账户内的</w:t>
      </w:r>
      <w:r>
        <w:rPr>
          <w:rFonts w:hint="eastAsia"/>
          <w:sz w:val="30"/>
          <w:szCs w:val="30"/>
        </w:rPr>
        <w:t>38</w:t>
      </w:r>
      <w:r>
        <w:rPr>
          <w:rFonts w:hint="eastAsia"/>
          <w:sz w:val="30"/>
          <w:szCs w:val="30"/>
        </w:rPr>
        <w:t>万元公款取出，将其中</w:t>
      </w:r>
      <w:r>
        <w:rPr>
          <w:rFonts w:hint="eastAsia"/>
          <w:sz w:val="30"/>
          <w:szCs w:val="30"/>
        </w:rPr>
        <w:t>36</w:t>
      </w:r>
      <w:r>
        <w:rPr>
          <w:rFonts w:hint="eastAsia"/>
          <w:sz w:val="30"/>
          <w:szCs w:val="30"/>
        </w:rPr>
        <w:t>万元公款存入其另一个私人东莞银行</w:t>
      </w:r>
      <w:r>
        <w:rPr>
          <w:rFonts w:hint="eastAsia"/>
          <w:sz w:val="30"/>
          <w:szCs w:val="30"/>
        </w:rPr>
        <w:lastRenderedPageBreak/>
        <w:t>账户（账号：</w:t>
      </w:r>
      <w:r>
        <w:rPr>
          <w:rFonts w:hint="eastAsia"/>
          <w:sz w:val="30"/>
          <w:szCs w:val="30"/>
        </w:rPr>
        <w:t>10</w:t>
      </w:r>
      <w:r>
        <w:rPr>
          <w:rFonts w:hint="eastAsia"/>
          <w:sz w:val="30"/>
          <w:szCs w:val="30"/>
        </w:rPr>
        <w:t>×××</w:t>
      </w:r>
      <w:r>
        <w:rPr>
          <w:rFonts w:hint="eastAsia"/>
          <w:sz w:val="30"/>
          <w:szCs w:val="30"/>
        </w:rPr>
        <w:t>10</w:t>
      </w:r>
      <w:r>
        <w:rPr>
          <w:rFonts w:hint="eastAsia"/>
          <w:sz w:val="30"/>
          <w:szCs w:val="30"/>
        </w:rPr>
        <w:t>），然后从该账户将</w:t>
      </w:r>
      <w:r>
        <w:rPr>
          <w:rFonts w:hint="eastAsia"/>
          <w:sz w:val="30"/>
          <w:szCs w:val="30"/>
        </w:rPr>
        <w:t>143219.70</w:t>
      </w:r>
      <w:r>
        <w:rPr>
          <w:rFonts w:hint="eastAsia"/>
          <w:sz w:val="30"/>
          <w:szCs w:val="30"/>
        </w:rPr>
        <w:t>元公款转入其东莞证券的股票账户（资金账号：</w:t>
      </w:r>
      <w:r>
        <w:rPr>
          <w:rFonts w:hint="eastAsia"/>
          <w:sz w:val="30"/>
          <w:szCs w:val="30"/>
        </w:rPr>
        <w:t>00</w:t>
      </w:r>
      <w:r>
        <w:rPr>
          <w:rFonts w:hint="eastAsia"/>
          <w:sz w:val="30"/>
          <w:szCs w:val="30"/>
        </w:rPr>
        <w:t>×××</w:t>
      </w:r>
      <w:r>
        <w:rPr>
          <w:rFonts w:hint="eastAsia"/>
          <w:sz w:val="30"/>
          <w:szCs w:val="30"/>
        </w:rPr>
        <w:t>48</w:t>
      </w:r>
      <w:r>
        <w:rPr>
          <w:rFonts w:hint="eastAsia"/>
          <w:sz w:val="30"/>
          <w:szCs w:val="30"/>
        </w:rPr>
        <w:t>）用于个人购买股票。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日，李某甲归还上述挪用的</w:t>
      </w:r>
      <w:r>
        <w:rPr>
          <w:rFonts w:hint="eastAsia"/>
          <w:sz w:val="30"/>
          <w:szCs w:val="30"/>
        </w:rPr>
        <w:t>38</w:t>
      </w:r>
      <w:r>
        <w:rPr>
          <w:rFonts w:hint="eastAsia"/>
          <w:sz w:val="30"/>
          <w:szCs w:val="30"/>
        </w:rPr>
        <w:t>万元公款，并将所有公款从私人账户存至公司账户。</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日，东莞市人民检察院在调查长安镇房地产开发总公司有关人员涉嫌职务犯罪过程中，发现李某甲存在挪用公款情况并将李抓获。</w:t>
      </w:r>
    </w:p>
    <w:p w14:paraId="7A9550F3" w14:textId="77777777" w:rsidR="00013F59" w:rsidRDefault="00013F59">
      <w:pPr>
        <w:spacing w:line="500" w:lineRule="atLeast"/>
        <w:ind w:firstLine="600"/>
        <w:divId w:val="1763791773"/>
        <w:rPr>
          <w:rFonts w:hint="eastAsia"/>
          <w:sz w:val="30"/>
          <w:szCs w:val="30"/>
        </w:rPr>
      </w:pPr>
      <w:r>
        <w:rPr>
          <w:rFonts w:hint="eastAsia"/>
          <w:sz w:val="30"/>
          <w:szCs w:val="30"/>
        </w:rPr>
        <w:t>公诉机关提供了银行账户明细等书证，证人秦某甲等人的证言，被告人李某甲的供述等证据，并据此认为被告人李某甲身为国家工作人员，利用职务上的便利挪用公款进行营利活动，数额较大，其行为构成挪用公款罪。被告人李某甲向公安机关举报开设赌场犯罪活动，协助公安机关抓获两名开设赌场犯罪嫌疑人，具有立功表现，根据《中华人民共和国刑法》第六十八条之规定，可以从轻或者减轻处罚，提请本院依法判处。</w:t>
      </w:r>
    </w:p>
    <w:p w14:paraId="4D4F7FCD" w14:textId="77777777" w:rsidR="00013F59" w:rsidRDefault="00013F59">
      <w:pPr>
        <w:spacing w:line="500" w:lineRule="atLeast"/>
        <w:ind w:firstLine="600"/>
        <w:divId w:val="1569460055"/>
        <w:rPr>
          <w:rFonts w:hint="eastAsia"/>
          <w:sz w:val="30"/>
          <w:szCs w:val="30"/>
        </w:rPr>
      </w:pPr>
      <w:r>
        <w:rPr>
          <w:rFonts w:hint="eastAsia"/>
          <w:sz w:val="30"/>
          <w:szCs w:val="30"/>
        </w:rPr>
        <w:t>在法庭上，被告人李某甲对公诉机关指控的事实和罪名均无异议。辩护人提出被告人李某甲没有挪用公款的故意、有自首情节、有立功表现，认罪态度较好等辩护意见。</w:t>
      </w:r>
    </w:p>
    <w:p w14:paraId="7DE6A952" w14:textId="77777777" w:rsidR="00013F59" w:rsidRDefault="00013F59">
      <w:pPr>
        <w:spacing w:line="500" w:lineRule="atLeast"/>
        <w:ind w:firstLine="600"/>
        <w:divId w:val="265307677"/>
        <w:rPr>
          <w:rFonts w:hint="eastAsia"/>
          <w:sz w:val="30"/>
          <w:szCs w:val="30"/>
        </w:rPr>
      </w:pPr>
      <w:r>
        <w:rPr>
          <w:rFonts w:hint="eastAsia"/>
          <w:sz w:val="30"/>
          <w:szCs w:val="30"/>
        </w:rPr>
        <w:t>经审理查明，东莞市长安镇房地产开发公司成立于</w:t>
      </w:r>
      <w:r>
        <w:rPr>
          <w:rFonts w:hint="eastAsia"/>
          <w:sz w:val="30"/>
          <w:szCs w:val="30"/>
        </w:rPr>
        <w:t>1989</w:t>
      </w:r>
      <w:r>
        <w:rPr>
          <w:rFonts w:hint="eastAsia"/>
          <w:sz w:val="30"/>
          <w:szCs w:val="30"/>
        </w:rPr>
        <w:t>年</w:t>
      </w:r>
      <w:r>
        <w:rPr>
          <w:rFonts w:hint="eastAsia"/>
          <w:sz w:val="30"/>
          <w:szCs w:val="30"/>
        </w:rPr>
        <w:t>5</w:t>
      </w:r>
      <w:r>
        <w:rPr>
          <w:rFonts w:hint="eastAsia"/>
          <w:sz w:val="30"/>
          <w:szCs w:val="30"/>
        </w:rPr>
        <w:t>月，由长安镇政府全额投资成立。被告人李某甲于</w:t>
      </w:r>
      <w:r>
        <w:rPr>
          <w:rFonts w:hint="eastAsia"/>
          <w:sz w:val="30"/>
          <w:szCs w:val="30"/>
        </w:rPr>
        <w:t>1996</w:t>
      </w:r>
      <w:r>
        <w:rPr>
          <w:rFonts w:hint="eastAsia"/>
          <w:sz w:val="30"/>
          <w:szCs w:val="30"/>
        </w:rPr>
        <w:t>年</w:t>
      </w:r>
      <w:r>
        <w:rPr>
          <w:rFonts w:hint="eastAsia"/>
          <w:sz w:val="30"/>
          <w:szCs w:val="30"/>
        </w:rPr>
        <w:t>1</w:t>
      </w:r>
      <w:r>
        <w:rPr>
          <w:rFonts w:hint="eastAsia"/>
          <w:sz w:val="30"/>
          <w:szCs w:val="30"/>
        </w:rPr>
        <w:t>月进入东莞市长安镇房地产开发公司担任出纳至案发。</w:t>
      </w:r>
      <w:r>
        <w:rPr>
          <w:rFonts w:hint="eastAsia"/>
          <w:sz w:val="30"/>
          <w:szCs w:val="30"/>
        </w:rPr>
        <w:t>2007</w:t>
      </w:r>
      <w:r>
        <w:rPr>
          <w:rFonts w:hint="eastAsia"/>
          <w:sz w:val="30"/>
          <w:szCs w:val="30"/>
        </w:rPr>
        <w:t>年底至</w:t>
      </w:r>
      <w:r>
        <w:rPr>
          <w:rFonts w:hint="eastAsia"/>
          <w:sz w:val="30"/>
          <w:szCs w:val="30"/>
        </w:rPr>
        <w:t>2008</w:t>
      </w:r>
      <w:r>
        <w:rPr>
          <w:rFonts w:hint="eastAsia"/>
          <w:sz w:val="30"/>
          <w:szCs w:val="30"/>
        </w:rPr>
        <w:t>年</w:t>
      </w:r>
      <w:r>
        <w:rPr>
          <w:rFonts w:hint="eastAsia"/>
          <w:sz w:val="30"/>
          <w:szCs w:val="30"/>
        </w:rPr>
        <w:t>3</w:t>
      </w:r>
      <w:r>
        <w:rPr>
          <w:rFonts w:hint="eastAsia"/>
          <w:sz w:val="30"/>
          <w:szCs w:val="30"/>
        </w:rPr>
        <w:t>月期间，为方便开支，李某甲将公司的物业租金和楼款收入等公款存至其私人东莞银行账户（账号：</w:t>
      </w:r>
      <w:r>
        <w:rPr>
          <w:rFonts w:hint="eastAsia"/>
          <w:sz w:val="30"/>
          <w:szCs w:val="30"/>
        </w:rPr>
        <w:t>10</w:t>
      </w:r>
      <w:r>
        <w:rPr>
          <w:rFonts w:hint="eastAsia"/>
          <w:sz w:val="30"/>
          <w:szCs w:val="30"/>
        </w:rPr>
        <w:t>×××</w:t>
      </w:r>
      <w:r>
        <w:rPr>
          <w:rFonts w:hint="eastAsia"/>
          <w:sz w:val="30"/>
          <w:szCs w:val="30"/>
        </w:rPr>
        <w:t>10</w:t>
      </w:r>
      <w:r>
        <w:rPr>
          <w:rFonts w:hint="eastAsia"/>
          <w:sz w:val="30"/>
          <w:szCs w:val="30"/>
        </w:rPr>
        <w:t>）。</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25</w:t>
      </w:r>
      <w:r>
        <w:rPr>
          <w:rFonts w:hint="eastAsia"/>
          <w:sz w:val="30"/>
          <w:szCs w:val="30"/>
        </w:rPr>
        <w:t>日，李某甲将上述账户内的</w:t>
      </w:r>
      <w:r>
        <w:rPr>
          <w:rFonts w:hint="eastAsia"/>
          <w:sz w:val="30"/>
          <w:szCs w:val="30"/>
        </w:rPr>
        <w:t>38</w:t>
      </w:r>
      <w:r>
        <w:rPr>
          <w:rFonts w:hint="eastAsia"/>
          <w:sz w:val="30"/>
          <w:szCs w:val="30"/>
        </w:rPr>
        <w:t>万元公款取出，将其中</w:t>
      </w:r>
      <w:r>
        <w:rPr>
          <w:rFonts w:hint="eastAsia"/>
          <w:sz w:val="30"/>
          <w:szCs w:val="30"/>
        </w:rPr>
        <w:t>36</w:t>
      </w:r>
      <w:r>
        <w:rPr>
          <w:rFonts w:hint="eastAsia"/>
          <w:sz w:val="30"/>
          <w:szCs w:val="30"/>
        </w:rPr>
        <w:t>万元公款存入其另一个私人东莞银行账户（账号：</w:t>
      </w:r>
      <w:r>
        <w:rPr>
          <w:rFonts w:hint="eastAsia"/>
          <w:sz w:val="30"/>
          <w:szCs w:val="30"/>
        </w:rPr>
        <w:t>10</w:t>
      </w:r>
      <w:r>
        <w:rPr>
          <w:rFonts w:hint="eastAsia"/>
          <w:sz w:val="30"/>
          <w:szCs w:val="30"/>
        </w:rPr>
        <w:t>×××</w:t>
      </w:r>
      <w:r>
        <w:rPr>
          <w:rFonts w:hint="eastAsia"/>
          <w:sz w:val="30"/>
          <w:szCs w:val="30"/>
        </w:rPr>
        <w:t>10</w:t>
      </w:r>
      <w:r>
        <w:rPr>
          <w:rFonts w:hint="eastAsia"/>
          <w:sz w:val="30"/>
          <w:szCs w:val="30"/>
        </w:rPr>
        <w:t>），然后从该账户将</w:t>
      </w:r>
      <w:r>
        <w:rPr>
          <w:rFonts w:hint="eastAsia"/>
          <w:sz w:val="30"/>
          <w:szCs w:val="30"/>
        </w:rPr>
        <w:t>143219.70</w:t>
      </w:r>
      <w:r>
        <w:rPr>
          <w:rFonts w:hint="eastAsia"/>
          <w:sz w:val="30"/>
          <w:szCs w:val="30"/>
        </w:rPr>
        <w:t>元公款转入其东莞证券的股票账户（资金账号：</w:t>
      </w:r>
      <w:r>
        <w:rPr>
          <w:rFonts w:hint="eastAsia"/>
          <w:sz w:val="30"/>
          <w:szCs w:val="30"/>
        </w:rPr>
        <w:t>00</w:t>
      </w:r>
      <w:r>
        <w:rPr>
          <w:rFonts w:hint="eastAsia"/>
          <w:sz w:val="30"/>
          <w:szCs w:val="30"/>
        </w:rPr>
        <w:t>×××</w:t>
      </w:r>
      <w:r>
        <w:rPr>
          <w:rFonts w:hint="eastAsia"/>
          <w:sz w:val="30"/>
          <w:szCs w:val="30"/>
        </w:rPr>
        <w:t>48</w:t>
      </w:r>
      <w:r>
        <w:rPr>
          <w:rFonts w:hint="eastAsia"/>
          <w:sz w:val="30"/>
          <w:szCs w:val="30"/>
        </w:rPr>
        <w:t>）用于个人购买股票。</w:t>
      </w:r>
      <w:r>
        <w:rPr>
          <w:rFonts w:hint="eastAsia"/>
          <w:sz w:val="30"/>
          <w:szCs w:val="30"/>
        </w:rPr>
        <w:t>2008</w:t>
      </w:r>
      <w:r>
        <w:rPr>
          <w:rFonts w:hint="eastAsia"/>
          <w:sz w:val="30"/>
          <w:szCs w:val="30"/>
        </w:rPr>
        <w:t>年</w:t>
      </w:r>
      <w:r>
        <w:rPr>
          <w:rFonts w:hint="eastAsia"/>
          <w:sz w:val="30"/>
          <w:szCs w:val="30"/>
        </w:rPr>
        <w:t>3</w:t>
      </w:r>
      <w:r>
        <w:rPr>
          <w:rFonts w:hint="eastAsia"/>
          <w:sz w:val="30"/>
          <w:szCs w:val="30"/>
        </w:rPr>
        <w:t>月</w:t>
      </w:r>
      <w:r>
        <w:rPr>
          <w:rFonts w:hint="eastAsia"/>
          <w:sz w:val="30"/>
          <w:szCs w:val="30"/>
        </w:rPr>
        <w:t>31</w:t>
      </w:r>
      <w:r>
        <w:rPr>
          <w:rFonts w:hint="eastAsia"/>
          <w:sz w:val="30"/>
          <w:szCs w:val="30"/>
        </w:rPr>
        <w:t>日，李某甲归还上述挪用的公款，并将所有公款从私人账户存至公司账户。</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日，东莞市人民检察院在调查东莞市长安镇房地产开发公司有关人员涉嫌职务犯罪过程中，发现李某甲存在挪用公款情况并将李某甲抓获。</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日被告人李某甲向公安机关举报东莞市长安镇霄边社区霄边花园存在开设赌场犯罪活动，公安机关根据被告人李某甲的举报，于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29</w:t>
      </w:r>
      <w:r>
        <w:rPr>
          <w:rFonts w:hint="eastAsia"/>
          <w:sz w:val="30"/>
          <w:szCs w:val="30"/>
        </w:rPr>
        <w:t>日在上述地点抓获涉嫌开设赌场的犯罪嫌疑人陈某某和梁某某，将二人刑事拘留并立案侦查。</w:t>
      </w:r>
    </w:p>
    <w:p w14:paraId="14FAA46E" w14:textId="77777777" w:rsidR="00013F59" w:rsidRDefault="00013F59">
      <w:pPr>
        <w:spacing w:line="500" w:lineRule="atLeast"/>
        <w:ind w:firstLine="600"/>
        <w:divId w:val="1459640507"/>
        <w:rPr>
          <w:rFonts w:hint="eastAsia"/>
          <w:sz w:val="30"/>
          <w:szCs w:val="30"/>
        </w:rPr>
      </w:pPr>
      <w:r>
        <w:rPr>
          <w:rFonts w:hint="eastAsia"/>
          <w:sz w:val="30"/>
          <w:szCs w:val="30"/>
        </w:rPr>
        <w:t>上述事实，被告人李某甲在开庭审理过程中亦无异议，且有证人秦某乙、李某乙的证言，到案经过，企业注册资金证明书，广东长安实业集团公司文件，劳动合同，人员信息登记表，花名册，户籍材料，账户明细，取款凭条，出纳账目及证明，东莞证券客户结算单，举报材料，立案决定书，拘留证，说明，审讯录像，被告人李某甲的供述等证据证实，足以认定。</w:t>
      </w:r>
    </w:p>
    <w:p w14:paraId="6E82CA54" w14:textId="77777777" w:rsidR="00013F59" w:rsidRDefault="00013F59">
      <w:pPr>
        <w:spacing w:line="500" w:lineRule="atLeast"/>
        <w:ind w:firstLine="600"/>
        <w:divId w:val="499543339"/>
        <w:rPr>
          <w:rFonts w:hint="eastAsia"/>
          <w:sz w:val="30"/>
          <w:szCs w:val="30"/>
        </w:rPr>
      </w:pPr>
      <w:r>
        <w:rPr>
          <w:rFonts w:hint="eastAsia"/>
          <w:sz w:val="30"/>
          <w:szCs w:val="30"/>
        </w:rPr>
        <w:t>本院认为，被告人李某甲身为国家工作人员，利用职务上的便利挪用公款进行营利活动，数额较大，其行为已构成挪用公款罪，应依法惩处。公诉机关指控被告人李某甲犯挪用公款罪，事实清楚，证据确实、充分，指控的罪名成立，本院予以支持。被告人李某甲归案后如实供述犯罪事实，依法可从轻处罚。被告人李某甲向公安机关举报开设赌场犯罪活动，公安机关根据举报抓获两名开设赌场犯罪嫌疑人，并立案侦查，被告人李某甲有立功表现，依法可以从轻处罚。被告人李某甲于案发前已将挪用公款退还公司账户，可以从轻处罚。根据被告人李某甲的犯罪情节和悔罪表现，本院认为被告人李某甲符合缓刑适用的条件，依法可对其适用缓刑。</w:t>
      </w:r>
    </w:p>
    <w:p w14:paraId="2A98E577" w14:textId="77777777" w:rsidR="00013F59" w:rsidRDefault="00013F59">
      <w:pPr>
        <w:spacing w:line="500" w:lineRule="atLeast"/>
        <w:ind w:firstLine="600"/>
        <w:divId w:val="1020938550"/>
        <w:rPr>
          <w:rFonts w:hint="eastAsia"/>
          <w:sz w:val="30"/>
          <w:szCs w:val="30"/>
        </w:rPr>
      </w:pPr>
      <w:r>
        <w:rPr>
          <w:rFonts w:hint="eastAsia"/>
          <w:sz w:val="30"/>
          <w:szCs w:val="30"/>
        </w:rPr>
        <w:t>关于辩护人提出被告人李某甲无挪用公款的故意、有自首情节的辩护意见，经查，</w:t>
      </w:r>
      <w:r>
        <w:rPr>
          <w:rFonts w:hint="eastAsia"/>
          <w:sz w:val="30"/>
          <w:szCs w:val="30"/>
        </w:rPr>
        <w:t>1.</w:t>
      </w:r>
      <w:r>
        <w:rPr>
          <w:rFonts w:hint="eastAsia"/>
          <w:sz w:val="30"/>
          <w:szCs w:val="30"/>
        </w:rPr>
        <w:t>侦查机关掌握被告人李某甲的犯罪线索后，于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r>
        <w:rPr>
          <w:rFonts w:hint="eastAsia"/>
          <w:sz w:val="30"/>
          <w:szCs w:val="30"/>
        </w:rPr>
        <w:t>27</w:t>
      </w:r>
      <w:r>
        <w:rPr>
          <w:rFonts w:hint="eastAsia"/>
          <w:sz w:val="30"/>
          <w:szCs w:val="30"/>
        </w:rPr>
        <w:t>日联系被告人李某甲到侦查机关接受调查，被告人李某甲未如实供述犯罪事实。</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被告人李某甲在侦查机关出示的大量书证面前供述了犯罪事实，侦查机关对其立案调查。根据最高人民法院、最高人民检察院《关于办理职务犯罪案件认定自首、立功等量刑情节若干问题的意见》的相关规定，被告人李某甲的行为不符合自首的构成要件，不是自首。</w:t>
      </w:r>
      <w:r>
        <w:rPr>
          <w:rFonts w:hint="eastAsia"/>
          <w:sz w:val="30"/>
          <w:szCs w:val="30"/>
        </w:rPr>
        <w:t>2.</w:t>
      </w:r>
      <w:r>
        <w:rPr>
          <w:rFonts w:hint="eastAsia"/>
          <w:sz w:val="30"/>
          <w:szCs w:val="30"/>
        </w:rPr>
        <w:t>被告人李某甲作为东莞市长安镇房地产开发公司出纳，将公司公款存入个人账户并于用炒股，其具有挪用公款的主观故意。因此，辩护人提出的以上两点辩护意见，不能成立，本院不予采纳。辩护人提出的其他辩护意见，经查基本属实，本院予以采纳。</w:t>
      </w:r>
    </w:p>
    <w:p w14:paraId="46A7BDE7" w14:textId="77777777" w:rsidR="00013F59" w:rsidRDefault="00013F59">
      <w:pPr>
        <w:spacing w:line="500" w:lineRule="atLeast"/>
        <w:ind w:firstLine="600"/>
        <w:divId w:val="1068648528"/>
        <w:rPr>
          <w:rFonts w:hint="eastAsia"/>
          <w:sz w:val="30"/>
          <w:szCs w:val="30"/>
        </w:rPr>
      </w:pPr>
      <w:r>
        <w:rPr>
          <w:rFonts w:hint="eastAsia"/>
          <w:sz w:val="30"/>
          <w:szCs w:val="30"/>
        </w:rPr>
        <w:t>视被告人李某甲的犯罪情节和悔罪表现，依照《中华人民共和国刑法》第三百八十四条第一款、第六十七条第三款、第六十八条、第七十二条第一款、第七十三条第二、三款的规定，判决如下：</w:t>
      </w:r>
    </w:p>
    <w:p w14:paraId="2C2D1F2F" w14:textId="77777777" w:rsidR="00013F59" w:rsidRDefault="00013F59">
      <w:pPr>
        <w:spacing w:line="500" w:lineRule="atLeast"/>
        <w:ind w:firstLine="600"/>
        <w:divId w:val="1066562321"/>
        <w:rPr>
          <w:rFonts w:hint="eastAsia"/>
          <w:sz w:val="30"/>
          <w:szCs w:val="30"/>
        </w:rPr>
      </w:pPr>
      <w:r>
        <w:rPr>
          <w:rFonts w:hint="eastAsia"/>
          <w:sz w:val="30"/>
          <w:szCs w:val="30"/>
        </w:rPr>
        <w:t>被告人李某甲犯挪用公款罪，判处有期徒刑一年六个月，缓刑二年（缓刑考验期限，从判决确定之日起计算）。</w:t>
      </w:r>
    </w:p>
    <w:p w14:paraId="5A1226DD" w14:textId="77777777" w:rsidR="00013F59" w:rsidRDefault="00013F59">
      <w:pPr>
        <w:spacing w:line="500" w:lineRule="atLeast"/>
        <w:ind w:firstLine="600"/>
        <w:divId w:val="1850829050"/>
        <w:rPr>
          <w:rFonts w:hint="eastAsia"/>
          <w:sz w:val="30"/>
          <w:szCs w:val="30"/>
        </w:rPr>
      </w:pPr>
      <w:r>
        <w:rPr>
          <w:rFonts w:hint="eastAsia"/>
          <w:sz w:val="30"/>
          <w:szCs w:val="30"/>
        </w:rPr>
        <w:t>如不服本判决，可在接到判决书的第二日起十日内，通过本院或直接向东莞市中级人民法院提出上诉。书面上诉的，应当提交上诉状正本一份，副本二份。</w:t>
      </w:r>
    </w:p>
    <w:p w14:paraId="0569CF7E" w14:textId="77777777" w:rsidR="00013F59" w:rsidRDefault="00013F59">
      <w:pPr>
        <w:spacing w:line="500" w:lineRule="atLeast"/>
        <w:jc w:val="right"/>
        <w:divId w:val="1944411162"/>
        <w:rPr>
          <w:rFonts w:hint="eastAsia"/>
          <w:sz w:val="30"/>
          <w:szCs w:val="30"/>
        </w:rPr>
      </w:pPr>
      <w:r>
        <w:rPr>
          <w:rFonts w:hint="eastAsia"/>
          <w:sz w:val="30"/>
          <w:szCs w:val="30"/>
        </w:rPr>
        <w:t>审　判　长　　李奇志</w:t>
      </w:r>
    </w:p>
    <w:p w14:paraId="4749DB22" w14:textId="77777777" w:rsidR="00013F59" w:rsidRDefault="00013F59">
      <w:pPr>
        <w:spacing w:line="500" w:lineRule="atLeast"/>
        <w:jc w:val="right"/>
        <w:divId w:val="119228937"/>
        <w:rPr>
          <w:rFonts w:hint="eastAsia"/>
          <w:sz w:val="30"/>
          <w:szCs w:val="30"/>
        </w:rPr>
      </w:pPr>
      <w:r>
        <w:rPr>
          <w:rFonts w:hint="eastAsia"/>
          <w:sz w:val="30"/>
          <w:szCs w:val="30"/>
        </w:rPr>
        <w:t>审　判　员　　余志球</w:t>
      </w:r>
    </w:p>
    <w:p w14:paraId="77687054" w14:textId="77777777" w:rsidR="00013F59" w:rsidRDefault="00013F59">
      <w:pPr>
        <w:spacing w:line="500" w:lineRule="atLeast"/>
        <w:jc w:val="right"/>
        <w:divId w:val="1477182673"/>
        <w:rPr>
          <w:rFonts w:hint="eastAsia"/>
          <w:sz w:val="30"/>
          <w:szCs w:val="30"/>
        </w:rPr>
      </w:pPr>
      <w:r>
        <w:rPr>
          <w:rFonts w:hint="eastAsia"/>
          <w:sz w:val="30"/>
          <w:szCs w:val="30"/>
        </w:rPr>
        <w:t>代理审判员　　张西俊</w:t>
      </w:r>
    </w:p>
    <w:p w14:paraId="7CAA4391" w14:textId="77777777" w:rsidR="00013F59" w:rsidRDefault="00013F59">
      <w:pPr>
        <w:spacing w:line="500" w:lineRule="atLeast"/>
        <w:jc w:val="right"/>
        <w:divId w:val="1491826992"/>
        <w:rPr>
          <w:rFonts w:hint="eastAsia"/>
          <w:sz w:val="30"/>
          <w:szCs w:val="30"/>
        </w:rPr>
      </w:pPr>
      <w:r>
        <w:rPr>
          <w:rFonts w:hint="eastAsia"/>
          <w:sz w:val="30"/>
          <w:szCs w:val="30"/>
        </w:rPr>
        <w:t>二〇一四年七月十五日</w:t>
      </w:r>
    </w:p>
    <w:p w14:paraId="2AEF1806" w14:textId="77777777" w:rsidR="00013F59" w:rsidRDefault="00013F59">
      <w:pPr>
        <w:spacing w:line="500" w:lineRule="atLeast"/>
        <w:jc w:val="right"/>
        <w:divId w:val="1573076350"/>
        <w:rPr>
          <w:rFonts w:hint="eastAsia"/>
          <w:sz w:val="30"/>
          <w:szCs w:val="30"/>
        </w:rPr>
      </w:pPr>
      <w:r>
        <w:rPr>
          <w:rFonts w:hint="eastAsia"/>
          <w:sz w:val="30"/>
          <w:szCs w:val="30"/>
        </w:rPr>
        <w:t>书　记　员　　胡巍华</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366CA" w14:textId="77777777" w:rsidR="00E06B17" w:rsidRDefault="00E06B17" w:rsidP="00E06B17">
      <w:pPr>
        <w:rPr>
          <w:rFonts w:hint="eastAsia"/>
        </w:rPr>
      </w:pPr>
      <w:r>
        <w:separator/>
      </w:r>
    </w:p>
  </w:endnote>
  <w:endnote w:type="continuationSeparator" w:id="0">
    <w:p w14:paraId="34852346" w14:textId="77777777" w:rsidR="00E06B17" w:rsidRDefault="00E06B17" w:rsidP="00E06B1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7E71" w14:textId="77777777" w:rsidR="00E06B17" w:rsidRDefault="00E06B17" w:rsidP="00E06B17">
      <w:pPr>
        <w:rPr>
          <w:rFonts w:hint="eastAsia"/>
        </w:rPr>
      </w:pPr>
      <w:r>
        <w:separator/>
      </w:r>
    </w:p>
  </w:footnote>
  <w:footnote w:type="continuationSeparator" w:id="0">
    <w:p w14:paraId="4524BADA" w14:textId="77777777" w:rsidR="00E06B17" w:rsidRDefault="00E06B17" w:rsidP="00E06B1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6B17"/>
    <w:rsid w:val="00013F59"/>
    <w:rsid w:val="00A23C24"/>
    <w:rsid w:val="00E06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B545AD"/>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E06B17"/>
    <w:pPr>
      <w:tabs>
        <w:tab w:val="center" w:pos="4153"/>
        <w:tab w:val="right" w:pos="8306"/>
      </w:tabs>
      <w:snapToGrid w:val="0"/>
      <w:jc w:val="center"/>
    </w:pPr>
    <w:rPr>
      <w:sz w:val="18"/>
      <w:szCs w:val="18"/>
    </w:rPr>
  </w:style>
  <w:style w:type="character" w:customStyle="1" w:styleId="a4">
    <w:name w:val="页眉 字符"/>
    <w:basedOn w:val="a0"/>
    <w:link w:val="a3"/>
    <w:uiPriority w:val="99"/>
    <w:rsid w:val="00E06B17"/>
    <w:rPr>
      <w:rFonts w:ascii="宋体" w:eastAsia="宋体" w:hAnsi="宋体" w:cs="宋体"/>
      <w:sz w:val="18"/>
      <w:szCs w:val="18"/>
    </w:rPr>
  </w:style>
  <w:style w:type="paragraph" w:styleId="a5">
    <w:name w:val="footer"/>
    <w:basedOn w:val="a"/>
    <w:link w:val="a6"/>
    <w:uiPriority w:val="99"/>
    <w:unhideWhenUsed/>
    <w:rsid w:val="00E06B17"/>
    <w:pPr>
      <w:tabs>
        <w:tab w:val="center" w:pos="4153"/>
        <w:tab w:val="right" w:pos="8306"/>
      </w:tabs>
      <w:snapToGrid w:val="0"/>
    </w:pPr>
    <w:rPr>
      <w:sz w:val="18"/>
      <w:szCs w:val="18"/>
    </w:rPr>
  </w:style>
  <w:style w:type="character" w:customStyle="1" w:styleId="a6">
    <w:name w:val="页脚 字符"/>
    <w:basedOn w:val="a0"/>
    <w:link w:val="a5"/>
    <w:uiPriority w:val="99"/>
    <w:rsid w:val="00E06B1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28937">
      <w:marLeft w:val="0"/>
      <w:marRight w:val="720"/>
      <w:marTop w:val="10"/>
      <w:marBottom w:val="10"/>
      <w:divBdr>
        <w:top w:val="none" w:sz="0" w:space="0" w:color="auto"/>
        <w:left w:val="none" w:sz="0" w:space="0" w:color="auto"/>
        <w:bottom w:val="none" w:sz="0" w:space="0" w:color="auto"/>
        <w:right w:val="none" w:sz="0" w:space="0" w:color="auto"/>
      </w:divBdr>
    </w:div>
    <w:div w:id="265307677">
      <w:marLeft w:val="0"/>
      <w:marRight w:val="0"/>
      <w:marTop w:val="10"/>
      <w:marBottom w:val="10"/>
      <w:divBdr>
        <w:top w:val="none" w:sz="0" w:space="0" w:color="auto"/>
        <w:left w:val="none" w:sz="0" w:space="0" w:color="auto"/>
        <w:bottom w:val="none" w:sz="0" w:space="0" w:color="auto"/>
        <w:right w:val="none" w:sz="0" w:space="0" w:color="auto"/>
      </w:divBdr>
    </w:div>
    <w:div w:id="396131836">
      <w:marLeft w:val="0"/>
      <w:marRight w:val="0"/>
      <w:marTop w:val="10"/>
      <w:marBottom w:val="10"/>
      <w:divBdr>
        <w:top w:val="none" w:sz="0" w:space="0" w:color="auto"/>
        <w:left w:val="none" w:sz="0" w:space="0" w:color="auto"/>
        <w:bottom w:val="none" w:sz="0" w:space="0" w:color="auto"/>
        <w:right w:val="none" w:sz="0" w:space="0" w:color="auto"/>
      </w:divBdr>
    </w:div>
    <w:div w:id="499543339">
      <w:marLeft w:val="0"/>
      <w:marRight w:val="0"/>
      <w:marTop w:val="10"/>
      <w:marBottom w:val="10"/>
      <w:divBdr>
        <w:top w:val="none" w:sz="0" w:space="0" w:color="auto"/>
        <w:left w:val="none" w:sz="0" w:space="0" w:color="auto"/>
        <w:bottom w:val="none" w:sz="0" w:space="0" w:color="auto"/>
        <w:right w:val="none" w:sz="0" w:space="0" w:color="auto"/>
      </w:divBdr>
    </w:div>
    <w:div w:id="612833410">
      <w:marLeft w:val="0"/>
      <w:marRight w:val="0"/>
      <w:marTop w:val="10"/>
      <w:marBottom w:val="10"/>
      <w:divBdr>
        <w:top w:val="none" w:sz="0" w:space="0" w:color="auto"/>
        <w:left w:val="none" w:sz="0" w:space="0" w:color="auto"/>
        <w:bottom w:val="none" w:sz="0" w:space="0" w:color="auto"/>
        <w:right w:val="none" w:sz="0" w:space="0" w:color="auto"/>
      </w:divBdr>
    </w:div>
    <w:div w:id="853421706">
      <w:marLeft w:val="0"/>
      <w:marRight w:val="0"/>
      <w:marTop w:val="10"/>
      <w:marBottom w:val="10"/>
      <w:divBdr>
        <w:top w:val="none" w:sz="0" w:space="0" w:color="auto"/>
        <w:left w:val="none" w:sz="0" w:space="0" w:color="auto"/>
        <w:bottom w:val="none" w:sz="0" w:space="0" w:color="auto"/>
        <w:right w:val="none" w:sz="0" w:space="0" w:color="auto"/>
      </w:divBdr>
    </w:div>
    <w:div w:id="1020938550">
      <w:marLeft w:val="0"/>
      <w:marRight w:val="0"/>
      <w:marTop w:val="10"/>
      <w:marBottom w:val="10"/>
      <w:divBdr>
        <w:top w:val="none" w:sz="0" w:space="0" w:color="auto"/>
        <w:left w:val="none" w:sz="0" w:space="0" w:color="auto"/>
        <w:bottom w:val="none" w:sz="0" w:space="0" w:color="auto"/>
        <w:right w:val="none" w:sz="0" w:space="0" w:color="auto"/>
      </w:divBdr>
    </w:div>
    <w:div w:id="1066562321">
      <w:marLeft w:val="0"/>
      <w:marRight w:val="0"/>
      <w:marTop w:val="10"/>
      <w:marBottom w:val="10"/>
      <w:divBdr>
        <w:top w:val="none" w:sz="0" w:space="0" w:color="auto"/>
        <w:left w:val="none" w:sz="0" w:space="0" w:color="auto"/>
        <w:bottom w:val="none" w:sz="0" w:space="0" w:color="auto"/>
        <w:right w:val="none" w:sz="0" w:space="0" w:color="auto"/>
      </w:divBdr>
    </w:div>
    <w:div w:id="1068648528">
      <w:marLeft w:val="0"/>
      <w:marRight w:val="0"/>
      <w:marTop w:val="10"/>
      <w:marBottom w:val="10"/>
      <w:divBdr>
        <w:top w:val="none" w:sz="0" w:space="0" w:color="auto"/>
        <w:left w:val="none" w:sz="0" w:space="0" w:color="auto"/>
        <w:bottom w:val="none" w:sz="0" w:space="0" w:color="auto"/>
        <w:right w:val="none" w:sz="0" w:space="0" w:color="auto"/>
      </w:divBdr>
    </w:div>
    <w:div w:id="1353065541">
      <w:marLeft w:val="0"/>
      <w:marRight w:val="0"/>
      <w:marTop w:val="10"/>
      <w:marBottom w:val="10"/>
      <w:divBdr>
        <w:top w:val="none" w:sz="0" w:space="0" w:color="auto"/>
        <w:left w:val="none" w:sz="0" w:space="0" w:color="auto"/>
        <w:bottom w:val="none" w:sz="0" w:space="0" w:color="auto"/>
        <w:right w:val="none" w:sz="0" w:space="0" w:color="auto"/>
      </w:divBdr>
    </w:div>
    <w:div w:id="1363901182">
      <w:marLeft w:val="0"/>
      <w:marRight w:val="0"/>
      <w:marTop w:val="10"/>
      <w:marBottom w:val="10"/>
      <w:divBdr>
        <w:top w:val="none" w:sz="0" w:space="0" w:color="auto"/>
        <w:left w:val="none" w:sz="0" w:space="0" w:color="auto"/>
        <w:bottom w:val="none" w:sz="0" w:space="0" w:color="auto"/>
        <w:right w:val="none" w:sz="0" w:space="0" w:color="auto"/>
      </w:divBdr>
    </w:div>
    <w:div w:id="1459640507">
      <w:marLeft w:val="0"/>
      <w:marRight w:val="0"/>
      <w:marTop w:val="10"/>
      <w:marBottom w:val="10"/>
      <w:divBdr>
        <w:top w:val="none" w:sz="0" w:space="0" w:color="auto"/>
        <w:left w:val="none" w:sz="0" w:space="0" w:color="auto"/>
        <w:bottom w:val="none" w:sz="0" w:space="0" w:color="auto"/>
        <w:right w:val="none" w:sz="0" w:space="0" w:color="auto"/>
      </w:divBdr>
    </w:div>
    <w:div w:id="1477182673">
      <w:marLeft w:val="0"/>
      <w:marRight w:val="720"/>
      <w:marTop w:val="10"/>
      <w:marBottom w:val="10"/>
      <w:divBdr>
        <w:top w:val="none" w:sz="0" w:space="0" w:color="auto"/>
        <w:left w:val="none" w:sz="0" w:space="0" w:color="auto"/>
        <w:bottom w:val="none" w:sz="0" w:space="0" w:color="auto"/>
        <w:right w:val="none" w:sz="0" w:space="0" w:color="auto"/>
      </w:divBdr>
    </w:div>
    <w:div w:id="1491826992">
      <w:marLeft w:val="0"/>
      <w:marRight w:val="720"/>
      <w:marTop w:val="10"/>
      <w:marBottom w:val="10"/>
      <w:divBdr>
        <w:top w:val="none" w:sz="0" w:space="0" w:color="auto"/>
        <w:left w:val="none" w:sz="0" w:space="0" w:color="auto"/>
        <w:bottom w:val="none" w:sz="0" w:space="0" w:color="auto"/>
        <w:right w:val="none" w:sz="0" w:space="0" w:color="auto"/>
      </w:divBdr>
    </w:div>
    <w:div w:id="1569460055">
      <w:marLeft w:val="0"/>
      <w:marRight w:val="0"/>
      <w:marTop w:val="10"/>
      <w:marBottom w:val="10"/>
      <w:divBdr>
        <w:top w:val="none" w:sz="0" w:space="0" w:color="auto"/>
        <w:left w:val="none" w:sz="0" w:space="0" w:color="auto"/>
        <w:bottom w:val="none" w:sz="0" w:space="0" w:color="auto"/>
        <w:right w:val="none" w:sz="0" w:space="0" w:color="auto"/>
      </w:divBdr>
    </w:div>
    <w:div w:id="1573076350">
      <w:marLeft w:val="0"/>
      <w:marRight w:val="720"/>
      <w:marTop w:val="10"/>
      <w:marBottom w:val="10"/>
      <w:divBdr>
        <w:top w:val="none" w:sz="0" w:space="0" w:color="auto"/>
        <w:left w:val="none" w:sz="0" w:space="0" w:color="auto"/>
        <w:bottom w:val="none" w:sz="0" w:space="0" w:color="auto"/>
        <w:right w:val="none" w:sz="0" w:space="0" w:color="auto"/>
      </w:divBdr>
    </w:div>
    <w:div w:id="1763791773">
      <w:marLeft w:val="0"/>
      <w:marRight w:val="0"/>
      <w:marTop w:val="10"/>
      <w:marBottom w:val="10"/>
      <w:divBdr>
        <w:top w:val="none" w:sz="0" w:space="0" w:color="auto"/>
        <w:left w:val="none" w:sz="0" w:space="0" w:color="auto"/>
        <w:bottom w:val="none" w:sz="0" w:space="0" w:color="auto"/>
        <w:right w:val="none" w:sz="0" w:space="0" w:color="auto"/>
      </w:divBdr>
    </w:div>
    <w:div w:id="1850829050">
      <w:marLeft w:val="0"/>
      <w:marRight w:val="0"/>
      <w:marTop w:val="10"/>
      <w:marBottom w:val="10"/>
      <w:divBdr>
        <w:top w:val="none" w:sz="0" w:space="0" w:color="auto"/>
        <w:left w:val="none" w:sz="0" w:space="0" w:color="auto"/>
        <w:bottom w:val="none" w:sz="0" w:space="0" w:color="auto"/>
        <w:right w:val="none" w:sz="0" w:space="0" w:color="auto"/>
      </w:divBdr>
    </w:div>
    <w:div w:id="1861580001">
      <w:marLeft w:val="0"/>
      <w:marRight w:val="0"/>
      <w:marTop w:val="10"/>
      <w:marBottom w:val="10"/>
      <w:divBdr>
        <w:top w:val="none" w:sz="0" w:space="0" w:color="auto"/>
        <w:left w:val="none" w:sz="0" w:space="0" w:color="auto"/>
        <w:bottom w:val="none" w:sz="0" w:space="0" w:color="auto"/>
        <w:right w:val="none" w:sz="0" w:space="0" w:color="auto"/>
      </w:divBdr>
    </w:div>
    <w:div w:id="1944411162">
      <w:marLeft w:val="0"/>
      <w:marRight w:val="720"/>
      <w:marTop w:val="10"/>
      <w:marBottom w:val="10"/>
      <w:divBdr>
        <w:top w:val="none" w:sz="0" w:space="0" w:color="auto"/>
        <w:left w:val="none" w:sz="0" w:space="0" w:color="auto"/>
        <w:bottom w:val="none" w:sz="0" w:space="0" w:color="auto"/>
        <w:right w:val="none" w:sz="0" w:space="0" w:color="auto"/>
      </w:divBdr>
    </w:div>
    <w:div w:id="1956331626">
      <w:marLeft w:val="0"/>
      <w:marRight w:val="0"/>
      <w:marTop w:val="10"/>
      <w:marBottom w:val="10"/>
      <w:divBdr>
        <w:top w:val="none" w:sz="0" w:space="0" w:color="auto"/>
        <w:left w:val="none" w:sz="0" w:space="0" w:color="auto"/>
        <w:bottom w:val="none" w:sz="0" w:space="0" w:color="auto"/>
        <w:right w:val="none" w:sz="0" w:space="0" w:color="auto"/>
      </w:divBdr>
    </w:div>
    <w:div w:id="212318441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2250</Characters>
  <Application>Microsoft Office Word</Application>
  <DocSecurity>0</DocSecurity>
  <Lines>18</Lines>
  <Paragraphs>5</Paragraphs>
  <ScaleCrop>false</ScaleCrop>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2025-04-30T07:27:00Z</dcterms:created>
  <dcterms:modified xsi:type="dcterms:W3CDTF">2025-04-30T07:27:00Z</dcterms:modified>
</cp:coreProperties>
</file>