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4B76" w14:textId="77777777" w:rsidR="00B4233A" w:rsidRDefault="00B4233A">
      <w:pPr>
        <w:spacing w:line="500" w:lineRule="atLeast"/>
        <w:jc w:val="center"/>
        <w:divId w:val="247154361"/>
        <w:rPr>
          <w:rFonts w:ascii="黑体" w:eastAsia="黑体" w:hAnsi="黑体"/>
          <w:sz w:val="36"/>
          <w:szCs w:val="36"/>
        </w:rPr>
      </w:pPr>
      <w:r>
        <w:rPr>
          <w:rFonts w:ascii="黑体" w:eastAsia="黑体" w:hAnsi="黑体" w:hint="eastAsia"/>
          <w:sz w:val="36"/>
          <w:szCs w:val="36"/>
        </w:rPr>
        <w:t>广东省东莞市中级人民法院</w:t>
      </w:r>
    </w:p>
    <w:p w14:paraId="6711A0E4" w14:textId="77777777" w:rsidR="00B4233A" w:rsidRDefault="00B4233A">
      <w:pPr>
        <w:spacing w:line="500" w:lineRule="atLeast"/>
        <w:jc w:val="center"/>
        <w:divId w:val="14459215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563F6B" w14:textId="77777777" w:rsidR="00B4233A" w:rsidRDefault="00B4233A">
      <w:pPr>
        <w:spacing w:line="500" w:lineRule="atLeast"/>
        <w:jc w:val="right"/>
        <w:divId w:val="72595147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w:t>
      </w:r>
      <w:r>
        <w:rPr>
          <w:rFonts w:hint="eastAsia"/>
          <w:sz w:val="30"/>
          <w:szCs w:val="30"/>
        </w:rPr>
        <w:t>刑初</w:t>
      </w:r>
      <w:r>
        <w:rPr>
          <w:rFonts w:hint="eastAsia"/>
          <w:sz w:val="30"/>
          <w:szCs w:val="30"/>
        </w:rPr>
        <w:t>275</w:t>
      </w:r>
      <w:r>
        <w:rPr>
          <w:rFonts w:hint="eastAsia"/>
          <w:sz w:val="30"/>
          <w:szCs w:val="30"/>
        </w:rPr>
        <w:t>号</w:t>
      </w:r>
    </w:p>
    <w:p w14:paraId="49CBB7A0" w14:textId="77777777" w:rsidR="00B4233A" w:rsidRDefault="00B4233A">
      <w:pPr>
        <w:spacing w:line="500" w:lineRule="atLeast"/>
        <w:ind w:firstLine="600"/>
        <w:divId w:val="1509245711"/>
        <w:rPr>
          <w:rFonts w:hint="eastAsia"/>
          <w:sz w:val="30"/>
          <w:szCs w:val="30"/>
        </w:rPr>
      </w:pPr>
      <w:r>
        <w:rPr>
          <w:rFonts w:hint="eastAsia"/>
          <w:sz w:val="30"/>
          <w:szCs w:val="30"/>
        </w:rPr>
        <w:t>公诉机关广东省东莞市人民检察院。</w:t>
      </w:r>
    </w:p>
    <w:p w14:paraId="2750411B" w14:textId="77777777" w:rsidR="00B4233A" w:rsidRDefault="00B4233A">
      <w:pPr>
        <w:spacing w:line="500" w:lineRule="atLeast"/>
        <w:ind w:firstLine="600"/>
        <w:divId w:val="1131628177"/>
        <w:rPr>
          <w:rFonts w:hint="eastAsia"/>
          <w:sz w:val="30"/>
          <w:szCs w:val="30"/>
        </w:rPr>
      </w:pPr>
      <w:r>
        <w:rPr>
          <w:rFonts w:hint="eastAsia"/>
          <w:sz w:val="30"/>
          <w:szCs w:val="30"/>
        </w:rPr>
        <w:t>被告人梁建新，</w:t>
      </w:r>
      <w:r>
        <w:rPr>
          <w:rFonts w:hint="eastAsia"/>
          <w:sz w:val="30"/>
          <w:szCs w:val="30"/>
        </w:rPr>
        <w:t>1953</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日出生，汉族，文化程度专科，案发期间系中共东莞市人民政府国有资产监督管理委员会党组书记、主任，户籍所在地为东莞市莞城区。因涉嫌犯受贿罪于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日被拘留，同年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日被逮捕。</w:t>
      </w:r>
    </w:p>
    <w:p w14:paraId="4CDE6354" w14:textId="77777777" w:rsidR="00B4233A" w:rsidRDefault="00B4233A">
      <w:pPr>
        <w:spacing w:line="500" w:lineRule="atLeast"/>
        <w:ind w:firstLine="600"/>
        <w:divId w:val="928001459"/>
        <w:rPr>
          <w:rFonts w:hint="eastAsia"/>
          <w:sz w:val="30"/>
          <w:szCs w:val="30"/>
        </w:rPr>
      </w:pPr>
      <w:r>
        <w:rPr>
          <w:rFonts w:hint="eastAsia"/>
          <w:sz w:val="30"/>
          <w:szCs w:val="30"/>
        </w:rPr>
        <w:t>辩护人李健豪、蒋坤正，广东名成律师事务所律师。</w:t>
      </w:r>
    </w:p>
    <w:p w14:paraId="0A95620A" w14:textId="77777777" w:rsidR="00B4233A" w:rsidRDefault="00B4233A">
      <w:pPr>
        <w:spacing w:line="500" w:lineRule="atLeast"/>
        <w:ind w:firstLine="600"/>
        <w:divId w:val="873814069"/>
        <w:rPr>
          <w:rFonts w:hint="eastAsia"/>
          <w:sz w:val="30"/>
          <w:szCs w:val="30"/>
        </w:rPr>
      </w:pPr>
      <w:r>
        <w:rPr>
          <w:rFonts w:hint="eastAsia"/>
          <w:sz w:val="30"/>
          <w:szCs w:val="30"/>
        </w:rPr>
        <w:t>广东省东莞市人民检察院以东检刑二刑诉〔</w:t>
      </w:r>
      <w:r>
        <w:rPr>
          <w:rFonts w:hint="eastAsia"/>
          <w:sz w:val="30"/>
          <w:szCs w:val="30"/>
        </w:rPr>
        <w:t>2017</w:t>
      </w:r>
      <w:r>
        <w:rPr>
          <w:rFonts w:hint="eastAsia"/>
          <w:sz w:val="30"/>
          <w:szCs w:val="30"/>
        </w:rPr>
        <w:t>〕</w:t>
      </w:r>
      <w:r>
        <w:rPr>
          <w:rFonts w:hint="eastAsia"/>
          <w:sz w:val="30"/>
          <w:szCs w:val="30"/>
        </w:rPr>
        <w:t>69</w:t>
      </w:r>
      <w:r>
        <w:rPr>
          <w:rFonts w:hint="eastAsia"/>
          <w:sz w:val="30"/>
          <w:szCs w:val="30"/>
        </w:rPr>
        <w:t>号起诉书指控被告人梁建新犯受贿罪，于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日公开开庭进行了审理。广东省东莞市人民检察院指派检察员宋颖出庭支持公诉。被告人梁建新、辩护人李健豪、蒋坤正到庭参加诉讼。现已审理终结。</w:t>
      </w:r>
    </w:p>
    <w:p w14:paraId="1FDEC8EA" w14:textId="77777777" w:rsidR="00B4233A" w:rsidRDefault="00B4233A">
      <w:pPr>
        <w:spacing w:line="500" w:lineRule="atLeast"/>
        <w:ind w:firstLine="600"/>
        <w:divId w:val="352002794"/>
        <w:rPr>
          <w:rFonts w:hint="eastAsia"/>
          <w:sz w:val="30"/>
          <w:szCs w:val="30"/>
        </w:rPr>
      </w:pPr>
      <w:r>
        <w:rPr>
          <w:rFonts w:hint="eastAsia"/>
          <w:sz w:val="30"/>
          <w:szCs w:val="30"/>
        </w:rPr>
        <w:t>广东省东莞市人民检察院指控：被告人梁建新于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月任中共东莞市人民政府国有资产监督管理委员会党组书记、主任。</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日，经中共东莞市人民政府国有资产监督管理委员会批准，东莞金银珠宝实业公司委托东莞市产权交易中心，对外公开转让其所持有的东莞证券有限责任公司的</w:t>
      </w:r>
      <w:r>
        <w:rPr>
          <w:rFonts w:hint="eastAsia"/>
          <w:sz w:val="30"/>
          <w:szCs w:val="30"/>
        </w:rPr>
        <w:t>11000</w:t>
      </w:r>
      <w:r>
        <w:rPr>
          <w:rFonts w:hint="eastAsia"/>
          <w:sz w:val="30"/>
          <w:szCs w:val="30"/>
        </w:rPr>
        <w:t>万股股权（占该公司总股本的</w:t>
      </w:r>
      <w:r>
        <w:rPr>
          <w:rFonts w:hint="eastAsia"/>
          <w:sz w:val="30"/>
          <w:szCs w:val="30"/>
        </w:rPr>
        <w:t>20%</w:t>
      </w:r>
      <w:r>
        <w:rPr>
          <w:rFonts w:hint="eastAsia"/>
          <w:sz w:val="30"/>
          <w:szCs w:val="30"/>
        </w:rPr>
        <w:t>，以下简称东莞证券</w:t>
      </w:r>
      <w:r>
        <w:rPr>
          <w:rFonts w:hint="eastAsia"/>
          <w:sz w:val="30"/>
          <w:szCs w:val="30"/>
        </w:rPr>
        <w:t>20%</w:t>
      </w:r>
      <w:r>
        <w:rPr>
          <w:rFonts w:hint="eastAsia"/>
          <w:sz w:val="30"/>
          <w:szCs w:val="30"/>
        </w:rPr>
        <w:t>股权）。期间，被告人梁建新利用担任中共东莞市人民政府国有资产监督管理委员会党组书记、主任的职务便利，在广东锦龙股份发展有限公司（以下简称锦龙公司）受让东莞证券</w:t>
      </w:r>
      <w:r>
        <w:rPr>
          <w:rFonts w:hint="eastAsia"/>
          <w:sz w:val="30"/>
          <w:szCs w:val="30"/>
        </w:rPr>
        <w:t>20%</w:t>
      </w:r>
      <w:r>
        <w:rPr>
          <w:rFonts w:hint="eastAsia"/>
          <w:sz w:val="30"/>
          <w:szCs w:val="30"/>
        </w:rPr>
        <w:t>股权过程中提供帮助。</w:t>
      </w:r>
      <w:r>
        <w:rPr>
          <w:rFonts w:hint="eastAsia"/>
          <w:sz w:val="30"/>
          <w:szCs w:val="30"/>
        </w:rPr>
        <w:t>2007</w:t>
      </w:r>
      <w:r>
        <w:rPr>
          <w:rFonts w:hint="eastAsia"/>
          <w:sz w:val="30"/>
          <w:szCs w:val="30"/>
        </w:rPr>
        <w:t>年中秋节前、</w:t>
      </w:r>
      <w:r>
        <w:rPr>
          <w:rFonts w:hint="eastAsia"/>
          <w:sz w:val="30"/>
          <w:szCs w:val="30"/>
        </w:rPr>
        <w:t>2008</w:t>
      </w:r>
      <w:r>
        <w:rPr>
          <w:rFonts w:hint="eastAsia"/>
          <w:sz w:val="30"/>
          <w:szCs w:val="30"/>
        </w:rPr>
        <w:t>年春节前、</w:t>
      </w:r>
      <w:r>
        <w:rPr>
          <w:rFonts w:hint="eastAsia"/>
          <w:sz w:val="30"/>
          <w:szCs w:val="30"/>
        </w:rPr>
        <w:t>2008</w:t>
      </w:r>
      <w:r>
        <w:rPr>
          <w:rFonts w:hint="eastAsia"/>
          <w:sz w:val="30"/>
          <w:szCs w:val="30"/>
        </w:rPr>
        <w:t>年中秋节前、</w:t>
      </w:r>
      <w:r>
        <w:rPr>
          <w:rFonts w:hint="eastAsia"/>
          <w:sz w:val="30"/>
          <w:szCs w:val="30"/>
        </w:rPr>
        <w:t>2009</w:t>
      </w:r>
      <w:r>
        <w:rPr>
          <w:rFonts w:hint="eastAsia"/>
          <w:sz w:val="30"/>
          <w:szCs w:val="30"/>
        </w:rPr>
        <w:t>年春节前、</w:t>
      </w:r>
      <w:r>
        <w:rPr>
          <w:rFonts w:hint="eastAsia"/>
          <w:sz w:val="30"/>
          <w:szCs w:val="30"/>
        </w:rPr>
        <w:t>2009</w:t>
      </w:r>
      <w:r>
        <w:rPr>
          <w:rFonts w:hint="eastAsia"/>
          <w:sz w:val="30"/>
          <w:szCs w:val="30"/>
        </w:rPr>
        <w:t>年中秋节前、</w:t>
      </w:r>
      <w:r>
        <w:rPr>
          <w:rFonts w:hint="eastAsia"/>
          <w:sz w:val="30"/>
          <w:szCs w:val="30"/>
        </w:rPr>
        <w:t>2010</w:t>
      </w:r>
      <w:r>
        <w:rPr>
          <w:rFonts w:hint="eastAsia"/>
          <w:sz w:val="30"/>
          <w:szCs w:val="30"/>
        </w:rPr>
        <w:t>年春节前，被告人梁建新在其办公室等地分六次收受</w:t>
      </w:r>
      <w:r>
        <w:rPr>
          <w:rFonts w:hint="eastAsia"/>
          <w:sz w:val="30"/>
          <w:szCs w:val="30"/>
        </w:rPr>
        <w:lastRenderedPageBreak/>
        <w:t>锦龙公司董事长杨某（另案处理）贿送的共计</w:t>
      </w:r>
      <w:r>
        <w:rPr>
          <w:rFonts w:hint="eastAsia"/>
          <w:sz w:val="30"/>
          <w:szCs w:val="30"/>
        </w:rPr>
        <w:t>410</w:t>
      </w:r>
      <w:r>
        <w:rPr>
          <w:rFonts w:hint="eastAsia"/>
          <w:sz w:val="30"/>
          <w:szCs w:val="30"/>
        </w:rPr>
        <w:t>万元港币，折合人民币</w:t>
      </w:r>
      <w:r>
        <w:rPr>
          <w:rFonts w:hint="eastAsia"/>
          <w:sz w:val="30"/>
          <w:szCs w:val="30"/>
        </w:rPr>
        <w:t>364.0983</w:t>
      </w:r>
      <w:r>
        <w:rPr>
          <w:rFonts w:hint="eastAsia"/>
          <w:sz w:val="30"/>
          <w:szCs w:val="30"/>
        </w:rPr>
        <w:t>万元。梁建新将收受的款项均用于到香港购买高档药材供本人及家属使用。</w:t>
      </w:r>
    </w:p>
    <w:p w14:paraId="40CE8416" w14:textId="77777777" w:rsidR="00B4233A" w:rsidRDefault="00B4233A">
      <w:pPr>
        <w:spacing w:line="500" w:lineRule="atLeast"/>
        <w:ind w:firstLine="600"/>
        <w:divId w:val="84690417"/>
        <w:rPr>
          <w:rFonts w:hint="eastAsia"/>
          <w:sz w:val="30"/>
          <w:szCs w:val="30"/>
        </w:rPr>
      </w:pPr>
      <w:r>
        <w:rPr>
          <w:rFonts w:hint="eastAsia"/>
          <w:sz w:val="30"/>
          <w:szCs w:val="30"/>
        </w:rPr>
        <w:t>案发后，被告人梁建新主动投案并如实供述自己受贿的犯罪事实，并委托家属退缴全部赃款。</w:t>
      </w:r>
    </w:p>
    <w:p w14:paraId="4DAE19FB" w14:textId="77777777" w:rsidR="00B4233A" w:rsidRDefault="00B4233A">
      <w:pPr>
        <w:spacing w:line="500" w:lineRule="atLeast"/>
        <w:ind w:firstLine="600"/>
        <w:divId w:val="1338994553"/>
        <w:rPr>
          <w:rFonts w:hint="eastAsia"/>
          <w:sz w:val="30"/>
          <w:szCs w:val="30"/>
        </w:rPr>
      </w:pPr>
      <w:r>
        <w:rPr>
          <w:rFonts w:hint="eastAsia"/>
          <w:sz w:val="30"/>
          <w:szCs w:val="30"/>
        </w:rPr>
        <w:t>公诉机关向法庭提供了宋某等证人的证言、干部任免审批表等书证、被告人梁建新的供述。据此，公诉机关认为，被告人梁建新的行为触犯《中华人民共和国刑法》第三百八十五条第一款、第三百八十六条、第三百八十三条第一款第（三）项、第二款之规定，应当以受贿罪追究其刑事责任。提请本院依法判处。庭审时，公诉人提出被告人梁建新有自首情节。</w:t>
      </w:r>
    </w:p>
    <w:p w14:paraId="2B2791CB" w14:textId="77777777" w:rsidR="00B4233A" w:rsidRDefault="00B4233A">
      <w:pPr>
        <w:spacing w:line="500" w:lineRule="atLeast"/>
        <w:ind w:firstLine="600"/>
        <w:divId w:val="662054026"/>
        <w:rPr>
          <w:rFonts w:hint="eastAsia"/>
          <w:sz w:val="30"/>
          <w:szCs w:val="30"/>
        </w:rPr>
      </w:pPr>
      <w:r>
        <w:rPr>
          <w:rFonts w:hint="eastAsia"/>
          <w:sz w:val="30"/>
          <w:szCs w:val="30"/>
        </w:rPr>
        <w:t>法庭上，被告人梁建新对起诉书指控的犯罪事实没有异议。其辩护人提出：（</w:t>
      </w:r>
      <w:r>
        <w:rPr>
          <w:rFonts w:hint="eastAsia"/>
          <w:sz w:val="30"/>
          <w:szCs w:val="30"/>
        </w:rPr>
        <w:t>1</w:t>
      </w:r>
      <w:r>
        <w:rPr>
          <w:rFonts w:hint="eastAsia"/>
          <w:sz w:val="30"/>
          <w:szCs w:val="30"/>
        </w:rPr>
        <w:t>）被告人梁建新有自首情节，且委托家属退回赃款；（</w:t>
      </w:r>
      <w:r>
        <w:rPr>
          <w:rFonts w:hint="eastAsia"/>
          <w:sz w:val="30"/>
          <w:szCs w:val="30"/>
        </w:rPr>
        <w:t>2</w:t>
      </w:r>
      <w:r>
        <w:rPr>
          <w:rFonts w:hint="eastAsia"/>
          <w:sz w:val="30"/>
          <w:szCs w:val="30"/>
        </w:rPr>
        <w:t>）被告人梁建新在本案中并非起决定性及主导性的作用，国资委只是执行部门，梁落实股权转让工作的行为仅是执行职务，是履职行为，梁没有主动向杨某收取钱财，梁是被动受贿；（</w:t>
      </w:r>
      <w:r>
        <w:rPr>
          <w:rFonts w:hint="eastAsia"/>
          <w:sz w:val="30"/>
          <w:szCs w:val="30"/>
        </w:rPr>
        <w:t>3</w:t>
      </w:r>
      <w:r>
        <w:rPr>
          <w:rFonts w:hint="eastAsia"/>
          <w:sz w:val="30"/>
          <w:szCs w:val="30"/>
        </w:rPr>
        <w:t>）被告人梁建新是初犯，主观恶性较小，年纪大，身患疾病。</w:t>
      </w:r>
    </w:p>
    <w:p w14:paraId="2810E9E5" w14:textId="77777777" w:rsidR="00B4233A" w:rsidRDefault="00B4233A">
      <w:pPr>
        <w:spacing w:line="500" w:lineRule="atLeast"/>
        <w:ind w:firstLine="600"/>
        <w:divId w:val="1704938225"/>
        <w:rPr>
          <w:rFonts w:hint="eastAsia"/>
          <w:sz w:val="30"/>
          <w:szCs w:val="30"/>
        </w:rPr>
      </w:pPr>
      <w:r>
        <w:rPr>
          <w:rFonts w:hint="eastAsia"/>
          <w:sz w:val="30"/>
          <w:szCs w:val="30"/>
        </w:rPr>
        <w:t>被告人梁建新及辩护人没有向法庭提供任何证据。</w:t>
      </w:r>
    </w:p>
    <w:p w14:paraId="2BE9C52B" w14:textId="77777777" w:rsidR="00B4233A" w:rsidRDefault="00B4233A">
      <w:pPr>
        <w:spacing w:line="500" w:lineRule="atLeast"/>
        <w:ind w:firstLine="600"/>
        <w:divId w:val="219485878"/>
        <w:rPr>
          <w:rFonts w:hint="eastAsia"/>
          <w:sz w:val="30"/>
          <w:szCs w:val="30"/>
        </w:rPr>
      </w:pPr>
      <w:r>
        <w:rPr>
          <w:rFonts w:hint="eastAsia"/>
          <w:sz w:val="30"/>
          <w:szCs w:val="30"/>
        </w:rPr>
        <w:t>经审理查明：被告人梁建新于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月任中共东莞市人民政府国有资产监督管理委员会党组书记、主任。</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月，经中共东莞市人民政府国有资产监督管理委员会批准，东莞市金银珠宝实业公司委托东莞市产权交易中心，对外公开转让其所持有的东莞证券有限责任公司的</w:t>
      </w:r>
      <w:r>
        <w:rPr>
          <w:rFonts w:hint="eastAsia"/>
          <w:sz w:val="30"/>
          <w:szCs w:val="30"/>
        </w:rPr>
        <w:t>11000</w:t>
      </w:r>
      <w:r>
        <w:rPr>
          <w:rFonts w:hint="eastAsia"/>
          <w:sz w:val="30"/>
          <w:szCs w:val="30"/>
        </w:rPr>
        <w:t>万股股权（占该公司总股本的</w:t>
      </w:r>
      <w:r>
        <w:rPr>
          <w:rFonts w:hint="eastAsia"/>
          <w:sz w:val="30"/>
          <w:szCs w:val="30"/>
        </w:rPr>
        <w:t>20%</w:t>
      </w:r>
      <w:r>
        <w:rPr>
          <w:rFonts w:hint="eastAsia"/>
          <w:sz w:val="30"/>
          <w:szCs w:val="30"/>
        </w:rPr>
        <w:t>，以下简称东莞证券</w:t>
      </w:r>
      <w:r>
        <w:rPr>
          <w:rFonts w:hint="eastAsia"/>
          <w:sz w:val="30"/>
          <w:szCs w:val="30"/>
        </w:rPr>
        <w:t>20%</w:t>
      </w:r>
      <w:r>
        <w:rPr>
          <w:rFonts w:hint="eastAsia"/>
          <w:sz w:val="30"/>
          <w:szCs w:val="30"/>
        </w:rPr>
        <w:t>股权）。期间，被告人梁建新利用担任中共东莞市人民政府国有资产监督管理委员会党组书记、主任的职务便利，在广东锦龙股份发展有限公司（以下简称锦龙公司）受让东莞证券</w:t>
      </w:r>
      <w:r>
        <w:rPr>
          <w:rFonts w:hint="eastAsia"/>
          <w:sz w:val="30"/>
          <w:szCs w:val="30"/>
        </w:rPr>
        <w:t>20%</w:t>
      </w:r>
      <w:r>
        <w:rPr>
          <w:rFonts w:hint="eastAsia"/>
          <w:sz w:val="30"/>
          <w:szCs w:val="30"/>
        </w:rPr>
        <w:t>股权过程中提供帮助。</w:t>
      </w:r>
      <w:r>
        <w:rPr>
          <w:rFonts w:hint="eastAsia"/>
          <w:sz w:val="30"/>
          <w:szCs w:val="30"/>
        </w:rPr>
        <w:t>2007</w:t>
      </w:r>
      <w:r>
        <w:rPr>
          <w:rFonts w:hint="eastAsia"/>
          <w:sz w:val="30"/>
          <w:szCs w:val="30"/>
        </w:rPr>
        <w:t>年中秋节前、</w:t>
      </w:r>
      <w:r>
        <w:rPr>
          <w:rFonts w:hint="eastAsia"/>
          <w:sz w:val="30"/>
          <w:szCs w:val="30"/>
        </w:rPr>
        <w:t>2008</w:t>
      </w:r>
      <w:r>
        <w:rPr>
          <w:rFonts w:hint="eastAsia"/>
          <w:sz w:val="30"/>
          <w:szCs w:val="30"/>
        </w:rPr>
        <w:t>年春节前、</w:t>
      </w:r>
      <w:r>
        <w:rPr>
          <w:rFonts w:hint="eastAsia"/>
          <w:sz w:val="30"/>
          <w:szCs w:val="30"/>
        </w:rPr>
        <w:t>2008</w:t>
      </w:r>
      <w:r>
        <w:rPr>
          <w:rFonts w:hint="eastAsia"/>
          <w:sz w:val="30"/>
          <w:szCs w:val="30"/>
        </w:rPr>
        <w:t>年中秋节前、</w:t>
      </w:r>
      <w:r>
        <w:rPr>
          <w:rFonts w:hint="eastAsia"/>
          <w:sz w:val="30"/>
          <w:szCs w:val="30"/>
        </w:rPr>
        <w:t>2009</w:t>
      </w:r>
      <w:r>
        <w:rPr>
          <w:rFonts w:hint="eastAsia"/>
          <w:sz w:val="30"/>
          <w:szCs w:val="30"/>
        </w:rPr>
        <w:t>年春节前、</w:t>
      </w:r>
      <w:r>
        <w:rPr>
          <w:rFonts w:hint="eastAsia"/>
          <w:sz w:val="30"/>
          <w:szCs w:val="30"/>
        </w:rPr>
        <w:t>2009</w:t>
      </w:r>
      <w:r>
        <w:rPr>
          <w:rFonts w:hint="eastAsia"/>
          <w:sz w:val="30"/>
          <w:szCs w:val="30"/>
        </w:rPr>
        <w:t>年中秋节前、</w:t>
      </w:r>
      <w:r>
        <w:rPr>
          <w:rFonts w:hint="eastAsia"/>
          <w:sz w:val="30"/>
          <w:szCs w:val="30"/>
        </w:rPr>
        <w:t>2010</w:t>
      </w:r>
      <w:r>
        <w:rPr>
          <w:rFonts w:hint="eastAsia"/>
          <w:sz w:val="30"/>
          <w:szCs w:val="30"/>
        </w:rPr>
        <w:t>年春节前，被告人梁建新在其办公室等地分六次收受锦龙公司董事长杨某（另案处理）贿送的共计</w:t>
      </w:r>
      <w:r>
        <w:rPr>
          <w:rFonts w:hint="eastAsia"/>
          <w:sz w:val="30"/>
          <w:szCs w:val="30"/>
        </w:rPr>
        <w:t>410</w:t>
      </w:r>
      <w:r>
        <w:rPr>
          <w:rFonts w:hint="eastAsia"/>
          <w:sz w:val="30"/>
          <w:szCs w:val="30"/>
        </w:rPr>
        <w:t>万元港币，折合人民币</w:t>
      </w:r>
      <w:r>
        <w:rPr>
          <w:rFonts w:hint="eastAsia"/>
          <w:sz w:val="30"/>
          <w:szCs w:val="30"/>
        </w:rPr>
        <w:t>364.0927</w:t>
      </w:r>
      <w:r>
        <w:rPr>
          <w:rFonts w:hint="eastAsia"/>
          <w:sz w:val="30"/>
          <w:szCs w:val="30"/>
        </w:rPr>
        <w:t>万元。梁建新将收受的款项均用于到香港购买高档药材供本人及家属使用。</w:t>
      </w:r>
    </w:p>
    <w:p w14:paraId="423DC755" w14:textId="77777777" w:rsidR="00B4233A" w:rsidRDefault="00B4233A">
      <w:pPr>
        <w:spacing w:line="500" w:lineRule="atLeast"/>
        <w:ind w:firstLine="600"/>
        <w:divId w:val="1501043825"/>
        <w:rPr>
          <w:rFonts w:hint="eastAsia"/>
          <w:sz w:val="30"/>
          <w:szCs w:val="30"/>
        </w:rPr>
      </w:pPr>
      <w:r>
        <w:rPr>
          <w:rFonts w:hint="eastAsia"/>
          <w:sz w:val="30"/>
          <w:szCs w:val="30"/>
        </w:rPr>
        <w:t>案发后，被告人梁建新主动投案并如实供述自己受贿的犯罪事实，并委托家属退缴完全部赃款。</w:t>
      </w:r>
    </w:p>
    <w:p w14:paraId="5714D102" w14:textId="77777777" w:rsidR="00B4233A" w:rsidRDefault="00B4233A">
      <w:pPr>
        <w:spacing w:line="500" w:lineRule="atLeast"/>
        <w:ind w:firstLine="600"/>
        <w:divId w:val="437677013"/>
        <w:rPr>
          <w:rFonts w:hint="eastAsia"/>
          <w:sz w:val="30"/>
          <w:szCs w:val="30"/>
        </w:rPr>
      </w:pPr>
      <w:r>
        <w:rPr>
          <w:rFonts w:hint="eastAsia"/>
          <w:sz w:val="30"/>
          <w:szCs w:val="30"/>
        </w:rPr>
        <w:t>以上事实，有公诉机关提供并经法庭质证、认证的下列证据证实：</w:t>
      </w:r>
    </w:p>
    <w:p w14:paraId="54A31E5B" w14:textId="77777777" w:rsidR="00B4233A" w:rsidRDefault="00B4233A">
      <w:pPr>
        <w:spacing w:line="500" w:lineRule="atLeast"/>
        <w:ind w:firstLine="600"/>
        <w:divId w:val="1689404987"/>
        <w:rPr>
          <w:rFonts w:hint="eastAsia"/>
          <w:sz w:val="30"/>
          <w:szCs w:val="30"/>
        </w:rPr>
      </w:pPr>
      <w:r>
        <w:rPr>
          <w:rFonts w:hint="eastAsia"/>
          <w:sz w:val="30"/>
          <w:szCs w:val="30"/>
        </w:rPr>
        <w:t>1.</w:t>
      </w:r>
      <w:r>
        <w:rPr>
          <w:rFonts w:hint="eastAsia"/>
          <w:sz w:val="30"/>
          <w:szCs w:val="30"/>
        </w:rPr>
        <w:t>离退休审批表、干部任免审批表、公务员登记表等</w:t>
      </w:r>
      <w:r>
        <w:rPr>
          <w:rFonts w:hint="eastAsia"/>
          <w:sz w:val="30"/>
          <w:szCs w:val="30"/>
        </w:rPr>
        <w:t>:</w:t>
      </w:r>
      <w:r>
        <w:rPr>
          <w:rFonts w:hint="eastAsia"/>
          <w:sz w:val="30"/>
          <w:szCs w:val="30"/>
        </w:rPr>
        <w:t>证实梁建新的身份情况及工作经历，其自</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月任东莞市国资委主任、党组书记一职，系县处级正职干部</w:t>
      </w:r>
      <w:r>
        <w:rPr>
          <w:rFonts w:hint="eastAsia"/>
          <w:sz w:val="30"/>
          <w:szCs w:val="30"/>
        </w:rPr>
        <w:t>,</w:t>
      </w:r>
      <w:r>
        <w:rPr>
          <w:rFonts w:hint="eastAsia"/>
          <w:sz w:val="30"/>
          <w:szCs w:val="30"/>
        </w:rPr>
        <w:t>属于国家工作人员。</w:t>
      </w:r>
    </w:p>
    <w:p w14:paraId="10D060BA" w14:textId="77777777" w:rsidR="00B4233A" w:rsidRDefault="00B4233A">
      <w:pPr>
        <w:spacing w:line="500" w:lineRule="atLeast"/>
        <w:ind w:firstLine="600"/>
        <w:divId w:val="1819955912"/>
        <w:rPr>
          <w:rFonts w:hint="eastAsia"/>
          <w:sz w:val="30"/>
          <w:szCs w:val="30"/>
        </w:rPr>
      </w:pPr>
      <w:r>
        <w:rPr>
          <w:rFonts w:hint="eastAsia"/>
          <w:sz w:val="30"/>
          <w:szCs w:val="30"/>
        </w:rPr>
        <w:t>2.</w:t>
      </w:r>
      <w:r>
        <w:rPr>
          <w:rFonts w:hint="eastAsia"/>
          <w:sz w:val="30"/>
          <w:szCs w:val="30"/>
        </w:rPr>
        <w:t>东莞市国资委文件处理呈批</w:t>
      </w:r>
      <w:r>
        <w:rPr>
          <w:rFonts w:hint="eastAsia"/>
          <w:sz w:val="30"/>
          <w:szCs w:val="30"/>
        </w:rPr>
        <w:t>:</w:t>
      </w:r>
      <w:r>
        <w:rPr>
          <w:rFonts w:hint="eastAsia"/>
          <w:sz w:val="30"/>
          <w:szCs w:val="30"/>
        </w:rPr>
        <w:t>证实</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日，东莞市新世纪科教公司来文，标题为“关于收购‘东莞证券’股权相关问题的请示”，呈梁建新阅，梁当时批示“请核对金银珠宝公司和电脑开发公司的经济属性”（</w:t>
      </w:r>
      <w:r>
        <w:rPr>
          <w:rFonts w:hint="eastAsia"/>
          <w:sz w:val="30"/>
          <w:szCs w:val="30"/>
        </w:rPr>
        <w:t>6</w:t>
      </w:r>
      <w:r>
        <w:rPr>
          <w:rFonts w:hint="eastAsia"/>
          <w:sz w:val="30"/>
          <w:szCs w:val="30"/>
        </w:rPr>
        <w:t>月</w:t>
      </w:r>
      <w:r>
        <w:rPr>
          <w:rFonts w:hint="eastAsia"/>
          <w:sz w:val="30"/>
          <w:szCs w:val="30"/>
        </w:rPr>
        <w:t>6</w:t>
      </w:r>
      <w:r>
        <w:rPr>
          <w:rFonts w:hint="eastAsia"/>
          <w:sz w:val="30"/>
          <w:szCs w:val="30"/>
        </w:rPr>
        <w:t>日）</w:t>
      </w:r>
    </w:p>
    <w:p w14:paraId="251B86FB" w14:textId="77777777" w:rsidR="00B4233A" w:rsidRDefault="00B4233A">
      <w:pPr>
        <w:spacing w:line="500" w:lineRule="atLeast"/>
        <w:ind w:firstLine="600"/>
        <w:divId w:val="1648823292"/>
        <w:rPr>
          <w:rFonts w:hint="eastAsia"/>
          <w:sz w:val="30"/>
          <w:szCs w:val="30"/>
        </w:rPr>
      </w:pPr>
      <w:r>
        <w:rPr>
          <w:rFonts w:hint="eastAsia"/>
          <w:sz w:val="30"/>
          <w:szCs w:val="30"/>
        </w:rPr>
        <w:t>3.</w:t>
      </w:r>
      <w:r>
        <w:rPr>
          <w:rFonts w:hint="eastAsia"/>
          <w:sz w:val="30"/>
          <w:szCs w:val="30"/>
        </w:rPr>
        <w:t>东莞市国资委关于金银珠宝实业公司公开转让所持东莞证券公司</w:t>
      </w:r>
      <w:r>
        <w:rPr>
          <w:rFonts w:hint="eastAsia"/>
          <w:sz w:val="30"/>
          <w:szCs w:val="30"/>
        </w:rPr>
        <w:t>20%</w:t>
      </w:r>
      <w:r>
        <w:rPr>
          <w:rFonts w:hint="eastAsia"/>
          <w:sz w:val="30"/>
          <w:szCs w:val="30"/>
        </w:rPr>
        <w:t>股权的批复：</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日，东莞市国资委批复东莞市金银珠宝实业公司，表示经市党政领导班子联席会议讨论，同意东莞市金银珠宝公司所持东莞证券公司</w:t>
      </w:r>
      <w:r>
        <w:rPr>
          <w:rFonts w:hint="eastAsia"/>
          <w:sz w:val="30"/>
          <w:szCs w:val="30"/>
        </w:rPr>
        <w:t>20%</w:t>
      </w:r>
      <w:r>
        <w:rPr>
          <w:rFonts w:hint="eastAsia"/>
          <w:sz w:val="30"/>
          <w:szCs w:val="30"/>
        </w:rPr>
        <w:t>股权以评估价为底价进行公开转让。现根据立信羊城会计师事务所有限公司出具的《东莞证券有限公司拟股权转让所涉及的东莞证券有限责任公司股东全部权益资产评估报告书》，东莞证券公司企业股东权益价值为</w:t>
      </w:r>
      <w:r>
        <w:rPr>
          <w:rFonts w:hint="eastAsia"/>
          <w:sz w:val="30"/>
          <w:szCs w:val="30"/>
        </w:rPr>
        <w:t>188</w:t>
      </w:r>
      <w:r>
        <w:rPr>
          <w:rFonts w:hint="eastAsia"/>
          <w:sz w:val="30"/>
          <w:szCs w:val="30"/>
        </w:rPr>
        <w:t>，</w:t>
      </w:r>
      <w:r>
        <w:rPr>
          <w:rFonts w:hint="eastAsia"/>
          <w:sz w:val="30"/>
          <w:szCs w:val="30"/>
        </w:rPr>
        <w:t>223.39</w:t>
      </w:r>
      <w:r>
        <w:rPr>
          <w:rFonts w:hint="eastAsia"/>
          <w:sz w:val="30"/>
          <w:szCs w:val="30"/>
        </w:rPr>
        <w:t>万元人民币（总股本</w:t>
      </w:r>
      <w:r>
        <w:rPr>
          <w:rFonts w:hint="eastAsia"/>
          <w:sz w:val="30"/>
          <w:szCs w:val="30"/>
        </w:rPr>
        <w:t>55000</w:t>
      </w:r>
      <w:r>
        <w:rPr>
          <w:rFonts w:hint="eastAsia"/>
          <w:sz w:val="30"/>
          <w:szCs w:val="30"/>
        </w:rPr>
        <w:t>万），每股价格为</w:t>
      </w:r>
      <w:r>
        <w:rPr>
          <w:rFonts w:hint="eastAsia"/>
          <w:sz w:val="30"/>
          <w:szCs w:val="30"/>
        </w:rPr>
        <w:t>3.42</w:t>
      </w:r>
      <w:r>
        <w:rPr>
          <w:rFonts w:hint="eastAsia"/>
          <w:sz w:val="30"/>
          <w:szCs w:val="30"/>
        </w:rPr>
        <w:t>元，国资委同意将金银珠宝公司所持东莞证券公司</w:t>
      </w:r>
      <w:r>
        <w:rPr>
          <w:rFonts w:hint="eastAsia"/>
          <w:sz w:val="30"/>
          <w:szCs w:val="30"/>
        </w:rPr>
        <w:t>20%</w:t>
      </w:r>
      <w:r>
        <w:rPr>
          <w:rFonts w:hint="eastAsia"/>
          <w:sz w:val="30"/>
          <w:szCs w:val="30"/>
        </w:rPr>
        <w:t>的股权（即</w:t>
      </w:r>
      <w:r>
        <w:rPr>
          <w:rFonts w:hint="eastAsia"/>
          <w:sz w:val="30"/>
          <w:szCs w:val="30"/>
        </w:rPr>
        <w:t>11000</w:t>
      </w:r>
      <w:r>
        <w:rPr>
          <w:rFonts w:hint="eastAsia"/>
          <w:sz w:val="30"/>
          <w:szCs w:val="30"/>
        </w:rPr>
        <w:t>万股）以</w:t>
      </w:r>
      <w:r>
        <w:rPr>
          <w:rFonts w:hint="eastAsia"/>
          <w:sz w:val="30"/>
          <w:szCs w:val="30"/>
        </w:rPr>
        <w:t>37620</w:t>
      </w:r>
      <w:r>
        <w:rPr>
          <w:rFonts w:hint="eastAsia"/>
          <w:sz w:val="30"/>
          <w:szCs w:val="30"/>
        </w:rPr>
        <w:t>万元人民币（每股</w:t>
      </w:r>
      <w:r>
        <w:rPr>
          <w:rFonts w:hint="eastAsia"/>
          <w:sz w:val="30"/>
          <w:szCs w:val="30"/>
        </w:rPr>
        <w:t>3.42</w:t>
      </w:r>
      <w:r>
        <w:rPr>
          <w:rFonts w:hint="eastAsia"/>
          <w:sz w:val="30"/>
          <w:szCs w:val="30"/>
        </w:rPr>
        <w:t>元）为底价在东莞产权交易中心公开挂牌转让，并按有关产权交易的规定做好转让相关工作。</w:t>
      </w:r>
    </w:p>
    <w:p w14:paraId="2C1602A2" w14:textId="77777777" w:rsidR="00B4233A" w:rsidRDefault="00B4233A">
      <w:pPr>
        <w:spacing w:line="500" w:lineRule="atLeast"/>
        <w:ind w:firstLine="600"/>
        <w:divId w:val="1021667165"/>
        <w:rPr>
          <w:rFonts w:hint="eastAsia"/>
          <w:sz w:val="30"/>
          <w:szCs w:val="30"/>
        </w:rPr>
      </w:pPr>
      <w:r>
        <w:rPr>
          <w:rFonts w:hint="eastAsia"/>
          <w:sz w:val="30"/>
          <w:szCs w:val="30"/>
        </w:rPr>
        <w:t>4.</w:t>
      </w:r>
      <w:r>
        <w:rPr>
          <w:rFonts w:hint="eastAsia"/>
          <w:sz w:val="30"/>
          <w:szCs w:val="30"/>
        </w:rPr>
        <w:t>关于东莞市金银珠宝实业公司转让持有的我司</w:t>
      </w:r>
      <w:r>
        <w:rPr>
          <w:rFonts w:hint="eastAsia"/>
          <w:sz w:val="30"/>
          <w:szCs w:val="30"/>
        </w:rPr>
        <w:t>20%</w:t>
      </w:r>
      <w:r>
        <w:rPr>
          <w:rFonts w:hint="eastAsia"/>
          <w:sz w:val="30"/>
          <w:szCs w:val="30"/>
        </w:rPr>
        <w:t>股权的临时股东会决议等</w:t>
      </w:r>
      <w:r>
        <w:rPr>
          <w:rFonts w:hint="eastAsia"/>
          <w:sz w:val="30"/>
          <w:szCs w:val="30"/>
        </w:rPr>
        <w:t>:</w:t>
      </w:r>
      <w:r>
        <w:rPr>
          <w:rFonts w:hint="eastAsia"/>
          <w:sz w:val="30"/>
          <w:szCs w:val="30"/>
        </w:rPr>
        <w:t>证实</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日，东莞市证券有限公司以书面议案方式代替召开临时股东会议，就东莞市金银珠宝实业公司转让持有的金银珠宝公司</w:t>
      </w:r>
      <w:r>
        <w:rPr>
          <w:rFonts w:hint="eastAsia"/>
          <w:sz w:val="30"/>
          <w:szCs w:val="30"/>
        </w:rPr>
        <w:t>20%</w:t>
      </w:r>
      <w:r>
        <w:rPr>
          <w:rFonts w:hint="eastAsia"/>
          <w:sz w:val="30"/>
          <w:szCs w:val="30"/>
        </w:rPr>
        <w:t>股权的事项进行表决，参与表决的股东共</w:t>
      </w:r>
      <w:r>
        <w:rPr>
          <w:rFonts w:hint="eastAsia"/>
          <w:sz w:val="30"/>
          <w:szCs w:val="30"/>
        </w:rPr>
        <w:t>7</w:t>
      </w:r>
      <w:r>
        <w:rPr>
          <w:rFonts w:hint="eastAsia"/>
          <w:sz w:val="30"/>
          <w:szCs w:val="30"/>
        </w:rPr>
        <w:t>家</w:t>
      </w:r>
      <w:r>
        <w:rPr>
          <w:rFonts w:hint="eastAsia"/>
          <w:sz w:val="30"/>
          <w:szCs w:val="30"/>
        </w:rPr>
        <w:t>,</w:t>
      </w:r>
      <w:r>
        <w:rPr>
          <w:rFonts w:hint="eastAsia"/>
          <w:sz w:val="30"/>
          <w:szCs w:val="30"/>
        </w:rPr>
        <w:t>代表公司</w:t>
      </w:r>
      <w:r>
        <w:rPr>
          <w:rFonts w:hint="eastAsia"/>
          <w:sz w:val="30"/>
          <w:szCs w:val="30"/>
        </w:rPr>
        <w:t>100%</w:t>
      </w:r>
      <w:r>
        <w:rPr>
          <w:rFonts w:hint="eastAsia"/>
          <w:sz w:val="30"/>
          <w:szCs w:val="30"/>
        </w:rPr>
        <w:t>的表决权，符合《公司法》和《东莞证券有限责任公司章程》的规定，临时股东会采用书面形式表决，经表决，投赞成票股东七家，占股东有效表决权的</w:t>
      </w:r>
      <w:r>
        <w:rPr>
          <w:rFonts w:hint="eastAsia"/>
          <w:sz w:val="30"/>
          <w:szCs w:val="30"/>
        </w:rPr>
        <w:t>100%</w:t>
      </w:r>
      <w:r>
        <w:rPr>
          <w:rFonts w:hint="eastAsia"/>
          <w:sz w:val="30"/>
          <w:szCs w:val="30"/>
        </w:rPr>
        <w:t>，投反对票股东</w:t>
      </w:r>
      <w:r>
        <w:rPr>
          <w:rFonts w:hint="eastAsia"/>
          <w:sz w:val="30"/>
          <w:szCs w:val="30"/>
        </w:rPr>
        <w:t>0</w:t>
      </w:r>
      <w:r>
        <w:rPr>
          <w:rFonts w:hint="eastAsia"/>
          <w:sz w:val="30"/>
          <w:szCs w:val="30"/>
        </w:rPr>
        <w:t>家，占股东会有效表决权的</w:t>
      </w:r>
      <w:r>
        <w:rPr>
          <w:rFonts w:hint="eastAsia"/>
          <w:sz w:val="30"/>
          <w:szCs w:val="30"/>
        </w:rPr>
        <w:t>0%</w:t>
      </w:r>
      <w:r>
        <w:rPr>
          <w:rFonts w:hint="eastAsia"/>
          <w:sz w:val="30"/>
          <w:szCs w:val="30"/>
        </w:rPr>
        <w:t>，投弃权票股东</w:t>
      </w:r>
      <w:r>
        <w:rPr>
          <w:rFonts w:hint="eastAsia"/>
          <w:sz w:val="30"/>
          <w:szCs w:val="30"/>
        </w:rPr>
        <w:t>0</w:t>
      </w:r>
      <w:r>
        <w:rPr>
          <w:rFonts w:hint="eastAsia"/>
          <w:sz w:val="30"/>
          <w:szCs w:val="30"/>
        </w:rPr>
        <w:t>家，占股东会有效表决权的</w:t>
      </w:r>
      <w:r>
        <w:rPr>
          <w:rFonts w:hint="eastAsia"/>
          <w:sz w:val="30"/>
          <w:szCs w:val="30"/>
        </w:rPr>
        <w:t>0%</w:t>
      </w:r>
      <w:r>
        <w:rPr>
          <w:rFonts w:hint="eastAsia"/>
          <w:sz w:val="30"/>
          <w:szCs w:val="30"/>
        </w:rPr>
        <w:t>，决议获得通过，临时股东会决议内容系同意本次股权转让以公开持牌方式进行。东莞市产权交易中心，受东莞市国资委批准，受委托公开转让东莞市金银珠宝实业有限公司所持有的东莞证券</w:t>
      </w:r>
      <w:r>
        <w:rPr>
          <w:rFonts w:hint="eastAsia"/>
          <w:sz w:val="30"/>
          <w:szCs w:val="30"/>
        </w:rPr>
        <w:t>20%</w:t>
      </w:r>
      <w:r>
        <w:rPr>
          <w:rFonts w:hint="eastAsia"/>
          <w:sz w:val="30"/>
          <w:szCs w:val="30"/>
        </w:rPr>
        <w:t>股分。保留价为每股</w:t>
      </w:r>
      <w:r>
        <w:rPr>
          <w:rFonts w:hint="eastAsia"/>
          <w:sz w:val="30"/>
          <w:szCs w:val="30"/>
        </w:rPr>
        <w:t>3.42</w:t>
      </w:r>
      <w:r>
        <w:rPr>
          <w:rFonts w:hint="eastAsia"/>
          <w:sz w:val="30"/>
          <w:szCs w:val="30"/>
        </w:rPr>
        <w:t>元，委托权限包括制订交易文件和现场公证等。</w:t>
      </w:r>
    </w:p>
    <w:p w14:paraId="636FC436" w14:textId="77777777" w:rsidR="00B4233A" w:rsidRDefault="00B4233A">
      <w:pPr>
        <w:spacing w:line="500" w:lineRule="atLeast"/>
        <w:ind w:firstLine="600"/>
        <w:divId w:val="167718809"/>
        <w:rPr>
          <w:rFonts w:hint="eastAsia"/>
          <w:sz w:val="30"/>
          <w:szCs w:val="30"/>
        </w:rPr>
      </w:pPr>
      <w:r>
        <w:rPr>
          <w:rFonts w:hint="eastAsia"/>
          <w:sz w:val="30"/>
          <w:szCs w:val="30"/>
        </w:rPr>
        <w:t>5.</w:t>
      </w:r>
      <w:r>
        <w:rPr>
          <w:rFonts w:hint="eastAsia"/>
          <w:sz w:val="30"/>
          <w:szCs w:val="30"/>
        </w:rPr>
        <w:t>关于东莞市金银珠宝实业公司持有的东莞证券</w:t>
      </w:r>
      <w:r>
        <w:rPr>
          <w:rFonts w:hint="eastAsia"/>
          <w:sz w:val="30"/>
          <w:szCs w:val="30"/>
        </w:rPr>
        <w:t>20%</w:t>
      </w:r>
      <w:r>
        <w:rPr>
          <w:rFonts w:hint="eastAsia"/>
          <w:sz w:val="30"/>
          <w:szCs w:val="30"/>
        </w:rPr>
        <w:t>股权公开转让公告</w:t>
      </w:r>
      <w:r>
        <w:rPr>
          <w:rFonts w:hint="eastAsia"/>
          <w:sz w:val="30"/>
          <w:szCs w:val="30"/>
        </w:rPr>
        <w:t>:</w:t>
      </w:r>
      <w:r>
        <w:rPr>
          <w:rFonts w:hint="eastAsia"/>
          <w:sz w:val="30"/>
          <w:szCs w:val="30"/>
        </w:rPr>
        <w:t>证实</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日，东莞市产权交易中心在报纸政务公布一栏中，对公众公布了将东莞市金银珠宝实业有限公司持有的东莞证券</w:t>
      </w:r>
      <w:r>
        <w:rPr>
          <w:rFonts w:hint="eastAsia"/>
          <w:sz w:val="30"/>
          <w:szCs w:val="30"/>
        </w:rPr>
        <w:t>20%</w:t>
      </w:r>
      <w:r>
        <w:rPr>
          <w:rFonts w:hint="eastAsia"/>
          <w:sz w:val="30"/>
          <w:szCs w:val="30"/>
        </w:rPr>
        <w:t>股权进行转让的公告，公告上对于受让方的基本条件要求：注册地在东莞市的上市公司，或者注册地虽不在东莞市但由注册地在东莞市的企业控股且同意受让股权后将公司注册地迁至东莞市的上市公司，具有良好的商业信用，财务状况和支付能力，能够促进东莞证券今后的可持续发展。</w:t>
      </w:r>
    </w:p>
    <w:p w14:paraId="51C730C5" w14:textId="77777777" w:rsidR="00B4233A" w:rsidRDefault="00B4233A">
      <w:pPr>
        <w:spacing w:line="500" w:lineRule="atLeast"/>
        <w:ind w:firstLine="600"/>
        <w:divId w:val="64839452"/>
        <w:rPr>
          <w:rFonts w:hint="eastAsia"/>
          <w:sz w:val="30"/>
          <w:szCs w:val="30"/>
        </w:rPr>
      </w:pPr>
      <w:r>
        <w:rPr>
          <w:rFonts w:hint="eastAsia"/>
          <w:sz w:val="30"/>
          <w:szCs w:val="30"/>
        </w:rPr>
        <w:t>6.</w:t>
      </w:r>
      <w:r>
        <w:rPr>
          <w:rFonts w:hint="eastAsia"/>
          <w:sz w:val="30"/>
          <w:szCs w:val="30"/>
        </w:rPr>
        <w:t>东莞市金银珠宝实业公司持有的</w:t>
      </w:r>
      <w:r>
        <w:rPr>
          <w:rFonts w:hint="eastAsia"/>
          <w:sz w:val="30"/>
          <w:szCs w:val="30"/>
        </w:rPr>
        <w:t>20%</w:t>
      </w:r>
      <w:r>
        <w:rPr>
          <w:rFonts w:hint="eastAsia"/>
          <w:sz w:val="30"/>
          <w:szCs w:val="30"/>
        </w:rPr>
        <w:t>股权招标文件：</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日，东莞市金银珠宝实业有公司委托东莞市产权交易中心公布公开转让股权的招标公示。</w:t>
      </w:r>
    </w:p>
    <w:p w14:paraId="61A6D7A5" w14:textId="77777777" w:rsidR="00B4233A" w:rsidRDefault="00B4233A">
      <w:pPr>
        <w:spacing w:line="500" w:lineRule="atLeast"/>
        <w:ind w:firstLine="600"/>
        <w:divId w:val="1429346534"/>
        <w:rPr>
          <w:rFonts w:hint="eastAsia"/>
          <w:sz w:val="30"/>
          <w:szCs w:val="30"/>
        </w:rPr>
      </w:pPr>
      <w:r>
        <w:rPr>
          <w:rFonts w:hint="eastAsia"/>
          <w:sz w:val="30"/>
          <w:szCs w:val="30"/>
        </w:rPr>
        <w:t>其中，关于竞价方式及准受让人确定：报名截止后，报名参加竞买并按期支付了保证金的竞买者若只有一个，该竞买者为准受让人，受让价为转让底价或者该竞买者高于底价的出价，如果竞买者为二个，则采取报价方式，由竞买者分别密封报价，公开开标，报价高者为准受让人，所报高价为受让价，如果竞买人为三个以上，则采取拍卖方式公开叫价竞价，叫价最高者为准受让人，其最高叫价为受让价。</w:t>
      </w:r>
    </w:p>
    <w:p w14:paraId="58ABCC3A" w14:textId="77777777" w:rsidR="00B4233A" w:rsidRDefault="00B4233A">
      <w:pPr>
        <w:spacing w:line="500" w:lineRule="atLeast"/>
        <w:ind w:firstLine="600"/>
        <w:divId w:val="794952898"/>
        <w:rPr>
          <w:rFonts w:hint="eastAsia"/>
          <w:sz w:val="30"/>
          <w:szCs w:val="30"/>
        </w:rPr>
      </w:pPr>
      <w:r>
        <w:rPr>
          <w:rFonts w:hint="eastAsia"/>
          <w:sz w:val="30"/>
          <w:szCs w:val="30"/>
        </w:rPr>
        <w:t>7.</w:t>
      </w:r>
      <w:r>
        <w:rPr>
          <w:rFonts w:hint="eastAsia"/>
          <w:sz w:val="30"/>
          <w:szCs w:val="30"/>
        </w:rPr>
        <w:t>广东锦龙发展股份有限公司承诺函</w:t>
      </w:r>
      <w:r>
        <w:rPr>
          <w:rFonts w:hint="eastAsia"/>
          <w:sz w:val="30"/>
          <w:szCs w:val="30"/>
        </w:rPr>
        <w:t>:</w:t>
      </w:r>
      <w:r>
        <w:rPr>
          <w:rFonts w:hint="eastAsia"/>
          <w:sz w:val="30"/>
          <w:szCs w:val="30"/>
        </w:rPr>
        <w:t>证实锦龙发展股份有限公司有意受让东莞市金银珠宝实业公司委托东莞市产权交易中心公开转让东莞市金银珠宝实业公司持有的东莞证券有限责任公司</w:t>
      </w:r>
      <w:r>
        <w:rPr>
          <w:rFonts w:hint="eastAsia"/>
          <w:sz w:val="30"/>
          <w:szCs w:val="30"/>
        </w:rPr>
        <w:t>11000</w:t>
      </w:r>
      <w:r>
        <w:rPr>
          <w:rFonts w:hint="eastAsia"/>
          <w:sz w:val="30"/>
          <w:szCs w:val="30"/>
        </w:rPr>
        <w:t>万股股权，根据公开转让公告等所要求的受让方基本条件，锦龙发展公司作出承诺，如能受让</w:t>
      </w:r>
      <w:r>
        <w:rPr>
          <w:rFonts w:hint="eastAsia"/>
          <w:sz w:val="30"/>
          <w:szCs w:val="30"/>
        </w:rPr>
        <w:t>20%</w:t>
      </w:r>
      <w:r>
        <w:rPr>
          <w:rFonts w:hint="eastAsia"/>
          <w:sz w:val="30"/>
          <w:szCs w:val="30"/>
        </w:rPr>
        <w:t>股权，公司将办理完毕股权变更登记手续，相关股权过户到本公司名下后三个月内，将公司注册地从清远市迁至东莞市，使本公司成为东莞市辖区内的上市公司。</w:t>
      </w:r>
    </w:p>
    <w:p w14:paraId="51C6AD81" w14:textId="77777777" w:rsidR="00B4233A" w:rsidRDefault="00B4233A">
      <w:pPr>
        <w:spacing w:line="500" w:lineRule="atLeast"/>
        <w:ind w:firstLine="600"/>
        <w:divId w:val="121579877"/>
        <w:rPr>
          <w:rFonts w:hint="eastAsia"/>
          <w:sz w:val="30"/>
          <w:szCs w:val="30"/>
        </w:rPr>
      </w:pPr>
      <w:r>
        <w:rPr>
          <w:rFonts w:hint="eastAsia"/>
          <w:sz w:val="30"/>
          <w:szCs w:val="30"/>
        </w:rPr>
        <w:t>8.</w:t>
      </w:r>
      <w:r>
        <w:rPr>
          <w:rFonts w:hint="eastAsia"/>
          <w:sz w:val="30"/>
          <w:szCs w:val="30"/>
        </w:rPr>
        <w:t>股权转让合同、股权转让鉴证书：</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日，东莞市金银珠宝实业有限公司作为转让方向受让方广东锦龙发展股份有限公司转让其所持有的东莞证券</w:t>
      </w:r>
      <w:r>
        <w:rPr>
          <w:rFonts w:hint="eastAsia"/>
          <w:sz w:val="30"/>
          <w:szCs w:val="30"/>
        </w:rPr>
        <w:t>20%</w:t>
      </w:r>
      <w:r>
        <w:rPr>
          <w:rFonts w:hint="eastAsia"/>
          <w:sz w:val="30"/>
          <w:szCs w:val="30"/>
        </w:rPr>
        <w:t>股权。公开转让股权成交价为</w:t>
      </w:r>
      <w:r>
        <w:rPr>
          <w:rFonts w:hint="eastAsia"/>
          <w:sz w:val="30"/>
          <w:szCs w:val="30"/>
        </w:rPr>
        <w:t>37620</w:t>
      </w:r>
      <w:r>
        <w:rPr>
          <w:rFonts w:hint="eastAsia"/>
          <w:sz w:val="30"/>
          <w:szCs w:val="30"/>
        </w:rPr>
        <w:t>万元。鉴证结论：本次股权转让经东莞市国资委批准，按照《中华人民共和国公司法》和《广东省企业国有集体产权交易暂行规则》所规定的程序进行。</w:t>
      </w:r>
    </w:p>
    <w:p w14:paraId="4DFAFEEF" w14:textId="77777777" w:rsidR="00B4233A" w:rsidRDefault="00B4233A">
      <w:pPr>
        <w:spacing w:line="500" w:lineRule="atLeast"/>
        <w:ind w:firstLine="600"/>
        <w:divId w:val="601494694"/>
        <w:rPr>
          <w:rFonts w:hint="eastAsia"/>
          <w:sz w:val="30"/>
          <w:szCs w:val="30"/>
        </w:rPr>
      </w:pPr>
      <w:r>
        <w:rPr>
          <w:rFonts w:hint="eastAsia"/>
          <w:sz w:val="30"/>
          <w:szCs w:val="30"/>
        </w:rPr>
        <w:t>9.</w:t>
      </w:r>
      <w:r>
        <w:rPr>
          <w:rFonts w:hint="eastAsia"/>
          <w:sz w:val="30"/>
          <w:szCs w:val="30"/>
        </w:rPr>
        <w:t>关于东莞市东糖实业集团公司持有的东莞证券</w:t>
      </w:r>
      <w:r>
        <w:rPr>
          <w:rFonts w:hint="eastAsia"/>
          <w:sz w:val="30"/>
          <w:szCs w:val="30"/>
        </w:rPr>
        <w:t>15.6%</w:t>
      </w:r>
      <w:r>
        <w:rPr>
          <w:rFonts w:hint="eastAsia"/>
          <w:sz w:val="30"/>
          <w:szCs w:val="30"/>
        </w:rPr>
        <w:t>股权公开转让的招标文件等</w:t>
      </w:r>
      <w:r>
        <w:rPr>
          <w:rFonts w:hint="eastAsia"/>
          <w:sz w:val="30"/>
          <w:szCs w:val="30"/>
        </w:rPr>
        <w:t>:</w:t>
      </w:r>
      <w:r>
        <w:rPr>
          <w:rFonts w:hint="eastAsia"/>
          <w:sz w:val="30"/>
          <w:szCs w:val="30"/>
        </w:rPr>
        <w:t>反映东糖实业转让</w:t>
      </w:r>
      <w:r>
        <w:rPr>
          <w:rFonts w:hint="eastAsia"/>
          <w:sz w:val="30"/>
          <w:szCs w:val="30"/>
        </w:rPr>
        <w:t>15.6%</w:t>
      </w:r>
      <w:r>
        <w:rPr>
          <w:rFonts w:hint="eastAsia"/>
          <w:sz w:val="30"/>
          <w:szCs w:val="30"/>
        </w:rPr>
        <w:t>股权的相关情况。</w:t>
      </w:r>
    </w:p>
    <w:p w14:paraId="31130532" w14:textId="77777777" w:rsidR="00B4233A" w:rsidRDefault="00B4233A">
      <w:pPr>
        <w:spacing w:line="500" w:lineRule="atLeast"/>
        <w:ind w:firstLine="600"/>
        <w:divId w:val="983965948"/>
        <w:rPr>
          <w:rFonts w:hint="eastAsia"/>
          <w:sz w:val="30"/>
          <w:szCs w:val="30"/>
        </w:rPr>
      </w:pPr>
      <w:r>
        <w:rPr>
          <w:rFonts w:hint="eastAsia"/>
          <w:sz w:val="30"/>
          <w:szCs w:val="30"/>
        </w:rPr>
        <w:t>10.</w:t>
      </w:r>
      <w:r>
        <w:rPr>
          <w:rFonts w:hint="eastAsia"/>
          <w:sz w:val="30"/>
          <w:szCs w:val="30"/>
        </w:rPr>
        <w:t>企业法人营业执照</w:t>
      </w:r>
      <w:r>
        <w:rPr>
          <w:rFonts w:hint="eastAsia"/>
          <w:sz w:val="30"/>
          <w:szCs w:val="30"/>
        </w:rPr>
        <w:t>:</w:t>
      </w:r>
      <w:r>
        <w:rPr>
          <w:rFonts w:hint="eastAsia"/>
          <w:sz w:val="30"/>
          <w:szCs w:val="30"/>
        </w:rPr>
        <w:t>证实广东锦龙发展有限公司股份有限公司的基本情况，该公司位于清远市经济开发试验区二号区内，法定代表人姓名为杨某，公司类型为股份有限公司（上市），经营范围为实业投资，房地产开发，注册资金为人民币</w:t>
      </w:r>
      <w:r>
        <w:rPr>
          <w:rFonts w:hint="eastAsia"/>
          <w:sz w:val="30"/>
          <w:szCs w:val="30"/>
        </w:rPr>
        <w:t>304623048</w:t>
      </w:r>
      <w:r>
        <w:rPr>
          <w:rFonts w:hint="eastAsia"/>
          <w:sz w:val="30"/>
          <w:szCs w:val="30"/>
        </w:rPr>
        <w:t>元。</w:t>
      </w:r>
    </w:p>
    <w:p w14:paraId="41BB17FF" w14:textId="77777777" w:rsidR="00B4233A" w:rsidRDefault="00B4233A">
      <w:pPr>
        <w:spacing w:line="500" w:lineRule="atLeast"/>
        <w:ind w:firstLine="600"/>
        <w:divId w:val="1997805188"/>
        <w:rPr>
          <w:rFonts w:hint="eastAsia"/>
          <w:sz w:val="30"/>
          <w:szCs w:val="30"/>
        </w:rPr>
      </w:pPr>
      <w:r>
        <w:rPr>
          <w:rFonts w:hint="eastAsia"/>
          <w:sz w:val="30"/>
          <w:szCs w:val="30"/>
        </w:rPr>
        <w:t>11.</w:t>
      </w:r>
      <w:r>
        <w:rPr>
          <w:rFonts w:hint="eastAsia"/>
          <w:sz w:val="30"/>
          <w:szCs w:val="30"/>
        </w:rPr>
        <w:t>企业法人营业执照</w:t>
      </w:r>
      <w:r>
        <w:rPr>
          <w:rFonts w:hint="eastAsia"/>
          <w:sz w:val="30"/>
          <w:szCs w:val="30"/>
        </w:rPr>
        <w:t>:</w:t>
      </w:r>
      <w:r>
        <w:rPr>
          <w:rFonts w:hint="eastAsia"/>
          <w:sz w:val="30"/>
          <w:szCs w:val="30"/>
        </w:rPr>
        <w:t>证实东莞市新世纪科教拓展有限公司的基本情况，该公司位于东莞市凤岗雁田村镇田北路，法定代表人为朱某，公司经营范围为科教投资，房地产投资，实业项目投资，国内贸易等。注册资本为</w:t>
      </w:r>
      <w:r>
        <w:rPr>
          <w:rFonts w:hint="eastAsia"/>
          <w:sz w:val="30"/>
          <w:szCs w:val="30"/>
        </w:rPr>
        <w:t>1.5</w:t>
      </w:r>
      <w:r>
        <w:rPr>
          <w:rFonts w:hint="eastAsia"/>
          <w:sz w:val="30"/>
          <w:szCs w:val="30"/>
        </w:rPr>
        <w:t>亿元。</w:t>
      </w:r>
    </w:p>
    <w:p w14:paraId="41945A64" w14:textId="77777777" w:rsidR="00B4233A" w:rsidRDefault="00B4233A">
      <w:pPr>
        <w:spacing w:line="500" w:lineRule="atLeast"/>
        <w:ind w:firstLine="600"/>
        <w:divId w:val="1125809586"/>
        <w:rPr>
          <w:rFonts w:hint="eastAsia"/>
          <w:sz w:val="30"/>
          <w:szCs w:val="30"/>
        </w:rPr>
      </w:pPr>
      <w:r>
        <w:rPr>
          <w:rFonts w:hint="eastAsia"/>
          <w:sz w:val="30"/>
          <w:szCs w:val="30"/>
        </w:rPr>
        <w:t>12.</w:t>
      </w:r>
      <w:r>
        <w:rPr>
          <w:rFonts w:hint="eastAsia"/>
          <w:sz w:val="30"/>
          <w:szCs w:val="30"/>
        </w:rPr>
        <w:t>移送查封扣押、冻结财物文件清单：证实梁建新已委托家属退回</w:t>
      </w:r>
      <w:r>
        <w:rPr>
          <w:rFonts w:hint="eastAsia"/>
          <w:sz w:val="30"/>
          <w:szCs w:val="30"/>
        </w:rPr>
        <w:t>410</w:t>
      </w:r>
      <w:r>
        <w:rPr>
          <w:rFonts w:hint="eastAsia"/>
          <w:sz w:val="30"/>
          <w:szCs w:val="30"/>
        </w:rPr>
        <w:t>万元港币。</w:t>
      </w:r>
    </w:p>
    <w:p w14:paraId="735C967A" w14:textId="77777777" w:rsidR="00B4233A" w:rsidRDefault="00B4233A">
      <w:pPr>
        <w:spacing w:line="500" w:lineRule="atLeast"/>
        <w:ind w:firstLine="600"/>
        <w:divId w:val="1388987688"/>
        <w:rPr>
          <w:rFonts w:hint="eastAsia"/>
          <w:sz w:val="30"/>
          <w:szCs w:val="30"/>
        </w:rPr>
      </w:pPr>
      <w:r>
        <w:rPr>
          <w:rFonts w:hint="eastAsia"/>
          <w:sz w:val="30"/>
          <w:szCs w:val="30"/>
        </w:rPr>
        <w:t>13.</w:t>
      </w:r>
      <w:r>
        <w:rPr>
          <w:rFonts w:hint="eastAsia"/>
          <w:sz w:val="30"/>
          <w:szCs w:val="30"/>
        </w:rPr>
        <w:t>到案经过</w:t>
      </w:r>
      <w:r>
        <w:rPr>
          <w:rFonts w:hint="eastAsia"/>
          <w:sz w:val="30"/>
          <w:szCs w:val="30"/>
        </w:rPr>
        <w:t>:</w:t>
      </w:r>
      <w:r>
        <w:rPr>
          <w:rFonts w:hint="eastAsia"/>
          <w:sz w:val="30"/>
          <w:szCs w:val="30"/>
        </w:rPr>
        <w:t>证实东莞市人民检察院接到东莞市纪委转来线索称，东莞市人民政府国有资产监督管理委员会原党组书记、主任梁建新涉嫌收受他人贿赂。</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日，梁建新接到东莞市纪委电话通知后主动到案并配合东莞市人民检察院调查，如实交代其收受贿赂的主要犯罪事实。</w:t>
      </w:r>
    </w:p>
    <w:p w14:paraId="4205B298" w14:textId="77777777" w:rsidR="00B4233A" w:rsidRDefault="00B4233A">
      <w:pPr>
        <w:spacing w:line="500" w:lineRule="atLeast"/>
        <w:ind w:firstLine="600"/>
        <w:divId w:val="588083600"/>
        <w:rPr>
          <w:rFonts w:hint="eastAsia"/>
          <w:sz w:val="30"/>
          <w:szCs w:val="30"/>
        </w:rPr>
      </w:pPr>
      <w:r>
        <w:rPr>
          <w:rFonts w:hint="eastAsia"/>
          <w:sz w:val="30"/>
          <w:szCs w:val="30"/>
        </w:rPr>
        <w:t>14.</w:t>
      </w:r>
      <w:r>
        <w:rPr>
          <w:rFonts w:hint="eastAsia"/>
          <w:sz w:val="30"/>
          <w:szCs w:val="30"/>
        </w:rPr>
        <w:t>出入境记录</w:t>
      </w:r>
      <w:r>
        <w:rPr>
          <w:rFonts w:hint="eastAsia"/>
          <w:sz w:val="30"/>
          <w:szCs w:val="30"/>
        </w:rPr>
        <w:t>:</w:t>
      </w:r>
      <w:r>
        <w:rPr>
          <w:rFonts w:hint="eastAsia"/>
          <w:sz w:val="30"/>
          <w:szCs w:val="30"/>
        </w:rPr>
        <w:t>证实</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日，梁建新有</w:t>
      </w:r>
      <w:r>
        <w:rPr>
          <w:rFonts w:hint="eastAsia"/>
          <w:sz w:val="30"/>
          <w:szCs w:val="30"/>
        </w:rPr>
        <w:t>26</w:t>
      </w:r>
      <w:r>
        <w:rPr>
          <w:rFonts w:hint="eastAsia"/>
          <w:sz w:val="30"/>
          <w:szCs w:val="30"/>
        </w:rPr>
        <w:t>次去香港的记录。</w:t>
      </w:r>
    </w:p>
    <w:p w14:paraId="6FA136D3" w14:textId="77777777" w:rsidR="00B4233A" w:rsidRDefault="00B4233A">
      <w:pPr>
        <w:spacing w:line="500" w:lineRule="atLeast"/>
        <w:ind w:firstLine="600"/>
        <w:divId w:val="1457800049"/>
        <w:rPr>
          <w:rFonts w:hint="eastAsia"/>
          <w:sz w:val="30"/>
          <w:szCs w:val="30"/>
        </w:rPr>
      </w:pPr>
      <w:r>
        <w:rPr>
          <w:rFonts w:hint="eastAsia"/>
          <w:sz w:val="30"/>
          <w:szCs w:val="30"/>
        </w:rPr>
        <w:t>15.</w:t>
      </w:r>
      <w:r>
        <w:rPr>
          <w:rFonts w:hint="eastAsia"/>
          <w:sz w:val="30"/>
          <w:szCs w:val="30"/>
        </w:rPr>
        <w:t>人民币港币汇兑表：反映案发时间段人民币与港币的汇率。</w:t>
      </w:r>
    </w:p>
    <w:p w14:paraId="16C1330B" w14:textId="77777777" w:rsidR="00B4233A" w:rsidRDefault="00B4233A">
      <w:pPr>
        <w:spacing w:line="500" w:lineRule="atLeast"/>
        <w:ind w:firstLine="600"/>
        <w:divId w:val="1400321828"/>
        <w:rPr>
          <w:rFonts w:hint="eastAsia"/>
          <w:sz w:val="30"/>
          <w:szCs w:val="30"/>
        </w:rPr>
      </w:pPr>
      <w:r>
        <w:rPr>
          <w:rFonts w:hint="eastAsia"/>
          <w:sz w:val="30"/>
          <w:szCs w:val="30"/>
        </w:rPr>
        <w:t>16.</w:t>
      </w:r>
      <w:r>
        <w:rPr>
          <w:rFonts w:hint="eastAsia"/>
          <w:sz w:val="30"/>
          <w:szCs w:val="30"/>
        </w:rPr>
        <w:t>杨某</w:t>
      </w:r>
      <w:r>
        <w:rPr>
          <w:rFonts w:hint="eastAsia"/>
          <w:sz w:val="30"/>
          <w:szCs w:val="30"/>
        </w:rPr>
        <w:t>:</w:t>
      </w:r>
      <w:r>
        <w:rPr>
          <w:rFonts w:hint="eastAsia"/>
          <w:sz w:val="30"/>
          <w:szCs w:val="30"/>
        </w:rPr>
        <w:t>①与梁结识：其在</w:t>
      </w:r>
      <w:r>
        <w:rPr>
          <w:rFonts w:hint="eastAsia"/>
          <w:sz w:val="30"/>
          <w:szCs w:val="30"/>
        </w:rPr>
        <w:t>1987</w:t>
      </w:r>
      <w:r>
        <w:rPr>
          <w:rFonts w:hint="eastAsia"/>
          <w:sz w:val="30"/>
          <w:szCs w:val="30"/>
        </w:rPr>
        <w:t>年就认识梁建新了，当时梁是谢岗镇的镇长。到了</w:t>
      </w:r>
      <w:r>
        <w:rPr>
          <w:rFonts w:hint="eastAsia"/>
          <w:sz w:val="30"/>
          <w:szCs w:val="30"/>
        </w:rPr>
        <w:t>2007</w:t>
      </w:r>
      <w:r>
        <w:rPr>
          <w:rFonts w:hint="eastAsia"/>
          <w:sz w:val="30"/>
          <w:szCs w:val="30"/>
        </w:rPr>
        <w:t>年时，锦龙公司在收购东莞证券公司股权时，时任东莞市国资委主任梁建新刚好负责经办此事，其才开始跟梁往来密切。②收购情况：</w:t>
      </w:r>
      <w:r>
        <w:rPr>
          <w:rFonts w:hint="eastAsia"/>
          <w:sz w:val="30"/>
          <w:szCs w:val="30"/>
        </w:rPr>
        <w:t>2007</w:t>
      </w:r>
      <w:r>
        <w:rPr>
          <w:rFonts w:hint="eastAsia"/>
          <w:sz w:val="30"/>
          <w:szCs w:val="30"/>
        </w:rPr>
        <w:t>年初，锦龙公司开始从私人手上收购了约</w:t>
      </w:r>
      <w:r>
        <w:rPr>
          <w:rFonts w:hint="eastAsia"/>
          <w:sz w:val="30"/>
          <w:szCs w:val="30"/>
        </w:rPr>
        <w:t>20%</w:t>
      </w:r>
      <w:r>
        <w:rPr>
          <w:rFonts w:hint="eastAsia"/>
          <w:sz w:val="30"/>
          <w:szCs w:val="30"/>
        </w:rPr>
        <w:t>的东莞证券公司的股权。由于东莞银行下属的东莞金银珠宝实业公司持有</w:t>
      </w:r>
      <w:r>
        <w:rPr>
          <w:rFonts w:hint="eastAsia"/>
          <w:sz w:val="30"/>
          <w:szCs w:val="30"/>
        </w:rPr>
        <w:t>20%</w:t>
      </w:r>
      <w:r>
        <w:rPr>
          <w:rFonts w:hint="eastAsia"/>
          <w:sz w:val="30"/>
          <w:szCs w:val="30"/>
        </w:rPr>
        <w:t>的股权，根据国家相关金融法律法规，这是违规的，所以东莞市政府在</w:t>
      </w:r>
      <w:r>
        <w:rPr>
          <w:rFonts w:hint="eastAsia"/>
          <w:sz w:val="30"/>
          <w:szCs w:val="30"/>
        </w:rPr>
        <w:t>2007</w:t>
      </w:r>
      <w:r>
        <w:rPr>
          <w:rFonts w:hint="eastAsia"/>
          <w:sz w:val="30"/>
          <w:szCs w:val="30"/>
        </w:rPr>
        <w:t>时计划将这</w:t>
      </w:r>
      <w:r>
        <w:rPr>
          <w:rFonts w:hint="eastAsia"/>
          <w:sz w:val="30"/>
          <w:szCs w:val="30"/>
        </w:rPr>
        <w:t>20%</w:t>
      </w:r>
      <w:r>
        <w:rPr>
          <w:rFonts w:hint="eastAsia"/>
          <w:sz w:val="30"/>
          <w:szCs w:val="30"/>
        </w:rPr>
        <w:t>的股权转让出去，锦龙公司知道后也有意向收购，经过时任东莞市委书记刘某、常务副市长冷某等领导的批示、协调，于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月，金银珠宝公司、城信电脑公司分别与锦龙公司签订了股权转让意向书，后前述两公司又致函了锦龙公司，该公司说上述股权转让意向书不能执行，均告作废。③谋取不正当利益：设置有利条件：</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月，东莞市也就此事召开了党政联席会议。因为股权转让的后续工作主要由国资委负责，其便找到了市国资委主任梁建新了解东莞证券公司股权转让的情况，梁当时也知道东莞市政府的主要领导是支持其的。</w:t>
      </w:r>
      <w:r>
        <w:rPr>
          <w:rFonts w:hint="eastAsia"/>
          <w:sz w:val="30"/>
          <w:szCs w:val="30"/>
        </w:rPr>
        <w:t>2007</w:t>
      </w:r>
      <w:r>
        <w:rPr>
          <w:rFonts w:hint="eastAsia"/>
          <w:sz w:val="30"/>
          <w:szCs w:val="30"/>
        </w:rPr>
        <w:t>年</w:t>
      </w:r>
      <w:r>
        <w:rPr>
          <w:rFonts w:hint="eastAsia"/>
          <w:sz w:val="30"/>
          <w:szCs w:val="30"/>
        </w:rPr>
        <w:t>9</w:t>
      </w:r>
      <w:r>
        <w:rPr>
          <w:rFonts w:hint="eastAsia"/>
          <w:sz w:val="30"/>
          <w:szCs w:val="30"/>
        </w:rPr>
        <w:t>月，东莞市国资委向市政府提交了关于转让东莞证券公司</w:t>
      </w:r>
      <w:r>
        <w:rPr>
          <w:rFonts w:hint="eastAsia"/>
          <w:sz w:val="30"/>
          <w:szCs w:val="30"/>
        </w:rPr>
        <w:t>20%</w:t>
      </w:r>
      <w:r>
        <w:rPr>
          <w:rFonts w:hint="eastAsia"/>
          <w:sz w:val="30"/>
          <w:szCs w:val="30"/>
        </w:rPr>
        <w:t>股权的转让方式的意见，其中设置了一些对锦龙公司有利的条款，接下来</w:t>
      </w:r>
      <w:r>
        <w:rPr>
          <w:rFonts w:hint="eastAsia"/>
          <w:sz w:val="30"/>
          <w:szCs w:val="30"/>
        </w:rPr>
        <w:t>东莞市就此事召开了第二次党政联系会议，</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月，东莞市产权交易中心发布有关公开转让东莞市金银珠宝实业有限公司持有的东莞证券公司</w:t>
      </w:r>
      <w:r>
        <w:rPr>
          <w:rFonts w:hint="eastAsia"/>
          <w:sz w:val="30"/>
          <w:szCs w:val="30"/>
        </w:rPr>
        <w:t>20%</w:t>
      </w:r>
      <w:r>
        <w:rPr>
          <w:rFonts w:hint="eastAsia"/>
          <w:sz w:val="30"/>
          <w:szCs w:val="30"/>
        </w:rPr>
        <w:t>的股权公告。最终锦龙公司在没有其他企业参与竞买的情况下，以招标底价取得了东莞证券公司</w:t>
      </w:r>
      <w:r>
        <w:rPr>
          <w:rFonts w:hint="eastAsia"/>
          <w:sz w:val="30"/>
          <w:szCs w:val="30"/>
        </w:rPr>
        <w:t>20%</w:t>
      </w:r>
      <w:r>
        <w:rPr>
          <w:rFonts w:hint="eastAsia"/>
          <w:sz w:val="30"/>
          <w:szCs w:val="30"/>
        </w:rPr>
        <w:t>的股权。直接监管转股：当时锦龙公司计划收购东莞证券公司的股权，当时是东莞市国资委负责此事，所以其当时就想找梁了解东莞证券公司的相关股权转让情况。梁建新当时也知道其有收购意向。国资委当时并没有专门设定对锦龙公司有利的条款，一开始社会上传言受让条件是东莞市注册的上市企业，后来其向市政府提交请示报告，如收购东莞证券成功，将承诺将公司注册地迁回东莞。第二次党政联席会议设定的受让企业就加上了东莞本土企业控股的外地上市公司，且愿意将注册地迁回东莞的企业。但其并不认为这是为了帮助锦龙公司而设立的，因为锦龙公司随时都可以将注册地迁回东莞市。当时锦龙的注册地在清远市，在</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月锦龙公司通过产权交易中心买下金银珠宝公司名下的东莞证券</w:t>
      </w:r>
      <w:r>
        <w:rPr>
          <w:rFonts w:hint="eastAsia"/>
          <w:sz w:val="30"/>
          <w:szCs w:val="30"/>
        </w:rPr>
        <w:t>20%</w:t>
      </w:r>
      <w:r>
        <w:rPr>
          <w:rFonts w:hint="eastAsia"/>
          <w:sz w:val="30"/>
          <w:szCs w:val="30"/>
        </w:rPr>
        <w:t>股分后，其开始办理注册地址变更的手续，在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月迁回东莞。④送钱目的：其有给梁建新</w:t>
      </w:r>
      <w:r>
        <w:rPr>
          <w:rFonts w:hint="eastAsia"/>
          <w:sz w:val="30"/>
          <w:szCs w:val="30"/>
        </w:rPr>
        <w:t>410</w:t>
      </w:r>
      <w:r>
        <w:rPr>
          <w:rFonts w:hint="eastAsia"/>
          <w:sz w:val="30"/>
          <w:szCs w:val="30"/>
        </w:rPr>
        <w:t>万元港币，但送钱出于综合考虑。一是感谢他在锦龙公司收购证券公司股权</w:t>
      </w:r>
      <w:r>
        <w:rPr>
          <w:rFonts w:hint="eastAsia"/>
          <w:sz w:val="30"/>
          <w:szCs w:val="30"/>
        </w:rPr>
        <w:t>过程中提供的帮助。二是基于双方的朋友关系，自己想与对方有福同享。三是收购之后，相当于持有东莞证券公司</w:t>
      </w:r>
      <w:r>
        <w:rPr>
          <w:rFonts w:hint="eastAsia"/>
          <w:sz w:val="30"/>
          <w:szCs w:val="30"/>
        </w:rPr>
        <w:t>44.6%</w:t>
      </w:r>
      <w:r>
        <w:rPr>
          <w:rFonts w:hint="eastAsia"/>
          <w:sz w:val="30"/>
          <w:szCs w:val="30"/>
        </w:rPr>
        <w:t>多的股权，东莞市政府持有东莞证券公司</w:t>
      </w:r>
      <w:r>
        <w:rPr>
          <w:rFonts w:hint="eastAsia"/>
          <w:sz w:val="30"/>
          <w:szCs w:val="30"/>
        </w:rPr>
        <w:t>55.4%</w:t>
      </w:r>
      <w:r>
        <w:rPr>
          <w:rFonts w:hint="eastAsia"/>
          <w:sz w:val="30"/>
          <w:szCs w:val="30"/>
        </w:rPr>
        <w:t>的股份，东莞证券还是国有控股公司，受国资委领导，以后证券公司的经营管理也需要梁建新给予关照。⑤送钱经过：</w:t>
      </w:r>
      <w:r>
        <w:rPr>
          <w:rFonts w:hint="eastAsia"/>
          <w:sz w:val="30"/>
          <w:szCs w:val="30"/>
        </w:rPr>
        <w:t>2007</w:t>
      </w:r>
      <w:r>
        <w:rPr>
          <w:rFonts w:hint="eastAsia"/>
          <w:sz w:val="30"/>
          <w:szCs w:val="30"/>
        </w:rPr>
        <w:t>年中秋节后，当时东莞市召开了党政联席会议研究东莞证券公司股权转让问题，确定了受让方条件。为了感谢梁建新，其约当到富东鲍鱼饭店的一个包房吃饭，饭后，其把</w:t>
      </w:r>
      <w:r>
        <w:rPr>
          <w:rFonts w:hint="eastAsia"/>
          <w:sz w:val="30"/>
          <w:szCs w:val="30"/>
        </w:rPr>
        <w:t>80</w:t>
      </w:r>
      <w:r>
        <w:rPr>
          <w:rFonts w:hint="eastAsia"/>
          <w:sz w:val="30"/>
          <w:szCs w:val="30"/>
        </w:rPr>
        <w:t>万元港币放在一个礼品纸袋里递给梁建新，并说这是自己的一点心意，梁建新客气了一下就收下了。在吃饭的过程中，梁建新向其介绍了市政府确定的几个受让条件和一些运作情况。在给了第一次之后，接下来的</w:t>
      </w:r>
      <w:r>
        <w:rPr>
          <w:rFonts w:hint="eastAsia"/>
          <w:sz w:val="30"/>
          <w:szCs w:val="30"/>
        </w:rPr>
        <w:t>2008</w:t>
      </w:r>
      <w:r>
        <w:rPr>
          <w:rFonts w:hint="eastAsia"/>
          <w:sz w:val="30"/>
          <w:szCs w:val="30"/>
        </w:rPr>
        <w:t>年春节、</w:t>
      </w:r>
      <w:r>
        <w:rPr>
          <w:rFonts w:hint="eastAsia"/>
          <w:sz w:val="30"/>
          <w:szCs w:val="30"/>
        </w:rPr>
        <w:t>2008</w:t>
      </w:r>
      <w:r>
        <w:rPr>
          <w:rFonts w:hint="eastAsia"/>
          <w:sz w:val="30"/>
          <w:szCs w:val="30"/>
        </w:rPr>
        <w:t>年中秋、</w:t>
      </w:r>
      <w:r>
        <w:rPr>
          <w:rFonts w:hint="eastAsia"/>
          <w:sz w:val="30"/>
          <w:szCs w:val="30"/>
        </w:rPr>
        <w:t>2009</w:t>
      </w:r>
      <w:r>
        <w:rPr>
          <w:rFonts w:hint="eastAsia"/>
          <w:sz w:val="30"/>
          <w:szCs w:val="30"/>
        </w:rPr>
        <w:t>年春节、</w:t>
      </w:r>
      <w:r>
        <w:rPr>
          <w:rFonts w:hint="eastAsia"/>
          <w:sz w:val="30"/>
          <w:szCs w:val="30"/>
        </w:rPr>
        <w:t>2009</w:t>
      </w:r>
      <w:r>
        <w:rPr>
          <w:rFonts w:hint="eastAsia"/>
          <w:sz w:val="30"/>
          <w:szCs w:val="30"/>
        </w:rPr>
        <w:t>年中秋，其都以送钱的方式分别送给梁建新</w:t>
      </w:r>
      <w:r>
        <w:rPr>
          <w:rFonts w:hint="eastAsia"/>
          <w:sz w:val="30"/>
          <w:szCs w:val="30"/>
        </w:rPr>
        <w:t>80</w:t>
      </w:r>
      <w:r>
        <w:rPr>
          <w:rFonts w:hint="eastAsia"/>
          <w:sz w:val="30"/>
          <w:szCs w:val="30"/>
        </w:rPr>
        <w:t>万元港币。这样算下来，其每次送</w:t>
      </w:r>
      <w:r>
        <w:rPr>
          <w:rFonts w:hint="eastAsia"/>
          <w:sz w:val="30"/>
          <w:szCs w:val="30"/>
        </w:rPr>
        <w:t>80</w:t>
      </w:r>
      <w:r>
        <w:rPr>
          <w:rFonts w:hint="eastAsia"/>
          <w:sz w:val="30"/>
          <w:szCs w:val="30"/>
        </w:rPr>
        <w:t>万元港币给梁建新的次数有五次，共计</w:t>
      </w:r>
      <w:r>
        <w:rPr>
          <w:rFonts w:hint="eastAsia"/>
          <w:sz w:val="30"/>
          <w:szCs w:val="30"/>
        </w:rPr>
        <w:t>400</w:t>
      </w:r>
      <w:r>
        <w:rPr>
          <w:rFonts w:hint="eastAsia"/>
          <w:sz w:val="30"/>
          <w:szCs w:val="30"/>
        </w:rPr>
        <w:t>万元港币。后面四次也都是在富东鲍鱼的包房内，只有其两个人吃饭的时候给的，每次其都是把</w:t>
      </w:r>
      <w:r>
        <w:rPr>
          <w:rFonts w:hint="eastAsia"/>
          <w:sz w:val="30"/>
          <w:szCs w:val="30"/>
        </w:rPr>
        <w:t>80</w:t>
      </w:r>
      <w:r>
        <w:rPr>
          <w:rFonts w:hint="eastAsia"/>
          <w:sz w:val="30"/>
          <w:szCs w:val="30"/>
        </w:rPr>
        <w:t>万元港币放在一个文件袋里装好，然后再放在一个普通的礼品袋里，吃完饭后把礼品袋递给梁建新，跟他说这是过年的一点心意，梁一般会客套一下，然后就收下了。吃饭的地方</w:t>
      </w:r>
      <w:r>
        <w:rPr>
          <w:rFonts w:hint="eastAsia"/>
          <w:sz w:val="30"/>
          <w:szCs w:val="30"/>
        </w:rPr>
        <w:t>是其定的，除了这五次之外，在</w:t>
      </w:r>
      <w:r>
        <w:rPr>
          <w:rFonts w:hint="eastAsia"/>
          <w:sz w:val="30"/>
          <w:szCs w:val="30"/>
        </w:rPr>
        <w:t>2010</w:t>
      </w:r>
      <w:r>
        <w:rPr>
          <w:rFonts w:hint="eastAsia"/>
          <w:sz w:val="30"/>
          <w:szCs w:val="30"/>
        </w:rPr>
        <w:t>年春节前后，其到梁建新的办公室拜年，其把装有</w:t>
      </w:r>
      <w:r>
        <w:rPr>
          <w:rFonts w:hint="eastAsia"/>
          <w:sz w:val="30"/>
          <w:szCs w:val="30"/>
        </w:rPr>
        <w:t>10</w:t>
      </w:r>
      <w:r>
        <w:rPr>
          <w:rFonts w:hint="eastAsia"/>
          <w:sz w:val="30"/>
          <w:szCs w:val="30"/>
        </w:rPr>
        <w:t>万元港币的一个黄色信封递给梁建新，并说这是一点心意，梁建新表示感谢后就收下了。因为这是送给梁建新的最后一笔，当时考虑通过这种方式让他明白以后其就不会再送钱给他了，以免送开之后突然停掉不送让他感觉失落，对其有意见。总共其一共就送</w:t>
      </w:r>
      <w:r>
        <w:rPr>
          <w:rFonts w:hint="eastAsia"/>
          <w:sz w:val="30"/>
          <w:szCs w:val="30"/>
        </w:rPr>
        <w:t>410</w:t>
      </w:r>
      <w:r>
        <w:rPr>
          <w:rFonts w:hint="eastAsia"/>
          <w:sz w:val="30"/>
          <w:szCs w:val="30"/>
        </w:rPr>
        <w:t>万元港币给梁建新，送给梁建新的钱都是千元面额的港币，前面五个节日每次都是送</w:t>
      </w:r>
      <w:r>
        <w:rPr>
          <w:rFonts w:hint="eastAsia"/>
          <w:sz w:val="30"/>
          <w:szCs w:val="30"/>
        </w:rPr>
        <w:t>80</w:t>
      </w:r>
      <w:r>
        <w:rPr>
          <w:rFonts w:hint="eastAsia"/>
          <w:sz w:val="30"/>
          <w:szCs w:val="30"/>
        </w:rPr>
        <w:t>万元，</w:t>
      </w:r>
      <w:r>
        <w:rPr>
          <w:rFonts w:hint="eastAsia"/>
          <w:sz w:val="30"/>
          <w:szCs w:val="30"/>
        </w:rPr>
        <w:t>10</w:t>
      </w:r>
      <w:r>
        <w:rPr>
          <w:rFonts w:hint="eastAsia"/>
          <w:sz w:val="30"/>
          <w:szCs w:val="30"/>
        </w:rPr>
        <w:t>万元一捆，每次</w:t>
      </w:r>
      <w:r>
        <w:rPr>
          <w:rFonts w:hint="eastAsia"/>
          <w:sz w:val="30"/>
          <w:szCs w:val="30"/>
        </w:rPr>
        <w:t>8</w:t>
      </w:r>
      <w:r>
        <w:rPr>
          <w:rFonts w:hint="eastAsia"/>
          <w:sz w:val="30"/>
          <w:szCs w:val="30"/>
        </w:rPr>
        <w:t>捆放在一个棕色纸质文件袋里，然后放进一个普通的礼品袋里，最后送的</w:t>
      </w:r>
      <w:r>
        <w:rPr>
          <w:rFonts w:hint="eastAsia"/>
          <w:sz w:val="30"/>
          <w:szCs w:val="30"/>
        </w:rPr>
        <w:t>10</w:t>
      </w:r>
      <w:r>
        <w:rPr>
          <w:rFonts w:hint="eastAsia"/>
          <w:sz w:val="30"/>
          <w:szCs w:val="30"/>
        </w:rPr>
        <w:t>万元港币，也同样是千元面额的，其是装在一个黄色信封里给梁建新的。⑥钱款来源：其在新世纪科教拓展公司的办公室的保险箱内平时会存一百几十万元不等的人民币或者港币现金，这些钱都是其个人的备用金，其送给梁建新的钱就是从这里拿的，也就是说这些钱都是从锦龙公司的大股东新世纪科教拓展公司那里支出的。这些备用金都是要平账的，都是由财务找发票去记账报销的，具体的名义其不清楚，不会区分开每一笔开支的明细情况来报给财务，只是每一段时间报一个总数让财务记账。其每次送钱给梁的时候没有其他人在场，送港币给梁建新是因为港币的面额比较大，同样的数额重量和体积小，</w:t>
      </w:r>
      <w:r>
        <w:rPr>
          <w:rFonts w:hint="eastAsia"/>
          <w:sz w:val="30"/>
          <w:szCs w:val="30"/>
        </w:rPr>
        <w:t>比较方便。其实其也没有特别计算送多少钱给梁建新，只是事后累积计算下来送了这个数额给梁建新。分开几次是因为当时送钱给梁并不是完全为了收购股权这个事情，其还有考虑东莞证券公司经营需要国资委的关照以及考虑其之间的朋友感谢，所以才会分开送而不是一次送给他。⑦违法性认识：其认识到这种在办事过程中送钱给国家工作人员的行为损害了公职人员的廉洁性，是非常错误和违法的行为。</w:t>
      </w:r>
    </w:p>
    <w:p w14:paraId="0CCFE02D" w14:textId="77777777" w:rsidR="00B4233A" w:rsidRDefault="00B4233A">
      <w:pPr>
        <w:spacing w:line="500" w:lineRule="atLeast"/>
        <w:ind w:firstLine="600"/>
        <w:divId w:val="81804167"/>
        <w:rPr>
          <w:rFonts w:hint="eastAsia"/>
          <w:sz w:val="30"/>
          <w:szCs w:val="30"/>
        </w:rPr>
      </w:pPr>
      <w:r>
        <w:rPr>
          <w:rFonts w:hint="eastAsia"/>
          <w:sz w:val="30"/>
          <w:szCs w:val="30"/>
        </w:rPr>
        <w:t>17.</w:t>
      </w:r>
      <w:r>
        <w:rPr>
          <w:rFonts w:hint="eastAsia"/>
          <w:sz w:val="30"/>
          <w:szCs w:val="30"/>
        </w:rPr>
        <w:t>宋某</w:t>
      </w:r>
      <w:r>
        <w:rPr>
          <w:rFonts w:hint="eastAsia"/>
          <w:sz w:val="30"/>
          <w:szCs w:val="30"/>
        </w:rPr>
        <w:t>:</w:t>
      </w:r>
      <w:r>
        <w:rPr>
          <w:rFonts w:hint="eastAsia"/>
          <w:sz w:val="30"/>
          <w:szCs w:val="30"/>
        </w:rPr>
        <w:t>证实杨某使用新世纪公司资金的基本事实。其系于</w:t>
      </w:r>
      <w:r>
        <w:rPr>
          <w:rFonts w:hint="eastAsia"/>
          <w:sz w:val="30"/>
          <w:szCs w:val="30"/>
        </w:rPr>
        <w:t>2004</w:t>
      </w:r>
      <w:r>
        <w:rPr>
          <w:rFonts w:hint="eastAsia"/>
          <w:sz w:val="30"/>
          <w:szCs w:val="30"/>
        </w:rPr>
        <w:t>年</w:t>
      </w:r>
      <w:r>
        <w:rPr>
          <w:rFonts w:hint="eastAsia"/>
          <w:sz w:val="30"/>
          <w:szCs w:val="30"/>
        </w:rPr>
        <w:t>11</w:t>
      </w:r>
      <w:r>
        <w:rPr>
          <w:rFonts w:hint="eastAsia"/>
          <w:sz w:val="30"/>
          <w:szCs w:val="30"/>
        </w:rPr>
        <w:t>月开始在新世纪公司工作，前后任出纳和财务部经理助理，主要负责公司的经营款项的收付、费用报销，银行账户管理、工资支付以及公司库存现金管理等。新世纪公司的开支主要是使用银行转账的方式支付的，公司库存会有少量现金。但实际控制人杨某会有使用现金的需要，他都会提前告诉其需要多少钱，其就准备好给杨。杨使用的有人民币，也有港币等外币。具体杨使用了多少其不记得了。一般使用时，其从公司账户提款出来，如果需要兑换外币的话，就兑换好，其拿现金和借据给杨某，由杨在借据上签字。杨是新世纪公司实际控制人，使用这些现金不需要其他股东的同意，他自己签字就可以使用了。出纳上记的是杨总借款，跟会计谢某、王某对账的时候其会把杨某签的借条交给他们，至于会计如何记账的其并不清楚，杨某也不会告诉财务人员这些现金的真实用途。其只要做好记账工作即可。杨某有向公司报销其他开支的款项，都是走报销程序的，杨某会有发票报账，经会计审核并经他审批之后，由其拿现金给回杨某，有时也是充抵了杨从公司借支的现金。杨报销的款项其记不清楚了。</w:t>
      </w:r>
    </w:p>
    <w:p w14:paraId="1DD7D426" w14:textId="77777777" w:rsidR="00B4233A" w:rsidRDefault="00B4233A">
      <w:pPr>
        <w:spacing w:line="500" w:lineRule="atLeast"/>
        <w:ind w:firstLine="600"/>
        <w:divId w:val="1423144270"/>
        <w:rPr>
          <w:rFonts w:hint="eastAsia"/>
          <w:sz w:val="30"/>
          <w:szCs w:val="30"/>
        </w:rPr>
      </w:pPr>
      <w:r>
        <w:rPr>
          <w:rFonts w:hint="eastAsia"/>
          <w:sz w:val="30"/>
          <w:szCs w:val="30"/>
        </w:rPr>
        <w:t>18.</w:t>
      </w:r>
      <w:r>
        <w:rPr>
          <w:rFonts w:hint="eastAsia"/>
          <w:sz w:val="30"/>
          <w:szCs w:val="30"/>
        </w:rPr>
        <w:t>被告人梁建新的供述：证实①任职情况：其于</w:t>
      </w:r>
      <w:r>
        <w:rPr>
          <w:rFonts w:hint="eastAsia"/>
          <w:sz w:val="30"/>
          <w:szCs w:val="30"/>
        </w:rPr>
        <w:t>2005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月，任东莞市国资委党组书记、主任，于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月，任东莞市财政局调研员。②结识杨某：在</w:t>
      </w:r>
      <w:r>
        <w:rPr>
          <w:rFonts w:hint="eastAsia"/>
          <w:sz w:val="30"/>
          <w:szCs w:val="30"/>
        </w:rPr>
        <w:t>1987</w:t>
      </w:r>
      <w:r>
        <w:rPr>
          <w:rFonts w:hint="eastAsia"/>
          <w:sz w:val="30"/>
          <w:szCs w:val="30"/>
        </w:rPr>
        <w:t>年，其在谢岗镇做镇长的时候就认识杨某了，认识之后一直都有联系来往，杨某是锦龙公司董事长。③收购股权：</w:t>
      </w:r>
      <w:r>
        <w:rPr>
          <w:rFonts w:hint="eastAsia"/>
          <w:sz w:val="30"/>
          <w:szCs w:val="30"/>
        </w:rPr>
        <w:t>2007</w:t>
      </w:r>
      <w:r>
        <w:rPr>
          <w:rFonts w:hint="eastAsia"/>
          <w:sz w:val="30"/>
          <w:szCs w:val="30"/>
        </w:rPr>
        <w:t>年左右，东莞银行下属的两个企业东莞市金银珠宝有限公司和东莞市诚信电脑公司各自持有</w:t>
      </w:r>
      <w:r>
        <w:rPr>
          <w:rFonts w:hint="eastAsia"/>
          <w:sz w:val="30"/>
          <w:szCs w:val="30"/>
        </w:rPr>
        <w:t>20%</w:t>
      </w:r>
      <w:r>
        <w:rPr>
          <w:rFonts w:hint="eastAsia"/>
          <w:sz w:val="30"/>
          <w:szCs w:val="30"/>
        </w:rPr>
        <w:t>的东莞证券公司的股权。根据金融法规政策禁止金融业混业经营的规定，东莞银行就必须将金银珠宝公司和诚信电脑公司合共</w:t>
      </w:r>
      <w:r>
        <w:rPr>
          <w:rFonts w:hint="eastAsia"/>
          <w:sz w:val="30"/>
          <w:szCs w:val="30"/>
        </w:rPr>
        <w:t>40%</w:t>
      </w:r>
      <w:r>
        <w:rPr>
          <w:rFonts w:hint="eastAsia"/>
          <w:sz w:val="30"/>
          <w:szCs w:val="30"/>
        </w:rPr>
        <w:t>公司股权向社会转让。此时东莞控股公司和锦龙公司向国资委、东莞银行和有关部门分别表示有收购意向。一方面，东莞控股公司向国资委打报告申请收购东莞证券公司的股权，国资委也将东莞控股的报告在此之前上报了政府；另一方面，锦龙公司老总杨某在此之前已经与东莞银行签订了收购意向书，同时通过与时任东莞市主要领导的私人关系争取多方支持。为此，市委市政府多次召开联席会议讨论东莞证券公司股权转让事宜，起初几次意见不统一，最后时任东莞市委书记刘某就提出意见，包括：一是公开招标原则，就是需要采用向社会对外公开招投标的方式确定股权受让方。二是“不求所有，但</w:t>
      </w:r>
      <w:r>
        <w:rPr>
          <w:rFonts w:hint="eastAsia"/>
          <w:sz w:val="30"/>
          <w:szCs w:val="30"/>
        </w:rPr>
        <w:t>求所在”原则，就是东莞证券的股权不一定必须由国有企业持股，民营企业一样可以持股，只要东莞证券公司在东莞就可以，进来的股东是东莞的就可以。三是国有企业不能参与投标；四是受让公司必须是上市公司；五是若中标的受让公司注册地在东莞市外，就要求该公司在中标后将注册地迁移至东莞市。上述意见就将有收购意向的竞争对手，如东莞控股公司排除在外了。同时在刘某提出的这些意见中，大家都清楚，这次东莞证券股权转让对锦龙公司的倾向性已经非常明确了，最终，锦龙公司就在没有其他投标竞争对手的情况下中标收购了金银珠宝公司转让的</w:t>
      </w:r>
      <w:r>
        <w:rPr>
          <w:rFonts w:hint="eastAsia"/>
          <w:sz w:val="30"/>
          <w:szCs w:val="30"/>
        </w:rPr>
        <w:t>20%</w:t>
      </w:r>
      <w:r>
        <w:rPr>
          <w:rFonts w:hint="eastAsia"/>
          <w:sz w:val="30"/>
          <w:szCs w:val="30"/>
        </w:rPr>
        <w:t>的东莞证券公司股权，受让价格是</w:t>
      </w:r>
      <w:r>
        <w:rPr>
          <w:rFonts w:hint="eastAsia"/>
          <w:sz w:val="30"/>
          <w:szCs w:val="30"/>
        </w:rPr>
        <w:t>3</w:t>
      </w:r>
      <w:r>
        <w:rPr>
          <w:rFonts w:hint="eastAsia"/>
          <w:sz w:val="30"/>
          <w:szCs w:val="30"/>
        </w:rPr>
        <w:t>元多每股，总金额其并不清楚。锦龙公司大概是在</w:t>
      </w:r>
      <w:r>
        <w:rPr>
          <w:rFonts w:hint="eastAsia"/>
          <w:sz w:val="30"/>
          <w:szCs w:val="30"/>
        </w:rPr>
        <w:t>2007</w:t>
      </w:r>
      <w:r>
        <w:rPr>
          <w:rFonts w:hint="eastAsia"/>
          <w:sz w:val="30"/>
          <w:szCs w:val="30"/>
        </w:rPr>
        <w:t>年开始收购，至</w:t>
      </w:r>
      <w:r>
        <w:rPr>
          <w:rFonts w:hint="eastAsia"/>
          <w:sz w:val="30"/>
          <w:szCs w:val="30"/>
        </w:rPr>
        <w:t>2009</w:t>
      </w:r>
      <w:r>
        <w:rPr>
          <w:rFonts w:hint="eastAsia"/>
          <w:sz w:val="30"/>
          <w:szCs w:val="30"/>
        </w:rPr>
        <w:t>年完成收购。东莞市国资委在整个股权转让的过程中负责国有资产的监管，在东莞证券公司股权转让中负责根据联席会议和市主要领导的批示的要求制定挂牌招投标的具体实施工作。④国资委间接监管：东莞市国资委不能直接监管金融企业，只不过锦龙公司收购东莞证券公司股权后，其他股东是有国有成分的股东，这些国有成分的股东是受国资委监管的，进行间接管理。锦龙公司收购东莞证券的部分股权后，东莞证券的组合大股东仍然是国资性质的，东莞证券的年度</w:t>
      </w:r>
      <w:r>
        <w:rPr>
          <w:rFonts w:hint="eastAsia"/>
          <w:sz w:val="30"/>
          <w:szCs w:val="30"/>
        </w:rPr>
        <w:t>股东大会也会邀请国资委人员参与。⑤谋取利益：</w:t>
      </w:r>
      <w:r>
        <w:rPr>
          <w:rFonts w:hint="eastAsia"/>
          <w:sz w:val="30"/>
          <w:szCs w:val="30"/>
        </w:rPr>
        <w:t>2007</w:t>
      </w:r>
      <w:r>
        <w:rPr>
          <w:rFonts w:hint="eastAsia"/>
          <w:sz w:val="30"/>
          <w:szCs w:val="30"/>
        </w:rPr>
        <w:t>年，杨某到其办公室找到其，向其了解到东莞证券公司的情况和挂牌的进度等，还多次跟其说他跟市委书记刘某的关系如何好，目的就是让其知道主要领导是支持他的，因为其在</w:t>
      </w:r>
      <w:r>
        <w:rPr>
          <w:rFonts w:hint="eastAsia"/>
          <w:sz w:val="30"/>
          <w:szCs w:val="30"/>
        </w:rPr>
        <w:t>2007</w:t>
      </w:r>
      <w:r>
        <w:rPr>
          <w:rFonts w:hint="eastAsia"/>
          <w:sz w:val="30"/>
          <w:szCs w:val="30"/>
        </w:rPr>
        <w:t>年时任国资委主任，国资委作为国有资产监管部门，在东莞证券公司股权转让过程中负责公司挂牌具体的工作。杨某希望国资委在落实具体工作的时候能够完全按照市领导的意图办理。在每次杨某过来咨询东莞证券股权转让的竞争对手、挂牌进度和评估信息等问题，其告诉杨某关于东莞证券的经营情况可以找东莞证券公司了解，其不是很清楚。评估、审计工作不是其负责的，让杨某找相关部门，到时会有公开的资料，时间、工作进度要上报市政府，会按规定办，但程序一定要合规。其是有把挂牌的进度告诉了杨某。其实市委领导的意图他早就知道了，同时根据市委市政府联席会议的精神、批示和意图制定挂牌条件和要求，做好股权转让挂牌工作。⑥送钱经过：第一次：</w:t>
      </w:r>
      <w:r>
        <w:rPr>
          <w:rFonts w:hint="eastAsia"/>
          <w:sz w:val="30"/>
          <w:szCs w:val="30"/>
        </w:rPr>
        <w:t>2007</w:t>
      </w:r>
      <w:r>
        <w:rPr>
          <w:rFonts w:hint="eastAsia"/>
          <w:sz w:val="30"/>
          <w:szCs w:val="30"/>
        </w:rPr>
        <w:t>年中秋节前，杨某到其办公室找其了解东莞证券公司股权转让流程的进度，谈完以后邀请其到东莞市东城区富东鲍鱼饭店吃饭，其两个人在一个包厢里面吃饭。饭后，杨某叫他的司机送其回家，杨在车上交给其一个礼品袋，里面放着</w:t>
      </w:r>
      <w:r>
        <w:rPr>
          <w:rFonts w:hint="eastAsia"/>
          <w:sz w:val="30"/>
          <w:szCs w:val="30"/>
        </w:rPr>
        <w:t>一个公司文件袋，他跟其说这是他们锦龙公司的一些材料，让其回去看看。其回到家里打开一看，发现是</w:t>
      </w:r>
      <w:r>
        <w:rPr>
          <w:rFonts w:hint="eastAsia"/>
          <w:sz w:val="30"/>
          <w:szCs w:val="30"/>
        </w:rPr>
        <w:t>80</w:t>
      </w:r>
      <w:r>
        <w:rPr>
          <w:rFonts w:hint="eastAsia"/>
          <w:sz w:val="30"/>
          <w:szCs w:val="30"/>
        </w:rPr>
        <w:t>万元港币。其当时感到很纠结，一方面收了钱感到害怕，曾想把钱退回去，但另一方面考虑到杨与刘关系这么好，担心退钱会被杨某向刘某打小报告，令到刘对其有意见，再三权衡后，其还是把钱收下，放在衣柜里。其余五次：在此之后，杨某在接下来的</w:t>
      </w:r>
      <w:r>
        <w:rPr>
          <w:rFonts w:hint="eastAsia"/>
          <w:sz w:val="30"/>
          <w:szCs w:val="30"/>
        </w:rPr>
        <w:t>2008</w:t>
      </w:r>
      <w:r>
        <w:rPr>
          <w:rFonts w:hint="eastAsia"/>
          <w:sz w:val="30"/>
          <w:szCs w:val="30"/>
        </w:rPr>
        <w:t>年春节前、</w:t>
      </w:r>
      <w:r>
        <w:rPr>
          <w:rFonts w:hint="eastAsia"/>
          <w:sz w:val="30"/>
          <w:szCs w:val="30"/>
        </w:rPr>
        <w:t>2009</w:t>
      </w:r>
      <w:r>
        <w:rPr>
          <w:rFonts w:hint="eastAsia"/>
          <w:sz w:val="30"/>
          <w:szCs w:val="30"/>
        </w:rPr>
        <w:t>年春节前、</w:t>
      </w:r>
      <w:r>
        <w:rPr>
          <w:rFonts w:hint="eastAsia"/>
          <w:sz w:val="30"/>
          <w:szCs w:val="30"/>
        </w:rPr>
        <w:t>2009</w:t>
      </w:r>
      <w:r>
        <w:rPr>
          <w:rFonts w:hint="eastAsia"/>
          <w:sz w:val="30"/>
          <w:szCs w:val="30"/>
        </w:rPr>
        <w:t>年中秋前都通过同样的方式给其送钱，每次都是送</w:t>
      </w:r>
      <w:r>
        <w:rPr>
          <w:rFonts w:hint="eastAsia"/>
          <w:sz w:val="30"/>
          <w:szCs w:val="30"/>
        </w:rPr>
        <w:t>80</w:t>
      </w:r>
      <w:r>
        <w:rPr>
          <w:rFonts w:hint="eastAsia"/>
          <w:sz w:val="30"/>
          <w:szCs w:val="30"/>
        </w:rPr>
        <w:t>万元港币现金。过程都基本一样，先是约吃饭，不是去富东鲍鱼饭店就是在峰景高尔夫会所，吃饭只有他们两个，过程中会谈一些锦龙公司的经营状况，他对股市的看法及与刘某关系等话题。饭后杨某的司机开车送其回家，其与杨某坐在后排。在车上杨某把礼品袋给其，礼品里面有一个文件袋，杨表示是过节的一点心意。收到钱后，其都是将钱拿回家之后就放在柜里，这五次，杨某总共送给其</w:t>
      </w:r>
      <w:r>
        <w:rPr>
          <w:rFonts w:hint="eastAsia"/>
          <w:sz w:val="30"/>
          <w:szCs w:val="30"/>
        </w:rPr>
        <w:t>400</w:t>
      </w:r>
      <w:r>
        <w:rPr>
          <w:rFonts w:hint="eastAsia"/>
          <w:sz w:val="30"/>
          <w:szCs w:val="30"/>
        </w:rPr>
        <w:t>万元港币。上述港币是分开</w:t>
      </w:r>
      <w:r>
        <w:rPr>
          <w:rFonts w:hint="eastAsia"/>
          <w:sz w:val="30"/>
          <w:szCs w:val="30"/>
        </w:rPr>
        <w:t>5</w:t>
      </w:r>
      <w:r>
        <w:rPr>
          <w:rFonts w:hint="eastAsia"/>
          <w:sz w:val="30"/>
          <w:szCs w:val="30"/>
        </w:rPr>
        <w:t>次给其，每次送</w:t>
      </w:r>
      <w:r>
        <w:rPr>
          <w:rFonts w:hint="eastAsia"/>
          <w:sz w:val="30"/>
          <w:szCs w:val="30"/>
        </w:rPr>
        <w:t>80</w:t>
      </w:r>
      <w:r>
        <w:rPr>
          <w:rFonts w:hint="eastAsia"/>
          <w:sz w:val="30"/>
          <w:szCs w:val="30"/>
        </w:rPr>
        <w:t>万元，都是千元面额的港币现金，</w:t>
      </w:r>
      <w:r>
        <w:rPr>
          <w:rFonts w:hint="eastAsia"/>
          <w:sz w:val="30"/>
          <w:szCs w:val="30"/>
        </w:rPr>
        <w:t>100</w:t>
      </w:r>
      <w:r>
        <w:rPr>
          <w:rFonts w:hint="eastAsia"/>
          <w:sz w:val="30"/>
          <w:szCs w:val="30"/>
        </w:rPr>
        <w:t>张一沓，</w:t>
      </w:r>
      <w:r>
        <w:rPr>
          <w:rFonts w:hint="eastAsia"/>
          <w:sz w:val="30"/>
          <w:szCs w:val="30"/>
        </w:rPr>
        <w:t>10</w:t>
      </w:r>
      <w:r>
        <w:rPr>
          <w:rFonts w:hint="eastAsia"/>
          <w:sz w:val="30"/>
          <w:szCs w:val="30"/>
        </w:rPr>
        <w:t>万元一沓，共</w:t>
      </w:r>
      <w:r>
        <w:rPr>
          <w:rFonts w:hint="eastAsia"/>
          <w:sz w:val="30"/>
          <w:szCs w:val="30"/>
        </w:rPr>
        <w:t>8</w:t>
      </w:r>
      <w:r>
        <w:rPr>
          <w:rFonts w:hint="eastAsia"/>
          <w:sz w:val="30"/>
          <w:szCs w:val="30"/>
        </w:rPr>
        <w:t>沓。后来还有一次，在</w:t>
      </w:r>
      <w:r>
        <w:rPr>
          <w:rFonts w:hint="eastAsia"/>
          <w:sz w:val="30"/>
          <w:szCs w:val="30"/>
        </w:rPr>
        <w:t>2010</w:t>
      </w:r>
      <w:r>
        <w:rPr>
          <w:rFonts w:hint="eastAsia"/>
          <w:sz w:val="30"/>
          <w:szCs w:val="30"/>
        </w:rPr>
        <w:t>年春节前，杨到位于东莞市万寿路</w:t>
      </w:r>
      <w:r>
        <w:rPr>
          <w:rFonts w:hint="eastAsia"/>
          <w:sz w:val="30"/>
          <w:szCs w:val="30"/>
        </w:rPr>
        <w:t>76</w:t>
      </w:r>
      <w:r>
        <w:rPr>
          <w:rFonts w:hint="eastAsia"/>
          <w:sz w:val="30"/>
          <w:szCs w:val="30"/>
        </w:rPr>
        <w:t>号老市委大楼</w:t>
      </w:r>
      <w:r>
        <w:rPr>
          <w:rFonts w:hint="eastAsia"/>
          <w:sz w:val="30"/>
          <w:szCs w:val="30"/>
        </w:rPr>
        <w:t>2</w:t>
      </w:r>
      <w:r>
        <w:rPr>
          <w:rFonts w:hint="eastAsia"/>
          <w:sz w:val="30"/>
          <w:szCs w:val="30"/>
        </w:rPr>
        <w:t>楼的办以室找其，杨给了梁一个信封，信封里面装有</w:t>
      </w:r>
      <w:r>
        <w:rPr>
          <w:rFonts w:hint="eastAsia"/>
          <w:sz w:val="30"/>
          <w:szCs w:val="30"/>
        </w:rPr>
        <w:t>10</w:t>
      </w:r>
      <w:r>
        <w:rPr>
          <w:rFonts w:hint="eastAsia"/>
          <w:sz w:val="30"/>
          <w:szCs w:val="30"/>
        </w:rPr>
        <w:t>万元港币。上述</w:t>
      </w:r>
      <w:r>
        <w:rPr>
          <w:rFonts w:hint="eastAsia"/>
          <w:sz w:val="30"/>
          <w:szCs w:val="30"/>
        </w:rPr>
        <w:t>10</w:t>
      </w:r>
      <w:r>
        <w:rPr>
          <w:rFonts w:hint="eastAsia"/>
          <w:sz w:val="30"/>
          <w:szCs w:val="30"/>
        </w:rPr>
        <w:t>万元港币</w:t>
      </w:r>
      <w:r>
        <w:rPr>
          <w:rFonts w:hint="eastAsia"/>
          <w:sz w:val="30"/>
          <w:szCs w:val="30"/>
        </w:rPr>
        <w:t>是</w:t>
      </w:r>
      <w:r>
        <w:rPr>
          <w:rFonts w:hint="eastAsia"/>
          <w:sz w:val="30"/>
          <w:szCs w:val="30"/>
        </w:rPr>
        <w:t>1</w:t>
      </w:r>
      <w:r>
        <w:rPr>
          <w:rFonts w:hint="eastAsia"/>
          <w:sz w:val="30"/>
          <w:szCs w:val="30"/>
        </w:rPr>
        <w:t>千元面额的，共</w:t>
      </w:r>
      <w:r>
        <w:rPr>
          <w:rFonts w:hint="eastAsia"/>
          <w:sz w:val="30"/>
          <w:szCs w:val="30"/>
        </w:rPr>
        <w:t>100</w:t>
      </w:r>
      <w:r>
        <w:rPr>
          <w:rFonts w:hint="eastAsia"/>
          <w:sz w:val="30"/>
          <w:szCs w:val="30"/>
        </w:rPr>
        <w:t>张，用一个信封装着。前后杨某共计送给其</w:t>
      </w:r>
      <w:r>
        <w:rPr>
          <w:rFonts w:hint="eastAsia"/>
          <w:sz w:val="30"/>
          <w:szCs w:val="30"/>
        </w:rPr>
        <w:t>410</w:t>
      </w:r>
      <w:r>
        <w:rPr>
          <w:rFonts w:hint="eastAsia"/>
          <w:sz w:val="30"/>
          <w:szCs w:val="30"/>
        </w:rPr>
        <w:t>万元港币。⑦钱款去向：其每次去香港的时候就带一些钱用于购物，主要是用于购买虫草等高档药材，这样持续花了七、八年，慢慢就花光了，因为其妻子在</w:t>
      </w:r>
      <w:r>
        <w:rPr>
          <w:rFonts w:hint="eastAsia"/>
          <w:sz w:val="30"/>
          <w:szCs w:val="30"/>
        </w:rPr>
        <w:t>2006</w:t>
      </w:r>
      <w:r>
        <w:rPr>
          <w:rFonts w:hint="eastAsia"/>
          <w:sz w:val="30"/>
          <w:szCs w:val="30"/>
        </w:rPr>
        <w:t>年左右时被诊断为肝炎，</w:t>
      </w:r>
      <w:r>
        <w:rPr>
          <w:rFonts w:hint="eastAsia"/>
          <w:sz w:val="30"/>
          <w:szCs w:val="30"/>
        </w:rPr>
        <w:t>2007</w:t>
      </w:r>
      <w:r>
        <w:rPr>
          <w:rFonts w:hint="eastAsia"/>
          <w:sz w:val="30"/>
          <w:szCs w:val="30"/>
        </w:rPr>
        <w:t>年发展为肝硬化，又查出患有严重的糖尿病，所以长期需要服用一些高档药材来治病，而其本人由于喝酒应酬导致身体也不好，</w:t>
      </w:r>
      <w:r>
        <w:rPr>
          <w:rFonts w:hint="eastAsia"/>
          <w:sz w:val="30"/>
          <w:szCs w:val="30"/>
        </w:rPr>
        <w:t>2006</w:t>
      </w:r>
      <w:r>
        <w:rPr>
          <w:rFonts w:hint="eastAsia"/>
          <w:sz w:val="30"/>
          <w:szCs w:val="30"/>
        </w:rPr>
        <w:t>年起发现有高血压、糖尿病等，平时也用虫草泡水喝，所以家里在这方面消耗比较大。⑧送钱原因：杨某送钱的出发点应该是市国资委刚好在负责东莞证券公司股权转让的挂牌工作，而其当时是市国资委的主任，所以他要送钱给其，但其实其只是按照市联席会议和市领导的意图办理，没有违反原则去为他提供帮助。⑨其他：其知罪认罪，现在其感到非常痛心，自己严重违反了党纪国法，破坏了党和政府的形象，对不起党和人民，现在其愿意积极配合退赃，接受处理。</w:t>
      </w:r>
    </w:p>
    <w:p w14:paraId="7BF27950" w14:textId="77777777" w:rsidR="00B4233A" w:rsidRDefault="00B4233A">
      <w:pPr>
        <w:spacing w:line="500" w:lineRule="atLeast"/>
        <w:ind w:firstLine="600"/>
        <w:divId w:val="1701853176"/>
        <w:rPr>
          <w:rFonts w:hint="eastAsia"/>
          <w:sz w:val="30"/>
          <w:szCs w:val="30"/>
        </w:rPr>
      </w:pPr>
      <w:r>
        <w:rPr>
          <w:rFonts w:hint="eastAsia"/>
          <w:sz w:val="30"/>
          <w:szCs w:val="30"/>
        </w:rPr>
        <w:t>被告人梁建新的辩护人提出被告人梁建新有自首情节，且委托家属退回赃款的意见。经查属实，本院予以采纳。</w:t>
      </w:r>
    </w:p>
    <w:p w14:paraId="2024E528" w14:textId="77777777" w:rsidR="00B4233A" w:rsidRDefault="00B4233A">
      <w:pPr>
        <w:spacing w:line="500" w:lineRule="atLeast"/>
        <w:ind w:firstLine="600"/>
        <w:divId w:val="1137182071"/>
        <w:rPr>
          <w:rFonts w:hint="eastAsia"/>
          <w:sz w:val="30"/>
          <w:szCs w:val="30"/>
        </w:rPr>
      </w:pPr>
      <w:r>
        <w:rPr>
          <w:rFonts w:hint="eastAsia"/>
          <w:sz w:val="30"/>
          <w:szCs w:val="30"/>
        </w:rPr>
        <w:t>本院认为，被告人梁建新无视国法，身为国家工作人员，利用职务上的便利，非法收受他人财物，为他人谋取利益，其行为已构成受贿罪。被告人梁建新受贿数额特别巨大，鉴于自动投案，并如实供述犯罪事实，属于自首，且进行了退赃，本院依法对其予以减轻处罚。</w:t>
      </w:r>
    </w:p>
    <w:p w14:paraId="4277E302" w14:textId="77777777" w:rsidR="00B4233A" w:rsidRDefault="00B4233A">
      <w:pPr>
        <w:spacing w:line="500" w:lineRule="atLeast"/>
        <w:ind w:firstLine="600"/>
        <w:divId w:val="536893809"/>
        <w:rPr>
          <w:rFonts w:hint="eastAsia"/>
          <w:sz w:val="30"/>
          <w:szCs w:val="30"/>
        </w:rPr>
      </w:pPr>
      <w:r>
        <w:rPr>
          <w:rFonts w:hint="eastAsia"/>
          <w:sz w:val="30"/>
          <w:szCs w:val="30"/>
        </w:rPr>
        <w:t>公诉机关指控被告人梁建新犯受贿罪，罪名成立，本院予以确认。</w:t>
      </w:r>
    </w:p>
    <w:p w14:paraId="0C4C9567" w14:textId="77777777" w:rsidR="00B4233A" w:rsidRDefault="00B4233A">
      <w:pPr>
        <w:spacing w:line="500" w:lineRule="atLeast"/>
        <w:ind w:firstLine="600"/>
        <w:divId w:val="1660235034"/>
        <w:rPr>
          <w:rFonts w:hint="eastAsia"/>
          <w:sz w:val="30"/>
          <w:szCs w:val="30"/>
        </w:rPr>
      </w:pPr>
      <w:r>
        <w:rPr>
          <w:rFonts w:hint="eastAsia"/>
          <w:sz w:val="30"/>
          <w:szCs w:val="30"/>
        </w:rPr>
        <w:t>依照《中华人民共和国刑法》第三百八十三条第一款第（三）项、第二款、第三百八十五条第一款、第三百八十六条、第六十七条第一款、第五十二条、第五十三条、第六十四条、最高人民法院、最高人民检察院《关于办理贪污贿赂刑事案件适用法律若干问题的解释》第三条、第十九条第一款的规定，判决如下：</w:t>
      </w:r>
    </w:p>
    <w:p w14:paraId="710C4371" w14:textId="77777777" w:rsidR="00B4233A" w:rsidRDefault="00B4233A">
      <w:pPr>
        <w:spacing w:line="500" w:lineRule="atLeast"/>
        <w:ind w:firstLine="600"/>
        <w:divId w:val="1664891901"/>
        <w:rPr>
          <w:rFonts w:hint="eastAsia"/>
          <w:sz w:val="30"/>
          <w:szCs w:val="30"/>
        </w:rPr>
      </w:pPr>
      <w:r>
        <w:rPr>
          <w:rFonts w:hint="eastAsia"/>
          <w:sz w:val="30"/>
          <w:szCs w:val="30"/>
        </w:rPr>
        <w:t>一、被告人梁建新犯受贿罪，判处有期徒刑五年（刑期自判决执行之日起计算，判决之前先行羁押的，羁押一日折抵刑期一日，即自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日起，执行至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日止），并处罚金人民币</w:t>
      </w:r>
      <w:r>
        <w:rPr>
          <w:rFonts w:hint="eastAsia"/>
          <w:sz w:val="30"/>
          <w:szCs w:val="30"/>
        </w:rPr>
        <w:t>50</w:t>
      </w:r>
      <w:r>
        <w:rPr>
          <w:rFonts w:hint="eastAsia"/>
          <w:sz w:val="30"/>
          <w:szCs w:val="30"/>
        </w:rPr>
        <w:t>万（限于本判决生效之日起一个月内向本院缴纳，上缴国库）。</w:t>
      </w:r>
    </w:p>
    <w:p w14:paraId="7E843AA3" w14:textId="77777777" w:rsidR="00B4233A" w:rsidRDefault="00B4233A">
      <w:pPr>
        <w:spacing w:line="500" w:lineRule="atLeast"/>
        <w:ind w:firstLine="600"/>
        <w:divId w:val="1685209203"/>
        <w:rPr>
          <w:rFonts w:hint="eastAsia"/>
          <w:sz w:val="30"/>
          <w:szCs w:val="30"/>
        </w:rPr>
      </w:pPr>
      <w:r>
        <w:rPr>
          <w:rFonts w:hint="eastAsia"/>
          <w:sz w:val="30"/>
          <w:szCs w:val="30"/>
        </w:rPr>
        <w:t>二、随案移送的被告人梁建新违法所得的港币</w:t>
      </w:r>
      <w:r>
        <w:rPr>
          <w:rFonts w:hint="eastAsia"/>
          <w:sz w:val="30"/>
          <w:szCs w:val="30"/>
        </w:rPr>
        <w:t>410</w:t>
      </w:r>
      <w:r>
        <w:rPr>
          <w:rFonts w:hint="eastAsia"/>
          <w:sz w:val="30"/>
          <w:szCs w:val="30"/>
        </w:rPr>
        <w:t>万（已折算成人民币暂存本院），予以没收，上缴国库。</w:t>
      </w:r>
    </w:p>
    <w:p w14:paraId="31CA7155" w14:textId="77777777" w:rsidR="00B4233A" w:rsidRDefault="00B4233A">
      <w:pPr>
        <w:spacing w:line="500" w:lineRule="atLeast"/>
        <w:ind w:firstLine="600"/>
        <w:divId w:val="506868089"/>
        <w:rPr>
          <w:rFonts w:hint="eastAsia"/>
          <w:sz w:val="30"/>
          <w:szCs w:val="30"/>
        </w:rPr>
      </w:pPr>
      <w:r>
        <w:rPr>
          <w:rFonts w:hint="eastAsia"/>
          <w:sz w:val="30"/>
          <w:szCs w:val="30"/>
        </w:rPr>
        <w:t>如不服本判决，可于接到本判决书的第二日起十日内，通过本院或直接向广东省高级人民法院提出上诉。书面上诉的，应提交上诉状正本一份，副本二份。</w:t>
      </w:r>
    </w:p>
    <w:p w14:paraId="3E6A95EE" w14:textId="77777777" w:rsidR="00B4233A" w:rsidRDefault="00B4233A">
      <w:pPr>
        <w:spacing w:line="500" w:lineRule="atLeast"/>
        <w:jc w:val="right"/>
        <w:divId w:val="1053610"/>
        <w:rPr>
          <w:rFonts w:hint="eastAsia"/>
          <w:sz w:val="30"/>
          <w:szCs w:val="30"/>
        </w:rPr>
      </w:pPr>
      <w:r>
        <w:rPr>
          <w:rFonts w:hint="eastAsia"/>
          <w:sz w:val="30"/>
          <w:szCs w:val="30"/>
        </w:rPr>
        <w:t>审　判　长　　叶　颖</w:t>
      </w:r>
    </w:p>
    <w:p w14:paraId="1A06B350" w14:textId="77777777" w:rsidR="00B4233A" w:rsidRDefault="00B4233A">
      <w:pPr>
        <w:spacing w:line="500" w:lineRule="atLeast"/>
        <w:jc w:val="right"/>
        <w:divId w:val="1611275541"/>
        <w:rPr>
          <w:rFonts w:hint="eastAsia"/>
          <w:sz w:val="30"/>
          <w:szCs w:val="30"/>
        </w:rPr>
      </w:pPr>
      <w:r>
        <w:rPr>
          <w:rFonts w:hint="eastAsia"/>
          <w:sz w:val="30"/>
          <w:szCs w:val="30"/>
        </w:rPr>
        <w:t>审　判　员　　尹巧华</w:t>
      </w:r>
    </w:p>
    <w:p w14:paraId="0E19D477" w14:textId="77777777" w:rsidR="00B4233A" w:rsidRDefault="00B4233A">
      <w:pPr>
        <w:spacing w:line="500" w:lineRule="atLeast"/>
        <w:jc w:val="right"/>
        <w:divId w:val="1296761683"/>
        <w:rPr>
          <w:rFonts w:hint="eastAsia"/>
          <w:sz w:val="30"/>
          <w:szCs w:val="30"/>
        </w:rPr>
      </w:pPr>
      <w:r>
        <w:rPr>
          <w:rFonts w:hint="eastAsia"/>
          <w:sz w:val="30"/>
          <w:szCs w:val="30"/>
        </w:rPr>
        <w:t>代理审判员　　陈婉筠</w:t>
      </w:r>
    </w:p>
    <w:p w14:paraId="0FF888E3" w14:textId="77777777" w:rsidR="00B4233A" w:rsidRDefault="00B4233A">
      <w:pPr>
        <w:spacing w:line="500" w:lineRule="atLeast"/>
        <w:jc w:val="right"/>
        <w:divId w:val="455682829"/>
        <w:rPr>
          <w:rFonts w:hint="eastAsia"/>
          <w:sz w:val="30"/>
          <w:szCs w:val="30"/>
        </w:rPr>
      </w:pPr>
      <w:r>
        <w:rPr>
          <w:rFonts w:hint="eastAsia"/>
          <w:sz w:val="30"/>
          <w:szCs w:val="30"/>
        </w:rPr>
        <w:t>二〇一七年十二月二十五日</w:t>
      </w:r>
    </w:p>
    <w:p w14:paraId="4CA83405" w14:textId="77777777" w:rsidR="00B4233A" w:rsidRDefault="00B4233A">
      <w:pPr>
        <w:spacing w:line="500" w:lineRule="atLeast"/>
        <w:jc w:val="right"/>
        <w:divId w:val="794904464"/>
        <w:rPr>
          <w:rFonts w:hint="eastAsia"/>
          <w:sz w:val="30"/>
          <w:szCs w:val="30"/>
        </w:rPr>
      </w:pPr>
      <w:r>
        <w:rPr>
          <w:rFonts w:hint="eastAsia"/>
          <w:sz w:val="30"/>
          <w:szCs w:val="30"/>
        </w:rPr>
        <w:t>书　记　员　　袁匡民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C7061" w14:textId="77777777" w:rsidR="00AD74C5" w:rsidRDefault="00AD74C5" w:rsidP="00AD74C5">
      <w:pPr>
        <w:rPr>
          <w:rFonts w:hint="eastAsia"/>
        </w:rPr>
      </w:pPr>
      <w:r>
        <w:separator/>
      </w:r>
    </w:p>
  </w:endnote>
  <w:endnote w:type="continuationSeparator" w:id="0">
    <w:p w14:paraId="122FC776" w14:textId="77777777" w:rsidR="00AD74C5" w:rsidRDefault="00AD74C5" w:rsidP="00AD74C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068CC" w14:textId="77777777" w:rsidR="00AD74C5" w:rsidRDefault="00AD74C5" w:rsidP="00AD74C5">
      <w:pPr>
        <w:rPr>
          <w:rFonts w:hint="eastAsia"/>
        </w:rPr>
      </w:pPr>
      <w:r>
        <w:separator/>
      </w:r>
    </w:p>
  </w:footnote>
  <w:footnote w:type="continuationSeparator" w:id="0">
    <w:p w14:paraId="5974B036" w14:textId="77777777" w:rsidR="00AD74C5" w:rsidRDefault="00AD74C5" w:rsidP="00AD74C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D74C5"/>
    <w:rsid w:val="00A23C24"/>
    <w:rsid w:val="00AD74C5"/>
    <w:rsid w:val="00B42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B8F1D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D74C5"/>
    <w:pPr>
      <w:tabs>
        <w:tab w:val="center" w:pos="4153"/>
        <w:tab w:val="right" w:pos="8306"/>
      </w:tabs>
      <w:snapToGrid w:val="0"/>
      <w:jc w:val="center"/>
    </w:pPr>
    <w:rPr>
      <w:sz w:val="18"/>
      <w:szCs w:val="18"/>
    </w:rPr>
  </w:style>
  <w:style w:type="character" w:customStyle="1" w:styleId="a4">
    <w:name w:val="页眉 字符"/>
    <w:basedOn w:val="a0"/>
    <w:link w:val="a3"/>
    <w:uiPriority w:val="99"/>
    <w:rsid w:val="00AD74C5"/>
    <w:rPr>
      <w:rFonts w:ascii="宋体" w:eastAsia="宋体" w:hAnsi="宋体" w:cs="宋体"/>
      <w:sz w:val="18"/>
      <w:szCs w:val="18"/>
    </w:rPr>
  </w:style>
  <w:style w:type="paragraph" w:styleId="a5">
    <w:name w:val="footer"/>
    <w:basedOn w:val="a"/>
    <w:link w:val="a6"/>
    <w:uiPriority w:val="99"/>
    <w:unhideWhenUsed/>
    <w:rsid w:val="00AD74C5"/>
    <w:pPr>
      <w:tabs>
        <w:tab w:val="center" w:pos="4153"/>
        <w:tab w:val="right" w:pos="8306"/>
      </w:tabs>
      <w:snapToGrid w:val="0"/>
    </w:pPr>
    <w:rPr>
      <w:sz w:val="18"/>
      <w:szCs w:val="18"/>
    </w:rPr>
  </w:style>
  <w:style w:type="character" w:customStyle="1" w:styleId="a6">
    <w:name w:val="页脚 字符"/>
    <w:basedOn w:val="a0"/>
    <w:link w:val="a5"/>
    <w:uiPriority w:val="99"/>
    <w:rsid w:val="00AD74C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610">
      <w:marLeft w:val="0"/>
      <w:marRight w:val="720"/>
      <w:marTop w:val="10"/>
      <w:marBottom w:val="10"/>
      <w:divBdr>
        <w:top w:val="none" w:sz="0" w:space="0" w:color="auto"/>
        <w:left w:val="none" w:sz="0" w:space="0" w:color="auto"/>
        <w:bottom w:val="none" w:sz="0" w:space="0" w:color="auto"/>
        <w:right w:val="none" w:sz="0" w:space="0" w:color="auto"/>
      </w:divBdr>
    </w:div>
    <w:div w:id="64839452">
      <w:marLeft w:val="0"/>
      <w:marRight w:val="0"/>
      <w:marTop w:val="10"/>
      <w:marBottom w:val="10"/>
      <w:divBdr>
        <w:top w:val="none" w:sz="0" w:space="0" w:color="auto"/>
        <w:left w:val="none" w:sz="0" w:space="0" w:color="auto"/>
        <w:bottom w:val="none" w:sz="0" w:space="0" w:color="auto"/>
        <w:right w:val="none" w:sz="0" w:space="0" w:color="auto"/>
      </w:divBdr>
    </w:div>
    <w:div w:id="81804167">
      <w:marLeft w:val="0"/>
      <w:marRight w:val="0"/>
      <w:marTop w:val="10"/>
      <w:marBottom w:val="10"/>
      <w:divBdr>
        <w:top w:val="none" w:sz="0" w:space="0" w:color="auto"/>
        <w:left w:val="none" w:sz="0" w:space="0" w:color="auto"/>
        <w:bottom w:val="none" w:sz="0" w:space="0" w:color="auto"/>
        <w:right w:val="none" w:sz="0" w:space="0" w:color="auto"/>
      </w:divBdr>
    </w:div>
    <w:div w:id="84690417">
      <w:marLeft w:val="0"/>
      <w:marRight w:val="0"/>
      <w:marTop w:val="10"/>
      <w:marBottom w:val="10"/>
      <w:divBdr>
        <w:top w:val="none" w:sz="0" w:space="0" w:color="auto"/>
        <w:left w:val="none" w:sz="0" w:space="0" w:color="auto"/>
        <w:bottom w:val="none" w:sz="0" w:space="0" w:color="auto"/>
        <w:right w:val="none" w:sz="0" w:space="0" w:color="auto"/>
      </w:divBdr>
    </w:div>
    <w:div w:id="121579877">
      <w:marLeft w:val="0"/>
      <w:marRight w:val="0"/>
      <w:marTop w:val="10"/>
      <w:marBottom w:val="10"/>
      <w:divBdr>
        <w:top w:val="none" w:sz="0" w:space="0" w:color="auto"/>
        <w:left w:val="none" w:sz="0" w:space="0" w:color="auto"/>
        <w:bottom w:val="none" w:sz="0" w:space="0" w:color="auto"/>
        <w:right w:val="none" w:sz="0" w:space="0" w:color="auto"/>
      </w:divBdr>
    </w:div>
    <w:div w:id="167718809">
      <w:marLeft w:val="0"/>
      <w:marRight w:val="0"/>
      <w:marTop w:val="10"/>
      <w:marBottom w:val="10"/>
      <w:divBdr>
        <w:top w:val="none" w:sz="0" w:space="0" w:color="auto"/>
        <w:left w:val="none" w:sz="0" w:space="0" w:color="auto"/>
        <w:bottom w:val="none" w:sz="0" w:space="0" w:color="auto"/>
        <w:right w:val="none" w:sz="0" w:space="0" w:color="auto"/>
      </w:divBdr>
    </w:div>
    <w:div w:id="219485878">
      <w:marLeft w:val="0"/>
      <w:marRight w:val="0"/>
      <w:marTop w:val="10"/>
      <w:marBottom w:val="10"/>
      <w:divBdr>
        <w:top w:val="none" w:sz="0" w:space="0" w:color="auto"/>
        <w:left w:val="none" w:sz="0" w:space="0" w:color="auto"/>
        <w:bottom w:val="none" w:sz="0" w:space="0" w:color="auto"/>
        <w:right w:val="none" w:sz="0" w:space="0" w:color="auto"/>
      </w:divBdr>
    </w:div>
    <w:div w:id="247154361">
      <w:marLeft w:val="0"/>
      <w:marRight w:val="0"/>
      <w:marTop w:val="10"/>
      <w:marBottom w:val="10"/>
      <w:divBdr>
        <w:top w:val="none" w:sz="0" w:space="0" w:color="auto"/>
        <w:left w:val="none" w:sz="0" w:space="0" w:color="auto"/>
        <w:bottom w:val="none" w:sz="0" w:space="0" w:color="auto"/>
        <w:right w:val="none" w:sz="0" w:space="0" w:color="auto"/>
      </w:divBdr>
    </w:div>
    <w:div w:id="352002794">
      <w:marLeft w:val="0"/>
      <w:marRight w:val="0"/>
      <w:marTop w:val="10"/>
      <w:marBottom w:val="10"/>
      <w:divBdr>
        <w:top w:val="none" w:sz="0" w:space="0" w:color="auto"/>
        <w:left w:val="none" w:sz="0" w:space="0" w:color="auto"/>
        <w:bottom w:val="none" w:sz="0" w:space="0" w:color="auto"/>
        <w:right w:val="none" w:sz="0" w:space="0" w:color="auto"/>
      </w:divBdr>
    </w:div>
    <w:div w:id="437677013">
      <w:marLeft w:val="0"/>
      <w:marRight w:val="0"/>
      <w:marTop w:val="10"/>
      <w:marBottom w:val="10"/>
      <w:divBdr>
        <w:top w:val="none" w:sz="0" w:space="0" w:color="auto"/>
        <w:left w:val="none" w:sz="0" w:space="0" w:color="auto"/>
        <w:bottom w:val="none" w:sz="0" w:space="0" w:color="auto"/>
        <w:right w:val="none" w:sz="0" w:space="0" w:color="auto"/>
      </w:divBdr>
    </w:div>
    <w:div w:id="455682829">
      <w:marLeft w:val="0"/>
      <w:marRight w:val="720"/>
      <w:marTop w:val="10"/>
      <w:marBottom w:val="10"/>
      <w:divBdr>
        <w:top w:val="none" w:sz="0" w:space="0" w:color="auto"/>
        <w:left w:val="none" w:sz="0" w:space="0" w:color="auto"/>
        <w:bottom w:val="none" w:sz="0" w:space="0" w:color="auto"/>
        <w:right w:val="none" w:sz="0" w:space="0" w:color="auto"/>
      </w:divBdr>
    </w:div>
    <w:div w:id="506868089">
      <w:marLeft w:val="0"/>
      <w:marRight w:val="0"/>
      <w:marTop w:val="10"/>
      <w:marBottom w:val="10"/>
      <w:divBdr>
        <w:top w:val="none" w:sz="0" w:space="0" w:color="auto"/>
        <w:left w:val="none" w:sz="0" w:space="0" w:color="auto"/>
        <w:bottom w:val="none" w:sz="0" w:space="0" w:color="auto"/>
        <w:right w:val="none" w:sz="0" w:space="0" w:color="auto"/>
      </w:divBdr>
    </w:div>
    <w:div w:id="536893809">
      <w:marLeft w:val="0"/>
      <w:marRight w:val="0"/>
      <w:marTop w:val="10"/>
      <w:marBottom w:val="10"/>
      <w:divBdr>
        <w:top w:val="none" w:sz="0" w:space="0" w:color="auto"/>
        <w:left w:val="none" w:sz="0" w:space="0" w:color="auto"/>
        <w:bottom w:val="none" w:sz="0" w:space="0" w:color="auto"/>
        <w:right w:val="none" w:sz="0" w:space="0" w:color="auto"/>
      </w:divBdr>
    </w:div>
    <w:div w:id="588083600">
      <w:marLeft w:val="0"/>
      <w:marRight w:val="0"/>
      <w:marTop w:val="10"/>
      <w:marBottom w:val="10"/>
      <w:divBdr>
        <w:top w:val="none" w:sz="0" w:space="0" w:color="auto"/>
        <w:left w:val="none" w:sz="0" w:space="0" w:color="auto"/>
        <w:bottom w:val="none" w:sz="0" w:space="0" w:color="auto"/>
        <w:right w:val="none" w:sz="0" w:space="0" w:color="auto"/>
      </w:divBdr>
    </w:div>
    <w:div w:id="601494694">
      <w:marLeft w:val="0"/>
      <w:marRight w:val="0"/>
      <w:marTop w:val="10"/>
      <w:marBottom w:val="10"/>
      <w:divBdr>
        <w:top w:val="none" w:sz="0" w:space="0" w:color="auto"/>
        <w:left w:val="none" w:sz="0" w:space="0" w:color="auto"/>
        <w:bottom w:val="none" w:sz="0" w:space="0" w:color="auto"/>
        <w:right w:val="none" w:sz="0" w:space="0" w:color="auto"/>
      </w:divBdr>
    </w:div>
    <w:div w:id="662054026">
      <w:marLeft w:val="0"/>
      <w:marRight w:val="0"/>
      <w:marTop w:val="10"/>
      <w:marBottom w:val="10"/>
      <w:divBdr>
        <w:top w:val="none" w:sz="0" w:space="0" w:color="auto"/>
        <w:left w:val="none" w:sz="0" w:space="0" w:color="auto"/>
        <w:bottom w:val="none" w:sz="0" w:space="0" w:color="auto"/>
        <w:right w:val="none" w:sz="0" w:space="0" w:color="auto"/>
      </w:divBdr>
    </w:div>
    <w:div w:id="725951473">
      <w:marLeft w:val="0"/>
      <w:marRight w:val="0"/>
      <w:marTop w:val="10"/>
      <w:marBottom w:val="10"/>
      <w:divBdr>
        <w:top w:val="none" w:sz="0" w:space="0" w:color="auto"/>
        <w:left w:val="none" w:sz="0" w:space="0" w:color="auto"/>
        <w:bottom w:val="none" w:sz="0" w:space="0" w:color="auto"/>
        <w:right w:val="none" w:sz="0" w:space="0" w:color="auto"/>
      </w:divBdr>
    </w:div>
    <w:div w:id="794904464">
      <w:marLeft w:val="0"/>
      <w:marRight w:val="720"/>
      <w:marTop w:val="10"/>
      <w:marBottom w:val="10"/>
      <w:divBdr>
        <w:top w:val="none" w:sz="0" w:space="0" w:color="auto"/>
        <w:left w:val="none" w:sz="0" w:space="0" w:color="auto"/>
        <w:bottom w:val="none" w:sz="0" w:space="0" w:color="auto"/>
        <w:right w:val="none" w:sz="0" w:space="0" w:color="auto"/>
      </w:divBdr>
    </w:div>
    <w:div w:id="794952898">
      <w:marLeft w:val="0"/>
      <w:marRight w:val="0"/>
      <w:marTop w:val="10"/>
      <w:marBottom w:val="10"/>
      <w:divBdr>
        <w:top w:val="none" w:sz="0" w:space="0" w:color="auto"/>
        <w:left w:val="none" w:sz="0" w:space="0" w:color="auto"/>
        <w:bottom w:val="none" w:sz="0" w:space="0" w:color="auto"/>
        <w:right w:val="none" w:sz="0" w:space="0" w:color="auto"/>
      </w:divBdr>
    </w:div>
    <w:div w:id="873814069">
      <w:marLeft w:val="0"/>
      <w:marRight w:val="0"/>
      <w:marTop w:val="10"/>
      <w:marBottom w:val="10"/>
      <w:divBdr>
        <w:top w:val="none" w:sz="0" w:space="0" w:color="auto"/>
        <w:left w:val="none" w:sz="0" w:space="0" w:color="auto"/>
        <w:bottom w:val="none" w:sz="0" w:space="0" w:color="auto"/>
        <w:right w:val="none" w:sz="0" w:space="0" w:color="auto"/>
      </w:divBdr>
    </w:div>
    <w:div w:id="928001459">
      <w:marLeft w:val="0"/>
      <w:marRight w:val="0"/>
      <w:marTop w:val="10"/>
      <w:marBottom w:val="10"/>
      <w:divBdr>
        <w:top w:val="none" w:sz="0" w:space="0" w:color="auto"/>
        <w:left w:val="none" w:sz="0" w:space="0" w:color="auto"/>
        <w:bottom w:val="none" w:sz="0" w:space="0" w:color="auto"/>
        <w:right w:val="none" w:sz="0" w:space="0" w:color="auto"/>
      </w:divBdr>
    </w:div>
    <w:div w:id="983965948">
      <w:marLeft w:val="0"/>
      <w:marRight w:val="0"/>
      <w:marTop w:val="10"/>
      <w:marBottom w:val="10"/>
      <w:divBdr>
        <w:top w:val="none" w:sz="0" w:space="0" w:color="auto"/>
        <w:left w:val="none" w:sz="0" w:space="0" w:color="auto"/>
        <w:bottom w:val="none" w:sz="0" w:space="0" w:color="auto"/>
        <w:right w:val="none" w:sz="0" w:space="0" w:color="auto"/>
      </w:divBdr>
    </w:div>
    <w:div w:id="1021667165">
      <w:marLeft w:val="0"/>
      <w:marRight w:val="0"/>
      <w:marTop w:val="10"/>
      <w:marBottom w:val="10"/>
      <w:divBdr>
        <w:top w:val="none" w:sz="0" w:space="0" w:color="auto"/>
        <w:left w:val="none" w:sz="0" w:space="0" w:color="auto"/>
        <w:bottom w:val="none" w:sz="0" w:space="0" w:color="auto"/>
        <w:right w:val="none" w:sz="0" w:space="0" w:color="auto"/>
      </w:divBdr>
    </w:div>
    <w:div w:id="1125809586">
      <w:marLeft w:val="0"/>
      <w:marRight w:val="0"/>
      <w:marTop w:val="10"/>
      <w:marBottom w:val="10"/>
      <w:divBdr>
        <w:top w:val="none" w:sz="0" w:space="0" w:color="auto"/>
        <w:left w:val="none" w:sz="0" w:space="0" w:color="auto"/>
        <w:bottom w:val="none" w:sz="0" w:space="0" w:color="auto"/>
        <w:right w:val="none" w:sz="0" w:space="0" w:color="auto"/>
      </w:divBdr>
    </w:div>
    <w:div w:id="1131628177">
      <w:marLeft w:val="0"/>
      <w:marRight w:val="0"/>
      <w:marTop w:val="10"/>
      <w:marBottom w:val="10"/>
      <w:divBdr>
        <w:top w:val="none" w:sz="0" w:space="0" w:color="auto"/>
        <w:left w:val="none" w:sz="0" w:space="0" w:color="auto"/>
        <w:bottom w:val="none" w:sz="0" w:space="0" w:color="auto"/>
        <w:right w:val="none" w:sz="0" w:space="0" w:color="auto"/>
      </w:divBdr>
    </w:div>
    <w:div w:id="1137182071">
      <w:marLeft w:val="0"/>
      <w:marRight w:val="0"/>
      <w:marTop w:val="10"/>
      <w:marBottom w:val="10"/>
      <w:divBdr>
        <w:top w:val="none" w:sz="0" w:space="0" w:color="auto"/>
        <w:left w:val="none" w:sz="0" w:space="0" w:color="auto"/>
        <w:bottom w:val="none" w:sz="0" w:space="0" w:color="auto"/>
        <w:right w:val="none" w:sz="0" w:space="0" w:color="auto"/>
      </w:divBdr>
    </w:div>
    <w:div w:id="1296761683">
      <w:marLeft w:val="0"/>
      <w:marRight w:val="720"/>
      <w:marTop w:val="10"/>
      <w:marBottom w:val="10"/>
      <w:divBdr>
        <w:top w:val="none" w:sz="0" w:space="0" w:color="auto"/>
        <w:left w:val="none" w:sz="0" w:space="0" w:color="auto"/>
        <w:bottom w:val="none" w:sz="0" w:space="0" w:color="auto"/>
        <w:right w:val="none" w:sz="0" w:space="0" w:color="auto"/>
      </w:divBdr>
    </w:div>
    <w:div w:id="1338994553">
      <w:marLeft w:val="0"/>
      <w:marRight w:val="0"/>
      <w:marTop w:val="10"/>
      <w:marBottom w:val="10"/>
      <w:divBdr>
        <w:top w:val="none" w:sz="0" w:space="0" w:color="auto"/>
        <w:left w:val="none" w:sz="0" w:space="0" w:color="auto"/>
        <w:bottom w:val="none" w:sz="0" w:space="0" w:color="auto"/>
        <w:right w:val="none" w:sz="0" w:space="0" w:color="auto"/>
      </w:divBdr>
    </w:div>
    <w:div w:id="1388987688">
      <w:marLeft w:val="0"/>
      <w:marRight w:val="0"/>
      <w:marTop w:val="10"/>
      <w:marBottom w:val="10"/>
      <w:divBdr>
        <w:top w:val="none" w:sz="0" w:space="0" w:color="auto"/>
        <w:left w:val="none" w:sz="0" w:space="0" w:color="auto"/>
        <w:bottom w:val="none" w:sz="0" w:space="0" w:color="auto"/>
        <w:right w:val="none" w:sz="0" w:space="0" w:color="auto"/>
      </w:divBdr>
    </w:div>
    <w:div w:id="1400321828">
      <w:marLeft w:val="0"/>
      <w:marRight w:val="0"/>
      <w:marTop w:val="10"/>
      <w:marBottom w:val="10"/>
      <w:divBdr>
        <w:top w:val="none" w:sz="0" w:space="0" w:color="auto"/>
        <w:left w:val="none" w:sz="0" w:space="0" w:color="auto"/>
        <w:bottom w:val="none" w:sz="0" w:space="0" w:color="auto"/>
        <w:right w:val="none" w:sz="0" w:space="0" w:color="auto"/>
      </w:divBdr>
    </w:div>
    <w:div w:id="1423144270">
      <w:marLeft w:val="0"/>
      <w:marRight w:val="0"/>
      <w:marTop w:val="10"/>
      <w:marBottom w:val="10"/>
      <w:divBdr>
        <w:top w:val="none" w:sz="0" w:space="0" w:color="auto"/>
        <w:left w:val="none" w:sz="0" w:space="0" w:color="auto"/>
        <w:bottom w:val="none" w:sz="0" w:space="0" w:color="auto"/>
        <w:right w:val="none" w:sz="0" w:space="0" w:color="auto"/>
      </w:divBdr>
    </w:div>
    <w:div w:id="1429346534">
      <w:marLeft w:val="0"/>
      <w:marRight w:val="0"/>
      <w:marTop w:val="10"/>
      <w:marBottom w:val="10"/>
      <w:divBdr>
        <w:top w:val="none" w:sz="0" w:space="0" w:color="auto"/>
        <w:left w:val="none" w:sz="0" w:space="0" w:color="auto"/>
        <w:bottom w:val="none" w:sz="0" w:space="0" w:color="auto"/>
        <w:right w:val="none" w:sz="0" w:space="0" w:color="auto"/>
      </w:divBdr>
    </w:div>
    <w:div w:id="1445921550">
      <w:marLeft w:val="0"/>
      <w:marRight w:val="0"/>
      <w:marTop w:val="10"/>
      <w:marBottom w:val="10"/>
      <w:divBdr>
        <w:top w:val="none" w:sz="0" w:space="0" w:color="auto"/>
        <w:left w:val="none" w:sz="0" w:space="0" w:color="auto"/>
        <w:bottom w:val="none" w:sz="0" w:space="0" w:color="auto"/>
        <w:right w:val="none" w:sz="0" w:space="0" w:color="auto"/>
      </w:divBdr>
    </w:div>
    <w:div w:id="1457800049">
      <w:marLeft w:val="0"/>
      <w:marRight w:val="0"/>
      <w:marTop w:val="10"/>
      <w:marBottom w:val="10"/>
      <w:divBdr>
        <w:top w:val="none" w:sz="0" w:space="0" w:color="auto"/>
        <w:left w:val="none" w:sz="0" w:space="0" w:color="auto"/>
        <w:bottom w:val="none" w:sz="0" w:space="0" w:color="auto"/>
        <w:right w:val="none" w:sz="0" w:space="0" w:color="auto"/>
      </w:divBdr>
    </w:div>
    <w:div w:id="1501043825">
      <w:marLeft w:val="0"/>
      <w:marRight w:val="0"/>
      <w:marTop w:val="10"/>
      <w:marBottom w:val="10"/>
      <w:divBdr>
        <w:top w:val="none" w:sz="0" w:space="0" w:color="auto"/>
        <w:left w:val="none" w:sz="0" w:space="0" w:color="auto"/>
        <w:bottom w:val="none" w:sz="0" w:space="0" w:color="auto"/>
        <w:right w:val="none" w:sz="0" w:space="0" w:color="auto"/>
      </w:divBdr>
    </w:div>
    <w:div w:id="1509245711">
      <w:marLeft w:val="0"/>
      <w:marRight w:val="0"/>
      <w:marTop w:val="10"/>
      <w:marBottom w:val="10"/>
      <w:divBdr>
        <w:top w:val="none" w:sz="0" w:space="0" w:color="auto"/>
        <w:left w:val="none" w:sz="0" w:space="0" w:color="auto"/>
        <w:bottom w:val="none" w:sz="0" w:space="0" w:color="auto"/>
        <w:right w:val="none" w:sz="0" w:space="0" w:color="auto"/>
      </w:divBdr>
    </w:div>
    <w:div w:id="1611275541">
      <w:marLeft w:val="0"/>
      <w:marRight w:val="720"/>
      <w:marTop w:val="10"/>
      <w:marBottom w:val="10"/>
      <w:divBdr>
        <w:top w:val="none" w:sz="0" w:space="0" w:color="auto"/>
        <w:left w:val="none" w:sz="0" w:space="0" w:color="auto"/>
        <w:bottom w:val="none" w:sz="0" w:space="0" w:color="auto"/>
        <w:right w:val="none" w:sz="0" w:space="0" w:color="auto"/>
      </w:divBdr>
    </w:div>
    <w:div w:id="1648823292">
      <w:marLeft w:val="0"/>
      <w:marRight w:val="0"/>
      <w:marTop w:val="10"/>
      <w:marBottom w:val="10"/>
      <w:divBdr>
        <w:top w:val="none" w:sz="0" w:space="0" w:color="auto"/>
        <w:left w:val="none" w:sz="0" w:space="0" w:color="auto"/>
        <w:bottom w:val="none" w:sz="0" w:space="0" w:color="auto"/>
        <w:right w:val="none" w:sz="0" w:space="0" w:color="auto"/>
      </w:divBdr>
    </w:div>
    <w:div w:id="1660235034">
      <w:marLeft w:val="0"/>
      <w:marRight w:val="0"/>
      <w:marTop w:val="10"/>
      <w:marBottom w:val="10"/>
      <w:divBdr>
        <w:top w:val="none" w:sz="0" w:space="0" w:color="auto"/>
        <w:left w:val="none" w:sz="0" w:space="0" w:color="auto"/>
        <w:bottom w:val="none" w:sz="0" w:space="0" w:color="auto"/>
        <w:right w:val="none" w:sz="0" w:space="0" w:color="auto"/>
      </w:divBdr>
    </w:div>
    <w:div w:id="1664891901">
      <w:marLeft w:val="0"/>
      <w:marRight w:val="0"/>
      <w:marTop w:val="10"/>
      <w:marBottom w:val="10"/>
      <w:divBdr>
        <w:top w:val="none" w:sz="0" w:space="0" w:color="auto"/>
        <w:left w:val="none" w:sz="0" w:space="0" w:color="auto"/>
        <w:bottom w:val="none" w:sz="0" w:space="0" w:color="auto"/>
        <w:right w:val="none" w:sz="0" w:space="0" w:color="auto"/>
      </w:divBdr>
    </w:div>
    <w:div w:id="1685209203">
      <w:marLeft w:val="0"/>
      <w:marRight w:val="0"/>
      <w:marTop w:val="10"/>
      <w:marBottom w:val="10"/>
      <w:divBdr>
        <w:top w:val="none" w:sz="0" w:space="0" w:color="auto"/>
        <w:left w:val="none" w:sz="0" w:space="0" w:color="auto"/>
        <w:bottom w:val="none" w:sz="0" w:space="0" w:color="auto"/>
        <w:right w:val="none" w:sz="0" w:space="0" w:color="auto"/>
      </w:divBdr>
    </w:div>
    <w:div w:id="1689404987">
      <w:marLeft w:val="0"/>
      <w:marRight w:val="0"/>
      <w:marTop w:val="10"/>
      <w:marBottom w:val="10"/>
      <w:divBdr>
        <w:top w:val="none" w:sz="0" w:space="0" w:color="auto"/>
        <w:left w:val="none" w:sz="0" w:space="0" w:color="auto"/>
        <w:bottom w:val="none" w:sz="0" w:space="0" w:color="auto"/>
        <w:right w:val="none" w:sz="0" w:space="0" w:color="auto"/>
      </w:divBdr>
    </w:div>
    <w:div w:id="1701853176">
      <w:marLeft w:val="0"/>
      <w:marRight w:val="0"/>
      <w:marTop w:val="10"/>
      <w:marBottom w:val="10"/>
      <w:divBdr>
        <w:top w:val="none" w:sz="0" w:space="0" w:color="auto"/>
        <w:left w:val="none" w:sz="0" w:space="0" w:color="auto"/>
        <w:bottom w:val="none" w:sz="0" w:space="0" w:color="auto"/>
        <w:right w:val="none" w:sz="0" w:space="0" w:color="auto"/>
      </w:divBdr>
    </w:div>
    <w:div w:id="1704938225">
      <w:marLeft w:val="0"/>
      <w:marRight w:val="0"/>
      <w:marTop w:val="10"/>
      <w:marBottom w:val="10"/>
      <w:divBdr>
        <w:top w:val="none" w:sz="0" w:space="0" w:color="auto"/>
        <w:left w:val="none" w:sz="0" w:space="0" w:color="auto"/>
        <w:bottom w:val="none" w:sz="0" w:space="0" w:color="auto"/>
        <w:right w:val="none" w:sz="0" w:space="0" w:color="auto"/>
      </w:divBdr>
    </w:div>
    <w:div w:id="1819955912">
      <w:marLeft w:val="0"/>
      <w:marRight w:val="0"/>
      <w:marTop w:val="10"/>
      <w:marBottom w:val="10"/>
      <w:divBdr>
        <w:top w:val="none" w:sz="0" w:space="0" w:color="auto"/>
        <w:left w:val="none" w:sz="0" w:space="0" w:color="auto"/>
        <w:bottom w:val="none" w:sz="0" w:space="0" w:color="auto"/>
        <w:right w:val="none" w:sz="0" w:space="0" w:color="auto"/>
      </w:divBdr>
    </w:div>
    <w:div w:id="199780518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1449</Words>
  <Characters>8262</Characters>
  <Application>Microsoft Office Word</Application>
  <DocSecurity>0</DocSecurity>
  <Lines>68</Lines>
  <Paragraphs>19</Paragraphs>
  <ScaleCrop>false</ScaleCrop>
  <Company/>
  <LinksUpToDate>false</LinksUpToDate>
  <CharactersWithSpaces>9692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2025-04-30T08:44:00Z</dcterms:created>
  <dcterms:modified xsi:type="dcterms:W3CDTF">2025-04-30T08:44:00Z</dcterms:modified>
</cp:coreProperties>
</file>