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ED2E2" w14:textId="77777777" w:rsidR="00386CB1" w:rsidRDefault="00386CB1">
      <w:pPr>
        <w:spacing w:line="500" w:lineRule="atLeast"/>
        <w:jc w:val="center"/>
        <w:divId w:val="1625690030"/>
        <w:rPr>
          <w:rFonts w:ascii="黑体" w:eastAsia="黑体" w:hAnsi="黑体"/>
          <w:sz w:val="36"/>
          <w:szCs w:val="36"/>
        </w:rPr>
      </w:pPr>
      <w:r>
        <w:rPr>
          <w:rFonts w:ascii="黑体" w:eastAsia="黑体" w:hAnsi="黑体" w:hint="eastAsia"/>
          <w:sz w:val="36"/>
          <w:szCs w:val="36"/>
        </w:rPr>
        <w:t>广东省河源市中级人民法院</w:t>
      </w:r>
    </w:p>
    <w:p w14:paraId="32ACD3B6" w14:textId="77777777" w:rsidR="00386CB1" w:rsidRDefault="00386CB1">
      <w:pPr>
        <w:spacing w:line="500" w:lineRule="atLeast"/>
        <w:jc w:val="center"/>
        <w:divId w:val="3378505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42BC05" w14:textId="77777777" w:rsidR="00386CB1" w:rsidRDefault="00386CB1">
      <w:pPr>
        <w:spacing w:line="500" w:lineRule="atLeast"/>
        <w:jc w:val="right"/>
        <w:divId w:val="1204908871"/>
        <w:rPr>
          <w:rFonts w:hint="eastAsia"/>
          <w:sz w:val="30"/>
          <w:szCs w:val="30"/>
        </w:rPr>
      </w:pPr>
      <w:r>
        <w:rPr>
          <w:rFonts w:hint="eastAsia"/>
          <w:sz w:val="30"/>
          <w:szCs w:val="30"/>
        </w:rPr>
        <w:t>(2016)</w:t>
      </w:r>
      <w:r>
        <w:rPr>
          <w:rFonts w:hint="eastAsia"/>
          <w:sz w:val="30"/>
          <w:szCs w:val="30"/>
        </w:rPr>
        <w:t>粤</w:t>
      </w:r>
      <w:r>
        <w:rPr>
          <w:rFonts w:hint="eastAsia"/>
          <w:sz w:val="30"/>
          <w:szCs w:val="30"/>
        </w:rPr>
        <w:t>16</w:t>
      </w:r>
      <w:r>
        <w:rPr>
          <w:rFonts w:hint="eastAsia"/>
          <w:sz w:val="30"/>
          <w:szCs w:val="30"/>
        </w:rPr>
        <w:t>刑终</w:t>
      </w:r>
      <w:r>
        <w:rPr>
          <w:rFonts w:hint="eastAsia"/>
          <w:sz w:val="30"/>
          <w:szCs w:val="30"/>
        </w:rPr>
        <w:t>101</w:t>
      </w:r>
      <w:r>
        <w:rPr>
          <w:rFonts w:hint="eastAsia"/>
          <w:sz w:val="30"/>
          <w:szCs w:val="30"/>
        </w:rPr>
        <w:t>号</w:t>
      </w:r>
    </w:p>
    <w:p w14:paraId="3A33C98F" w14:textId="77777777" w:rsidR="00386CB1" w:rsidRDefault="00386CB1">
      <w:pPr>
        <w:spacing w:line="500" w:lineRule="atLeast"/>
        <w:ind w:firstLine="600"/>
        <w:divId w:val="142817557"/>
        <w:rPr>
          <w:rFonts w:hint="eastAsia"/>
          <w:sz w:val="30"/>
          <w:szCs w:val="30"/>
        </w:rPr>
      </w:pPr>
      <w:r>
        <w:rPr>
          <w:rFonts w:hint="eastAsia"/>
          <w:sz w:val="30"/>
          <w:szCs w:val="30"/>
        </w:rPr>
        <w:t>抗诉机关河源市源城区人民检察院。</w:t>
      </w:r>
    </w:p>
    <w:p w14:paraId="6FC84033" w14:textId="77777777" w:rsidR="00386CB1" w:rsidRDefault="00386CB1">
      <w:pPr>
        <w:spacing w:line="500" w:lineRule="atLeast"/>
        <w:ind w:firstLine="600"/>
        <w:divId w:val="44767105"/>
        <w:rPr>
          <w:rFonts w:hint="eastAsia"/>
          <w:sz w:val="30"/>
          <w:szCs w:val="30"/>
        </w:rPr>
      </w:pPr>
      <w:r>
        <w:rPr>
          <w:rFonts w:hint="eastAsia"/>
          <w:sz w:val="30"/>
          <w:szCs w:val="30"/>
        </w:rPr>
        <w:t>原审被告人张某甲，男，</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日出生，汉族，高中文化。</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日因涉嫌行贿罪被河源市源城区人民检察院立案调查；</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日被河源市公安局源城区分局刑事拘留；</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日被依法逮捕，同年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日经河源市源城区人民法院批准逮捕，后因其无法到案，河源市源城区人民法院于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日中止审理本案。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日原审被告人张某甲主动到公安机关投案，同日被羁押于河源市看守所，于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日因判处缓刑而被河源市源城区人民法院取保候审，于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日被本院继续取保候审。</w:t>
      </w:r>
    </w:p>
    <w:p w14:paraId="7053C8C7" w14:textId="77777777" w:rsidR="00386CB1" w:rsidRDefault="00386CB1">
      <w:pPr>
        <w:spacing w:line="500" w:lineRule="atLeast"/>
        <w:ind w:firstLine="600"/>
        <w:divId w:val="1101607436"/>
        <w:rPr>
          <w:rFonts w:hint="eastAsia"/>
          <w:sz w:val="30"/>
          <w:szCs w:val="30"/>
        </w:rPr>
      </w:pPr>
      <w:r>
        <w:rPr>
          <w:rFonts w:hint="eastAsia"/>
          <w:sz w:val="30"/>
          <w:szCs w:val="30"/>
        </w:rPr>
        <w:t>辩护人李海峰，广东正显律师事务所律师。</w:t>
      </w:r>
    </w:p>
    <w:p w14:paraId="594A7BFE" w14:textId="77777777" w:rsidR="00386CB1" w:rsidRDefault="00386CB1">
      <w:pPr>
        <w:spacing w:line="500" w:lineRule="atLeast"/>
        <w:ind w:firstLine="600"/>
        <w:divId w:val="436146067"/>
        <w:rPr>
          <w:rFonts w:hint="eastAsia"/>
          <w:sz w:val="30"/>
          <w:szCs w:val="30"/>
        </w:rPr>
      </w:pPr>
      <w:r>
        <w:rPr>
          <w:rFonts w:hint="eastAsia"/>
          <w:sz w:val="30"/>
          <w:szCs w:val="30"/>
        </w:rPr>
        <w:t>广东省河源市源城区人民法院审理广东省河源市源城区人民检察院指控原审被告人张某甲犯行贿罪一案，于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日作出（</w:t>
      </w:r>
      <w:r>
        <w:rPr>
          <w:rFonts w:hint="eastAsia"/>
          <w:sz w:val="30"/>
          <w:szCs w:val="30"/>
        </w:rPr>
        <w:t>2015</w:t>
      </w:r>
      <w:r>
        <w:rPr>
          <w:rFonts w:hint="eastAsia"/>
          <w:sz w:val="30"/>
          <w:szCs w:val="30"/>
        </w:rPr>
        <w:t>）河城法刑初字第</w:t>
      </w:r>
      <w:r>
        <w:rPr>
          <w:rFonts w:hint="eastAsia"/>
          <w:sz w:val="30"/>
          <w:szCs w:val="30"/>
        </w:rPr>
        <w:t>40</w:t>
      </w:r>
      <w:r>
        <w:rPr>
          <w:rFonts w:hint="eastAsia"/>
          <w:sz w:val="30"/>
          <w:szCs w:val="30"/>
        </w:rPr>
        <w:t>号刑事判决，以行贿罪判处原审被告人张某甲有期徒刑二年，缓刑三年，并处罚金</w:t>
      </w:r>
      <w:r>
        <w:rPr>
          <w:rFonts w:hint="eastAsia"/>
          <w:sz w:val="30"/>
          <w:szCs w:val="30"/>
        </w:rPr>
        <w:t>5000</w:t>
      </w:r>
      <w:r>
        <w:rPr>
          <w:rFonts w:hint="eastAsia"/>
          <w:sz w:val="30"/>
          <w:szCs w:val="30"/>
        </w:rPr>
        <w:t>元。宣判后，原审被告人张某甲服从判决，未提出上诉；原审公诉机关河源市源城区人民检察院以原判认定原审被告人张某甲自首情节不当、判处罚金数额不准确、适用缓刑不当的理由提出抗诉，河源市人民检察院依法支持抗诉。本院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日公开开庭进行了审理。河源市人民检察员陈维君依法履行职务，原审被告人张某甲及其辩护人到庭参加了诉讼。本案依法延长审限二个月。现已审理终结。</w:t>
      </w:r>
    </w:p>
    <w:p w14:paraId="1983A94D" w14:textId="77777777" w:rsidR="00386CB1" w:rsidRDefault="00386CB1">
      <w:pPr>
        <w:spacing w:line="500" w:lineRule="atLeast"/>
        <w:ind w:firstLine="600"/>
        <w:divId w:val="2047638448"/>
        <w:rPr>
          <w:rFonts w:hint="eastAsia"/>
          <w:sz w:val="30"/>
          <w:szCs w:val="30"/>
        </w:rPr>
      </w:pPr>
      <w:r>
        <w:rPr>
          <w:rFonts w:hint="eastAsia"/>
          <w:sz w:val="30"/>
          <w:szCs w:val="30"/>
        </w:rPr>
        <w:lastRenderedPageBreak/>
        <w:t>原判认定，被告人张某甲于</w:t>
      </w:r>
      <w:r>
        <w:rPr>
          <w:rFonts w:hint="eastAsia"/>
          <w:sz w:val="30"/>
          <w:szCs w:val="30"/>
        </w:rPr>
        <w:t>2006</w:t>
      </w:r>
      <w:r>
        <w:rPr>
          <w:rFonts w:hint="eastAsia"/>
          <w:sz w:val="30"/>
          <w:szCs w:val="30"/>
        </w:rPr>
        <w:t>年在河源市源城区申请注册成立河源市富民生态科技有限公司，主营现代中药提取技术研发、林木育苗种植销售等。</w:t>
      </w:r>
      <w:r>
        <w:rPr>
          <w:rFonts w:hint="eastAsia"/>
          <w:sz w:val="30"/>
          <w:szCs w:val="30"/>
        </w:rPr>
        <w:t>2007</w:t>
      </w:r>
      <w:r>
        <w:rPr>
          <w:rFonts w:hint="eastAsia"/>
          <w:sz w:val="30"/>
          <w:szCs w:val="30"/>
        </w:rPr>
        <w:t>年开始，河源市富民生态科技有限公司多次向河源市科技部门申请项目研发方面的专项资金。在申请项目研发专项资金的过程中，为感谢河源市科技局局长黄某甲（另案处理）给河源市富民生态科技有限公司在申请项目扶持资金方面的关照和帮忙，</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月，被告人张某甲得知黄某甲家庭需要购买房屋后，准备好现金人民币</w:t>
      </w:r>
      <w:r>
        <w:rPr>
          <w:rFonts w:hint="eastAsia"/>
          <w:sz w:val="30"/>
          <w:szCs w:val="30"/>
        </w:rPr>
        <w:t>30</w:t>
      </w:r>
      <w:r>
        <w:rPr>
          <w:rFonts w:hint="eastAsia"/>
          <w:sz w:val="30"/>
          <w:szCs w:val="30"/>
        </w:rPr>
        <w:t>万元，将自己存有这</w:t>
      </w:r>
      <w:r>
        <w:rPr>
          <w:rFonts w:hint="eastAsia"/>
          <w:sz w:val="30"/>
          <w:szCs w:val="30"/>
        </w:rPr>
        <w:t>30</w:t>
      </w:r>
      <w:r>
        <w:rPr>
          <w:rFonts w:hint="eastAsia"/>
          <w:sz w:val="30"/>
          <w:szCs w:val="30"/>
        </w:rPr>
        <w:t>万元的银行卡、身份证和写有银行密码的纸条一并交给了黄某甲，以现金转账的形式送给黄某甲</w:t>
      </w:r>
      <w:r>
        <w:rPr>
          <w:rFonts w:hint="eastAsia"/>
          <w:sz w:val="30"/>
          <w:szCs w:val="30"/>
        </w:rPr>
        <w:t>30</w:t>
      </w:r>
      <w:r>
        <w:rPr>
          <w:rFonts w:hint="eastAsia"/>
          <w:sz w:val="30"/>
          <w:szCs w:val="30"/>
        </w:rPr>
        <w:t>万元。黄某甲在收受上述</w:t>
      </w:r>
      <w:r>
        <w:rPr>
          <w:rFonts w:hint="eastAsia"/>
          <w:sz w:val="30"/>
          <w:szCs w:val="30"/>
        </w:rPr>
        <w:t>30</w:t>
      </w:r>
      <w:r>
        <w:rPr>
          <w:rFonts w:hint="eastAsia"/>
          <w:sz w:val="30"/>
          <w:szCs w:val="30"/>
        </w:rPr>
        <w:t>万元后，用于其个人购买房产及家庭生活开支。</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日，被告人张某甲主动向河源市源城区人民检察院投案，并如实供述其犯罪事实。另，在一审开庭审理后，被告人张某甲经合法传唤无法到案，一审法院依法对本案裁定中止审理，后被告人张某甲于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日主动到公安机关投案。</w:t>
      </w:r>
    </w:p>
    <w:p w14:paraId="6B02A345" w14:textId="77777777" w:rsidR="00386CB1" w:rsidRDefault="00386CB1">
      <w:pPr>
        <w:spacing w:line="500" w:lineRule="atLeast"/>
        <w:ind w:firstLine="600"/>
        <w:divId w:val="842206298"/>
        <w:rPr>
          <w:rFonts w:hint="eastAsia"/>
          <w:sz w:val="30"/>
          <w:szCs w:val="30"/>
        </w:rPr>
      </w:pPr>
      <w:r>
        <w:rPr>
          <w:rFonts w:hint="eastAsia"/>
          <w:sz w:val="30"/>
          <w:szCs w:val="30"/>
        </w:rPr>
        <w:t>上述事实，有公诉机关提供的并经庭审举证质证的下列证据予以证实：</w:t>
      </w:r>
    </w:p>
    <w:p w14:paraId="5F3E8606" w14:textId="77777777" w:rsidR="00386CB1" w:rsidRDefault="00386CB1">
      <w:pPr>
        <w:spacing w:line="500" w:lineRule="atLeast"/>
        <w:ind w:firstLine="600"/>
        <w:divId w:val="1624270354"/>
        <w:rPr>
          <w:rFonts w:hint="eastAsia"/>
          <w:sz w:val="30"/>
          <w:szCs w:val="30"/>
        </w:rPr>
      </w:pPr>
      <w:r>
        <w:rPr>
          <w:rFonts w:hint="eastAsia"/>
          <w:sz w:val="30"/>
          <w:szCs w:val="30"/>
        </w:rPr>
        <w:t>（</w:t>
      </w:r>
      <w:r>
        <w:rPr>
          <w:rFonts w:hint="eastAsia"/>
          <w:sz w:val="30"/>
          <w:szCs w:val="30"/>
        </w:rPr>
        <w:t>1</w:t>
      </w:r>
      <w:r>
        <w:rPr>
          <w:rFonts w:hint="eastAsia"/>
          <w:sz w:val="30"/>
          <w:szCs w:val="30"/>
        </w:rPr>
        <w:t>）证人（受贿人）黄某甲的供述，证实其接受原审被告人张某甲</w:t>
      </w:r>
      <w:r>
        <w:rPr>
          <w:rFonts w:hint="eastAsia"/>
          <w:sz w:val="30"/>
          <w:szCs w:val="30"/>
        </w:rPr>
        <w:t>30</w:t>
      </w:r>
      <w:r>
        <w:rPr>
          <w:rFonts w:hint="eastAsia"/>
          <w:sz w:val="30"/>
          <w:szCs w:val="30"/>
        </w:rPr>
        <w:t>万元贿赂的经过；</w:t>
      </w:r>
    </w:p>
    <w:p w14:paraId="7CA88D09" w14:textId="77777777" w:rsidR="00386CB1" w:rsidRDefault="00386CB1">
      <w:pPr>
        <w:spacing w:line="500" w:lineRule="atLeast"/>
        <w:ind w:firstLine="600"/>
        <w:divId w:val="1718161076"/>
        <w:rPr>
          <w:rFonts w:hint="eastAsia"/>
          <w:sz w:val="30"/>
          <w:szCs w:val="30"/>
        </w:rPr>
      </w:pPr>
      <w:r>
        <w:rPr>
          <w:rFonts w:hint="eastAsia"/>
          <w:sz w:val="30"/>
          <w:szCs w:val="30"/>
        </w:rPr>
        <w:t>（</w:t>
      </w:r>
      <w:r>
        <w:rPr>
          <w:rFonts w:hint="eastAsia"/>
          <w:sz w:val="30"/>
          <w:szCs w:val="30"/>
        </w:rPr>
        <w:t>2</w:t>
      </w:r>
      <w:r>
        <w:rPr>
          <w:rFonts w:hint="eastAsia"/>
          <w:sz w:val="30"/>
          <w:szCs w:val="30"/>
        </w:rPr>
        <w:t>）证人（吴某甲、吴某乙）的证言，分别证实接受黄某甲指示，帮助黄某甲转账</w:t>
      </w:r>
      <w:r>
        <w:rPr>
          <w:rFonts w:hint="eastAsia"/>
          <w:sz w:val="30"/>
          <w:szCs w:val="30"/>
        </w:rPr>
        <w:t>30</w:t>
      </w:r>
      <w:r>
        <w:rPr>
          <w:rFonts w:hint="eastAsia"/>
          <w:sz w:val="30"/>
          <w:szCs w:val="30"/>
        </w:rPr>
        <w:t>万元受贿款的经过；</w:t>
      </w:r>
    </w:p>
    <w:p w14:paraId="693791F2" w14:textId="77777777" w:rsidR="00386CB1" w:rsidRDefault="00386CB1">
      <w:pPr>
        <w:spacing w:line="500" w:lineRule="atLeast"/>
        <w:ind w:firstLine="600"/>
        <w:divId w:val="785000773"/>
        <w:rPr>
          <w:rFonts w:hint="eastAsia"/>
          <w:sz w:val="30"/>
          <w:szCs w:val="30"/>
        </w:rPr>
      </w:pPr>
      <w:r>
        <w:rPr>
          <w:rFonts w:hint="eastAsia"/>
          <w:sz w:val="30"/>
          <w:szCs w:val="30"/>
        </w:rPr>
        <w:t>（</w:t>
      </w:r>
      <w:r>
        <w:rPr>
          <w:rFonts w:hint="eastAsia"/>
          <w:sz w:val="30"/>
          <w:szCs w:val="30"/>
        </w:rPr>
        <w:t>3</w:t>
      </w:r>
      <w:r>
        <w:rPr>
          <w:rFonts w:hint="eastAsia"/>
          <w:sz w:val="30"/>
          <w:szCs w:val="30"/>
        </w:rPr>
        <w:t>）书证：银行流水、取款凭条、转账凭条、河源市富民生态科技有限公司在省、市科技部门申请专项资金的相关材料、黄某甲任职文件及身份证明、张某甲的身份证明，分别证实涉案款项</w:t>
      </w:r>
      <w:r>
        <w:rPr>
          <w:rFonts w:hint="eastAsia"/>
          <w:sz w:val="30"/>
          <w:szCs w:val="30"/>
        </w:rPr>
        <w:t>30</w:t>
      </w:r>
      <w:r>
        <w:rPr>
          <w:rFonts w:hint="eastAsia"/>
          <w:sz w:val="30"/>
          <w:szCs w:val="30"/>
        </w:rPr>
        <w:t>万元的转账情况、原审被告人张某甲向黄某甲所任职的单位（河源市科技局）申请补贴专项资金的有关情况；</w:t>
      </w:r>
    </w:p>
    <w:p w14:paraId="13E6DE8A" w14:textId="77777777" w:rsidR="00386CB1" w:rsidRDefault="00386CB1">
      <w:pPr>
        <w:spacing w:line="500" w:lineRule="atLeast"/>
        <w:ind w:firstLine="600"/>
        <w:divId w:val="1369916124"/>
        <w:rPr>
          <w:rFonts w:hint="eastAsia"/>
          <w:sz w:val="30"/>
          <w:szCs w:val="30"/>
        </w:rPr>
      </w:pPr>
      <w:r>
        <w:rPr>
          <w:rFonts w:hint="eastAsia"/>
          <w:sz w:val="30"/>
          <w:szCs w:val="30"/>
        </w:rPr>
        <w:t>（</w:t>
      </w:r>
      <w:r>
        <w:rPr>
          <w:rFonts w:hint="eastAsia"/>
          <w:sz w:val="30"/>
          <w:szCs w:val="30"/>
        </w:rPr>
        <w:t>4</w:t>
      </w:r>
      <w:r>
        <w:rPr>
          <w:rFonts w:hint="eastAsia"/>
          <w:sz w:val="30"/>
          <w:szCs w:val="30"/>
        </w:rPr>
        <w:t>）原审被告人张某甲的供述，供称其向黄某甲行贿的经过。</w:t>
      </w:r>
    </w:p>
    <w:p w14:paraId="1AF3FDA5" w14:textId="77777777" w:rsidR="00386CB1" w:rsidRDefault="00386CB1">
      <w:pPr>
        <w:spacing w:line="500" w:lineRule="atLeast"/>
        <w:ind w:firstLine="600"/>
        <w:divId w:val="95056761"/>
        <w:rPr>
          <w:rFonts w:hint="eastAsia"/>
          <w:sz w:val="30"/>
          <w:szCs w:val="30"/>
        </w:rPr>
      </w:pPr>
      <w:r>
        <w:rPr>
          <w:rFonts w:hint="eastAsia"/>
          <w:sz w:val="30"/>
          <w:szCs w:val="30"/>
        </w:rPr>
        <w:t>原判认为，被告人张某甲无视国法，为谋取不正当利益，违反国家法律规定，给予国家工作人员财物，其行为已构成行贿罪。被告人张某甲在侦查阶段主动向河源市源城区人民检察院投案，并如实供述其犯罪事实。在一审开庭审理后，被告人张某甲一直无法到案，法院依法作出中止审理裁定，后被告人张某甲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主动到公安机关投案，并如实供述自己的罪行，属自首，依法可以从轻处罚。依照《中华人民共和国刑法》第三百八十九条、第三百九十条、第六十七条第一款、第五十二条、第五十三条、第七十二条、第七十三条、《最高人民法院、最高人民检察院关于办理贪污贿赂刑事案件适用法律若干问题的解释》第七条、第八条之规定，判决：被告人张某甲犯行贿罪，判处有期徒刑二年，缓刑三年，并处罚金</w:t>
      </w:r>
      <w:r>
        <w:rPr>
          <w:rFonts w:hint="eastAsia"/>
          <w:sz w:val="30"/>
          <w:szCs w:val="30"/>
        </w:rPr>
        <w:t>5000</w:t>
      </w:r>
      <w:r>
        <w:rPr>
          <w:rFonts w:hint="eastAsia"/>
          <w:sz w:val="30"/>
          <w:szCs w:val="30"/>
        </w:rPr>
        <w:t>元。</w:t>
      </w:r>
    </w:p>
    <w:p w14:paraId="1D566E8C" w14:textId="77777777" w:rsidR="00386CB1" w:rsidRDefault="00386CB1">
      <w:pPr>
        <w:spacing w:line="500" w:lineRule="atLeast"/>
        <w:ind w:firstLine="600"/>
        <w:divId w:val="41684125"/>
        <w:rPr>
          <w:rFonts w:hint="eastAsia"/>
          <w:sz w:val="30"/>
          <w:szCs w:val="30"/>
        </w:rPr>
      </w:pPr>
      <w:r>
        <w:rPr>
          <w:rFonts w:hint="eastAsia"/>
          <w:sz w:val="30"/>
          <w:szCs w:val="30"/>
        </w:rPr>
        <w:t>河源市源城区人民检察院抗诉意见及河源市人民检察院检察员出庭意见主要有：（</w:t>
      </w:r>
      <w:r>
        <w:rPr>
          <w:rFonts w:hint="eastAsia"/>
          <w:sz w:val="30"/>
          <w:szCs w:val="30"/>
        </w:rPr>
        <w:t>1</w:t>
      </w:r>
      <w:r>
        <w:rPr>
          <w:rFonts w:hint="eastAsia"/>
          <w:sz w:val="30"/>
          <w:szCs w:val="30"/>
        </w:rPr>
        <w:t>）原判判处的罚金数额确有错误。根据《最高人民法院、最高人民检察院关于办理贪污贿赂刑事案件适用法律若干问题的解释》第十九条第二款的规定：对刑法规定并处罚金的其他贪污贿赂犯罪，应当在十万元以上犯罪数额二倍以下判处罚金。原判适用法律错误，确定的罚金数额不准确。（</w:t>
      </w:r>
      <w:r>
        <w:rPr>
          <w:rFonts w:hint="eastAsia"/>
          <w:sz w:val="30"/>
          <w:szCs w:val="30"/>
        </w:rPr>
        <w:t>2</w:t>
      </w:r>
      <w:r>
        <w:rPr>
          <w:rFonts w:hint="eastAsia"/>
          <w:sz w:val="30"/>
          <w:szCs w:val="30"/>
        </w:rPr>
        <w:t>）原判认定原审被告人张某甲具有自首情节不当。根据最高人民法院《关于处理自首和立功具体应用法律若干问题的解释》的有关规定，犯罪嫌疑人自动投案后又逃跑的不能认定为自首。原审被告人张某甲惧怕法律的威慑被动归案，其归案时已接受司法机关讯问，并被采取强制措施，掌握了犯罪事实。且从时间上看，被告人张某甲潜逃一年多，使得本案一度陷入中止审理，无法及时结案，浪费了司法资源，不符合自首的立法本意。（</w:t>
      </w:r>
      <w:r>
        <w:rPr>
          <w:rFonts w:hint="eastAsia"/>
          <w:sz w:val="30"/>
          <w:szCs w:val="30"/>
        </w:rPr>
        <w:t>3</w:t>
      </w:r>
      <w:r>
        <w:rPr>
          <w:rFonts w:hint="eastAsia"/>
          <w:sz w:val="30"/>
          <w:szCs w:val="30"/>
        </w:rPr>
        <w:t>）原判适用缓刑不当。原审被告人张某甲在案件审理过程中脱管一年余，说明其主观上没有真诚悔罪，不符合缓刑的适用条件，对其不应当适用缓刑。综上，原判适用法律确有错误，导致量刑不当。依照《中华人民共和国刑事诉讼法》第二百一十七条的规定，特提出抗诉。河源市人民检察院出庭支持了抗诉。</w:t>
      </w:r>
    </w:p>
    <w:p w14:paraId="17DBAEE7" w14:textId="77777777" w:rsidR="00386CB1" w:rsidRDefault="00386CB1">
      <w:pPr>
        <w:spacing w:line="500" w:lineRule="atLeast"/>
        <w:ind w:firstLine="600"/>
        <w:divId w:val="1840651981"/>
        <w:rPr>
          <w:rFonts w:hint="eastAsia"/>
          <w:sz w:val="30"/>
          <w:szCs w:val="30"/>
        </w:rPr>
      </w:pPr>
      <w:r>
        <w:rPr>
          <w:rFonts w:hint="eastAsia"/>
          <w:sz w:val="30"/>
          <w:szCs w:val="30"/>
        </w:rPr>
        <w:t>原审被告人张某甲的辩解及其辩护人的辩护意见主要有：（</w:t>
      </w:r>
      <w:r>
        <w:rPr>
          <w:rFonts w:hint="eastAsia"/>
          <w:sz w:val="30"/>
          <w:szCs w:val="30"/>
        </w:rPr>
        <w:t>1</w:t>
      </w:r>
      <w:r>
        <w:rPr>
          <w:rFonts w:hint="eastAsia"/>
          <w:sz w:val="30"/>
          <w:szCs w:val="30"/>
        </w:rPr>
        <w:t>）关于罚金问题。同意抗诉机关认为原判罚金刑适用法律错误的意见，请求法院结合本案情节及原审被告人张某甲经济因难的实际情况，按最低数额标准（十万元）进行判处，原审被告人庭后将筹措资金交纳罚金。（</w:t>
      </w:r>
      <w:r>
        <w:rPr>
          <w:rFonts w:hint="eastAsia"/>
          <w:sz w:val="30"/>
          <w:szCs w:val="30"/>
        </w:rPr>
        <w:t>2</w:t>
      </w:r>
      <w:r>
        <w:rPr>
          <w:rFonts w:hint="eastAsia"/>
          <w:sz w:val="30"/>
          <w:szCs w:val="30"/>
        </w:rPr>
        <w:t>）关于自首问题。原审被告人张某甲第一次投案，并主动交代犯罪事实，属自首行为。此后，在一审第一次开庭后，因病回老家休养，无法到案，导致一审法院中止本案审理，在其病情好转，得知案件被中止审理后，即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日主动到公安机关重新投案，且无翻供，是第二次自首，并不属于“自首后逃跑”的情况，故原判认定原审被告人张某甲具有自首情节，适用法律正确。（</w:t>
      </w:r>
      <w:r>
        <w:rPr>
          <w:rFonts w:hint="eastAsia"/>
          <w:sz w:val="30"/>
          <w:szCs w:val="30"/>
        </w:rPr>
        <w:t>3</w:t>
      </w:r>
      <w:r>
        <w:rPr>
          <w:rFonts w:hint="eastAsia"/>
          <w:sz w:val="30"/>
          <w:szCs w:val="30"/>
        </w:rPr>
        <w:t>）关于适用缓刑问题。原审被告人张某甲在受贿人暗示下进行行贿，且在接受纪委谈话时已如实交代犯罪事实，有悔罪情节，适用缓刑亦无社会危险性，且有利于继续自己的科研工作，故请求二审法院维持原判对其适用缓刑的量刑判决。</w:t>
      </w:r>
    </w:p>
    <w:p w14:paraId="61D196AD" w14:textId="77777777" w:rsidR="00386CB1" w:rsidRDefault="00386CB1">
      <w:pPr>
        <w:spacing w:line="500" w:lineRule="atLeast"/>
        <w:ind w:firstLine="600"/>
        <w:divId w:val="676731436"/>
        <w:rPr>
          <w:rFonts w:hint="eastAsia"/>
          <w:sz w:val="30"/>
          <w:szCs w:val="30"/>
        </w:rPr>
      </w:pPr>
      <w:r>
        <w:rPr>
          <w:rFonts w:hint="eastAsia"/>
          <w:sz w:val="30"/>
          <w:szCs w:val="30"/>
        </w:rPr>
        <w:t>经审理查明，原判认定事实清楚，证据确实、充分，本院予以确认。</w:t>
      </w:r>
    </w:p>
    <w:p w14:paraId="408E64FB" w14:textId="77777777" w:rsidR="00386CB1" w:rsidRDefault="00386CB1">
      <w:pPr>
        <w:spacing w:line="500" w:lineRule="atLeast"/>
        <w:ind w:firstLine="600"/>
        <w:divId w:val="201678365"/>
        <w:rPr>
          <w:rFonts w:hint="eastAsia"/>
          <w:sz w:val="30"/>
          <w:szCs w:val="30"/>
        </w:rPr>
      </w:pPr>
      <w:r>
        <w:rPr>
          <w:rFonts w:hint="eastAsia"/>
          <w:sz w:val="30"/>
          <w:szCs w:val="30"/>
        </w:rPr>
        <w:t>另查明，在本案审理期间，原审被告人张某甲预交了</w:t>
      </w:r>
      <w:r>
        <w:rPr>
          <w:rFonts w:hint="eastAsia"/>
          <w:sz w:val="30"/>
          <w:szCs w:val="30"/>
        </w:rPr>
        <w:t>13</w:t>
      </w:r>
      <w:r>
        <w:rPr>
          <w:rFonts w:hint="eastAsia"/>
          <w:sz w:val="30"/>
          <w:szCs w:val="30"/>
        </w:rPr>
        <w:t>万元罚金（其中向河源市源城区人民法院预交了</w:t>
      </w:r>
      <w:r>
        <w:rPr>
          <w:rFonts w:hint="eastAsia"/>
          <w:sz w:val="30"/>
          <w:szCs w:val="30"/>
        </w:rPr>
        <w:t>5000</w:t>
      </w:r>
      <w:r>
        <w:rPr>
          <w:rFonts w:hint="eastAsia"/>
          <w:sz w:val="30"/>
          <w:szCs w:val="30"/>
        </w:rPr>
        <w:t>元，向本院预交了</w:t>
      </w:r>
      <w:r>
        <w:rPr>
          <w:rFonts w:hint="eastAsia"/>
          <w:sz w:val="30"/>
          <w:szCs w:val="30"/>
        </w:rPr>
        <w:t>12.5</w:t>
      </w:r>
      <w:r>
        <w:rPr>
          <w:rFonts w:hint="eastAsia"/>
          <w:sz w:val="30"/>
          <w:szCs w:val="30"/>
        </w:rPr>
        <w:t>万元）。上述事实有预交罚金的单据予以证实。</w:t>
      </w:r>
    </w:p>
    <w:p w14:paraId="31C4CDDF" w14:textId="77777777" w:rsidR="00386CB1" w:rsidRDefault="00386CB1">
      <w:pPr>
        <w:spacing w:line="500" w:lineRule="atLeast"/>
        <w:ind w:firstLine="600"/>
        <w:divId w:val="507215123"/>
        <w:rPr>
          <w:rFonts w:hint="eastAsia"/>
          <w:sz w:val="30"/>
          <w:szCs w:val="30"/>
        </w:rPr>
      </w:pPr>
      <w:r>
        <w:rPr>
          <w:rFonts w:hint="eastAsia"/>
          <w:sz w:val="30"/>
          <w:szCs w:val="30"/>
        </w:rPr>
        <w:t>本院认为，原审被告人张某甲无视国法，为谋取不正当利益，违反国家法律规定，给予国家工作人员财物，其行为已构成行贿罪，应予刑事处罚。对于抗诉机关的抗诉意见和原审被告人张某甲的辩解及其辩护人的辩护意见，本院作如下综合评判：</w:t>
      </w:r>
      <w:r>
        <w:rPr>
          <w:rFonts w:hint="eastAsia"/>
          <w:sz w:val="30"/>
          <w:szCs w:val="30"/>
        </w:rPr>
        <w:t>1</w:t>
      </w:r>
      <w:r>
        <w:rPr>
          <w:rFonts w:hint="eastAsia"/>
          <w:sz w:val="30"/>
          <w:szCs w:val="30"/>
        </w:rPr>
        <w:t>、关于自首情节认定的问题。原审被告人张某甲在第一次投案自首被取保候审后，违规离开所居住的市县、传讯时亦无法及时到案，违反《中华人民共和国刑事诉讼法》第六十九条第一款有关规定。根据最高人民法院《关于处理自首和立功具体应用法律若干问题的解释》的有关规定（即犯罪嫌疑人自动投案后又逃跑的，不能认定为自首），本案依法不认定原审被告人张某甲具有自首情节。虽原审被告人张某甲在取保脱管后又主动投案，但这一主动归案行为属于其履行取保候审的法定义务，不宜再认定其行为属于自首。抗诉机关所提原判认定原审被告人张某甲具有自首情节不当的抗诉理由成立，予以支持。</w:t>
      </w:r>
      <w:r>
        <w:rPr>
          <w:rFonts w:hint="eastAsia"/>
          <w:sz w:val="30"/>
          <w:szCs w:val="30"/>
        </w:rPr>
        <w:t>2</w:t>
      </w:r>
      <w:r>
        <w:rPr>
          <w:rFonts w:hint="eastAsia"/>
          <w:sz w:val="30"/>
          <w:szCs w:val="30"/>
        </w:rPr>
        <w:t>、关于罚金刑适用的问题。原审被告人张某甲的行贿犯罪行为发生在《刑法修正案（九）》之前。由于《刑法修正案（九）》对行贿罪增加规定了罚金刑，并对行贿罪规定了更加严格的从宽处罚适用条件，故根据从旧兼从轻原则，本案应适用修正前刑法相关规定（即</w:t>
      </w:r>
      <w:r>
        <w:rPr>
          <w:rFonts w:hint="eastAsia"/>
          <w:sz w:val="30"/>
          <w:szCs w:val="30"/>
        </w:rPr>
        <w:t>1997</w:t>
      </w:r>
      <w:r>
        <w:rPr>
          <w:rFonts w:hint="eastAsia"/>
          <w:sz w:val="30"/>
          <w:szCs w:val="30"/>
        </w:rPr>
        <w:t>年修订的刑法第三百九十条规定）进行定罪量刑。因此原判依照《中华人民共和国刑法》第三百九十条规定（即《刑法修正案（九）》有关行贿罪的条款规定）对原审被告人张某甲判处罚金刑不当，应予纠正。原审被告人张某甲在一、二审期间预交的罚金共</w:t>
      </w:r>
      <w:r>
        <w:rPr>
          <w:rFonts w:hint="eastAsia"/>
          <w:sz w:val="30"/>
          <w:szCs w:val="30"/>
        </w:rPr>
        <w:t>13</w:t>
      </w:r>
      <w:r>
        <w:rPr>
          <w:rFonts w:hint="eastAsia"/>
          <w:sz w:val="30"/>
          <w:szCs w:val="30"/>
        </w:rPr>
        <w:t>万元（一审</w:t>
      </w:r>
      <w:r>
        <w:rPr>
          <w:rFonts w:hint="eastAsia"/>
          <w:sz w:val="30"/>
          <w:szCs w:val="30"/>
        </w:rPr>
        <w:t>预交</w:t>
      </w:r>
      <w:r>
        <w:rPr>
          <w:rFonts w:hint="eastAsia"/>
          <w:sz w:val="30"/>
          <w:szCs w:val="30"/>
        </w:rPr>
        <w:t>5000</w:t>
      </w:r>
      <w:r>
        <w:rPr>
          <w:rFonts w:hint="eastAsia"/>
          <w:sz w:val="30"/>
          <w:szCs w:val="30"/>
        </w:rPr>
        <w:t>元、二审预交</w:t>
      </w:r>
      <w:r>
        <w:rPr>
          <w:rFonts w:hint="eastAsia"/>
          <w:sz w:val="30"/>
          <w:szCs w:val="30"/>
        </w:rPr>
        <w:t>12.5</w:t>
      </w:r>
      <w:r>
        <w:rPr>
          <w:rFonts w:hint="eastAsia"/>
          <w:sz w:val="30"/>
          <w:szCs w:val="30"/>
        </w:rPr>
        <w:t>万元），依法退还原审被告人张某甲。</w:t>
      </w:r>
      <w:r>
        <w:rPr>
          <w:rFonts w:hint="eastAsia"/>
          <w:sz w:val="30"/>
          <w:szCs w:val="30"/>
        </w:rPr>
        <w:t>3</w:t>
      </w:r>
      <w:r>
        <w:rPr>
          <w:rFonts w:hint="eastAsia"/>
          <w:sz w:val="30"/>
          <w:szCs w:val="30"/>
        </w:rPr>
        <w:t>、关于本案缓刑适用的问题。原审被告人张某甲犯行贿罪，依照</w:t>
      </w:r>
      <w:r>
        <w:rPr>
          <w:rFonts w:hint="eastAsia"/>
          <w:sz w:val="30"/>
          <w:szCs w:val="30"/>
        </w:rPr>
        <w:t>1997</w:t>
      </w:r>
      <w:r>
        <w:rPr>
          <w:rFonts w:hint="eastAsia"/>
          <w:sz w:val="30"/>
          <w:szCs w:val="30"/>
        </w:rPr>
        <w:t>年修订的刑法第三百九十条第一款和《最高人民法院、最高人民检察院关于办理贪污贿赂刑事案件适用法律若干问题的解释》第七条、第八条的规定，依法应处以五年以下有期徒刑或拘役。根据二审查明的事实，综合考虑原审被告人张某甲的量刑情节，决定依法判处原审被告人张某甲有期徒刑三年；鉴于原审被告人张某甲被刑事立案前主动坦白交待了行贿事实，且归案后一直如实交代犯罪事实，在取保候审期间虽擅自脱离司法机关监管，但最终仍能自动归案，没有翻供，能主动接受法律审判，认罪悔罪态度较好，依法可对其适用缓刑，实行社区矫正。原审被告人张某甲及其辩护人要求二审对原审被告人适用缓刑的理由成立，予以支持。综上，依照</w:t>
      </w:r>
      <w:r>
        <w:rPr>
          <w:rFonts w:hint="eastAsia"/>
          <w:sz w:val="30"/>
          <w:szCs w:val="30"/>
        </w:rPr>
        <w:t>1997</w:t>
      </w:r>
      <w:r>
        <w:rPr>
          <w:rFonts w:hint="eastAsia"/>
          <w:sz w:val="30"/>
          <w:szCs w:val="30"/>
        </w:rPr>
        <w:t>年修订的《中华人民共和国刑法》第三百九十条第一款及《中华人民共和国刑法》第六十七条第三款、第七十二条、第七十三条、《最高人民法院、最高人民检察院关于办理贪污贿赂刑事案件适用法律若干问题的解释》第七条第一款、第八条第一款第（一）项、《中华人民共和国刑事诉讼法》第二百二十五条第一款第（二）项之规定，并经本院审判</w:t>
      </w:r>
      <w:r>
        <w:rPr>
          <w:rFonts w:hint="eastAsia"/>
          <w:sz w:val="30"/>
          <w:szCs w:val="30"/>
        </w:rPr>
        <w:t>委员会讨论决定，判决如下：</w:t>
      </w:r>
    </w:p>
    <w:p w14:paraId="661AB1EF" w14:textId="77777777" w:rsidR="00386CB1" w:rsidRDefault="00386CB1">
      <w:pPr>
        <w:spacing w:line="500" w:lineRule="atLeast"/>
        <w:ind w:firstLine="600"/>
        <w:divId w:val="1886485454"/>
        <w:rPr>
          <w:rFonts w:hint="eastAsia"/>
          <w:sz w:val="30"/>
          <w:szCs w:val="30"/>
        </w:rPr>
      </w:pPr>
      <w:r>
        <w:rPr>
          <w:rFonts w:hint="eastAsia"/>
          <w:sz w:val="30"/>
          <w:szCs w:val="30"/>
        </w:rPr>
        <w:t>一、撤销广东省河源市源城区人民法院</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日作出的（</w:t>
      </w:r>
      <w:r>
        <w:rPr>
          <w:rFonts w:hint="eastAsia"/>
          <w:sz w:val="30"/>
          <w:szCs w:val="30"/>
        </w:rPr>
        <w:t>2015</w:t>
      </w:r>
      <w:r>
        <w:rPr>
          <w:rFonts w:hint="eastAsia"/>
          <w:sz w:val="30"/>
          <w:szCs w:val="30"/>
        </w:rPr>
        <w:t>）河城法刑初字第</w:t>
      </w:r>
      <w:r>
        <w:rPr>
          <w:rFonts w:hint="eastAsia"/>
          <w:sz w:val="30"/>
          <w:szCs w:val="30"/>
        </w:rPr>
        <w:t>40</w:t>
      </w:r>
      <w:r>
        <w:rPr>
          <w:rFonts w:hint="eastAsia"/>
          <w:sz w:val="30"/>
          <w:szCs w:val="30"/>
        </w:rPr>
        <w:t>号刑事判决；</w:t>
      </w:r>
    </w:p>
    <w:p w14:paraId="29291A6F" w14:textId="77777777" w:rsidR="00386CB1" w:rsidRDefault="00386CB1">
      <w:pPr>
        <w:spacing w:line="500" w:lineRule="atLeast"/>
        <w:ind w:firstLine="600"/>
        <w:divId w:val="793063098"/>
        <w:rPr>
          <w:rFonts w:hint="eastAsia"/>
          <w:sz w:val="30"/>
          <w:szCs w:val="30"/>
        </w:rPr>
      </w:pPr>
      <w:r>
        <w:rPr>
          <w:rFonts w:hint="eastAsia"/>
          <w:sz w:val="30"/>
          <w:szCs w:val="30"/>
        </w:rPr>
        <w:t>二、原审被告人张某甲犯行贿罪，判处有期徒刑三年，缓刑四年。</w:t>
      </w:r>
    </w:p>
    <w:p w14:paraId="28E7CA6D" w14:textId="77777777" w:rsidR="00386CB1" w:rsidRDefault="00386CB1">
      <w:pPr>
        <w:spacing w:line="500" w:lineRule="atLeast"/>
        <w:ind w:firstLine="600"/>
        <w:divId w:val="793056095"/>
        <w:rPr>
          <w:rFonts w:hint="eastAsia"/>
          <w:sz w:val="30"/>
          <w:szCs w:val="30"/>
        </w:rPr>
      </w:pPr>
      <w:r>
        <w:rPr>
          <w:rFonts w:hint="eastAsia"/>
          <w:sz w:val="30"/>
          <w:szCs w:val="30"/>
        </w:rPr>
        <w:t>（缓刑考验期限从本判决确定之日起计算）</w:t>
      </w:r>
    </w:p>
    <w:p w14:paraId="5F4D709E" w14:textId="77777777" w:rsidR="00386CB1" w:rsidRDefault="00386CB1">
      <w:pPr>
        <w:spacing w:line="500" w:lineRule="atLeast"/>
        <w:ind w:firstLine="600"/>
        <w:divId w:val="915088202"/>
        <w:rPr>
          <w:rFonts w:hint="eastAsia"/>
          <w:sz w:val="30"/>
          <w:szCs w:val="30"/>
        </w:rPr>
      </w:pPr>
      <w:r>
        <w:rPr>
          <w:rFonts w:hint="eastAsia"/>
          <w:sz w:val="30"/>
          <w:szCs w:val="30"/>
        </w:rPr>
        <w:t>三、原审被告人张某甲预交的</w:t>
      </w:r>
      <w:r>
        <w:rPr>
          <w:rFonts w:hint="eastAsia"/>
          <w:sz w:val="30"/>
          <w:szCs w:val="30"/>
        </w:rPr>
        <w:t>13</w:t>
      </w:r>
      <w:r>
        <w:rPr>
          <w:rFonts w:hint="eastAsia"/>
          <w:sz w:val="30"/>
          <w:szCs w:val="30"/>
        </w:rPr>
        <w:t>万元罚金（一审预交</w:t>
      </w:r>
      <w:r>
        <w:rPr>
          <w:rFonts w:hint="eastAsia"/>
          <w:sz w:val="30"/>
          <w:szCs w:val="30"/>
        </w:rPr>
        <w:t>5000</w:t>
      </w:r>
      <w:r>
        <w:rPr>
          <w:rFonts w:hint="eastAsia"/>
          <w:sz w:val="30"/>
          <w:szCs w:val="30"/>
        </w:rPr>
        <w:t>元、二审预交</w:t>
      </w:r>
      <w:r>
        <w:rPr>
          <w:rFonts w:hint="eastAsia"/>
          <w:sz w:val="30"/>
          <w:szCs w:val="30"/>
        </w:rPr>
        <w:t>12.5</w:t>
      </w:r>
      <w:r>
        <w:rPr>
          <w:rFonts w:hint="eastAsia"/>
          <w:sz w:val="30"/>
          <w:szCs w:val="30"/>
        </w:rPr>
        <w:t>万元），依法退回给原审被告人张某甲。</w:t>
      </w:r>
    </w:p>
    <w:p w14:paraId="38E64001" w14:textId="77777777" w:rsidR="00386CB1" w:rsidRDefault="00386CB1">
      <w:pPr>
        <w:spacing w:line="500" w:lineRule="atLeast"/>
        <w:ind w:firstLine="600"/>
        <w:divId w:val="1424569549"/>
        <w:rPr>
          <w:rFonts w:hint="eastAsia"/>
          <w:sz w:val="30"/>
          <w:szCs w:val="30"/>
        </w:rPr>
      </w:pPr>
      <w:r>
        <w:rPr>
          <w:rFonts w:hint="eastAsia"/>
          <w:sz w:val="30"/>
          <w:szCs w:val="30"/>
        </w:rPr>
        <w:t>本判决为终审判决。</w:t>
      </w:r>
    </w:p>
    <w:p w14:paraId="743241B3" w14:textId="77777777" w:rsidR="00386CB1" w:rsidRDefault="00386CB1">
      <w:pPr>
        <w:spacing w:line="500" w:lineRule="atLeast"/>
        <w:jc w:val="right"/>
        <w:divId w:val="1092703020"/>
        <w:rPr>
          <w:rFonts w:hint="eastAsia"/>
          <w:sz w:val="30"/>
          <w:szCs w:val="30"/>
        </w:rPr>
      </w:pPr>
      <w:r>
        <w:rPr>
          <w:rFonts w:hint="eastAsia"/>
          <w:sz w:val="30"/>
          <w:szCs w:val="30"/>
        </w:rPr>
        <w:t>审　判　长　　崔春柳</w:t>
      </w:r>
    </w:p>
    <w:p w14:paraId="470F59FA" w14:textId="77777777" w:rsidR="00386CB1" w:rsidRDefault="00386CB1">
      <w:pPr>
        <w:spacing w:line="500" w:lineRule="atLeast"/>
        <w:jc w:val="right"/>
        <w:divId w:val="1777404505"/>
        <w:rPr>
          <w:rFonts w:hint="eastAsia"/>
          <w:sz w:val="30"/>
          <w:szCs w:val="30"/>
        </w:rPr>
      </w:pPr>
      <w:r>
        <w:rPr>
          <w:rFonts w:hint="eastAsia"/>
          <w:sz w:val="30"/>
          <w:szCs w:val="30"/>
        </w:rPr>
        <w:t>审　判　员　　曾志科</w:t>
      </w:r>
    </w:p>
    <w:p w14:paraId="32FB9FAB" w14:textId="77777777" w:rsidR="00386CB1" w:rsidRDefault="00386CB1">
      <w:pPr>
        <w:spacing w:line="500" w:lineRule="atLeast"/>
        <w:jc w:val="right"/>
        <w:divId w:val="306983990"/>
        <w:rPr>
          <w:rFonts w:hint="eastAsia"/>
          <w:sz w:val="30"/>
          <w:szCs w:val="30"/>
        </w:rPr>
      </w:pPr>
      <w:r>
        <w:rPr>
          <w:rFonts w:hint="eastAsia"/>
          <w:sz w:val="30"/>
          <w:szCs w:val="30"/>
        </w:rPr>
        <w:t>代理审判员　　刘　杰</w:t>
      </w:r>
    </w:p>
    <w:p w14:paraId="7A292069" w14:textId="77777777" w:rsidR="00386CB1" w:rsidRDefault="00386CB1">
      <w:pPr>
        <w:spacing w:line="500" w:lineRule="atLeast"/>
        <w:jc w:val="right"/>
        <w:divId w:val="287123925"/>
        <w:rPr>
          <w:rFonts w:hint="eastAsia"/>
          <w:sz w:val="30"/>
          <w:szCs w:val="30"/>
        </w:rPr>
      </w:pPr>
      <w:r>
        <w:rPr>
          <w:rFonts w:hint="eastAsia"/>
          <w:sz w:val="30"/>
          <w:szCs w:val="30"/>
        </w:rPr>
        <w:t>二〇一六年十二月三十日</w:t>
      </w:r>
    </w:p>
    <w:p w14:paraId="16CD4C51" w14:textId="77777777" w:rsidR="00386CB1" w:rsidRDefault="00386CB1">
      <w:pPr>
        <w:spacing w:line="500" w:lineRule="atLeast"/>
        <w:jc w:val="right"/>
        <w:divId w:val="1601060682"/>
        <w:rPr>
          <w:rFonts w:hint="eastAsia"/>
          <w:sz w:val="30"/>
          <w:szCs w:val="30"/>
        </w:rPr>
      </w:pPr>
      <w:r>
        <w:rPr>
          <w:rFonts w:hint="eastAsia"/>
          <w:sz w:val="30"/>
          <w:szCs w:val="30"/>
        </w:rPr>
        <w:t>书　记　员　　伍福明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3FECB" w14:textId="77777777" w:rsidR="00386CB1" w:rsidRDefault="00386CB1" w:rsidP="00386CB1">
      <w:pPr>
        <w:rPr>
          <w:rFonts w:hint="eastAsia"/>
        </w:rPr>
      </w:pPr>
      <w:r>
        <w:separator/>
      </w:r>
    </w:p>
  </w:endnote>
  <w:endnote w:type="continuationSeparator" w:id="0">
    <w:p w14:paraId="5A758495" w14:textId="77777777" w:rsidR="00386CB1" w:rsidRDefault="00386CB1" w:rsidP="00386C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1F05" w14:textId="77777777" w:rsidR="00386CB1" w:rsidRDefault="00386CB1" w:rsidP="00386CB1">
      <w:pPr>
        <w:rPr>
          <w:rFonts w:hint="eastAsia"/>
        </w:rPr>
      </w:pPr>
      <w:r>
        <w:separator/>
      </w:r>
    </w:p>
  </w:footnote>
  <w:footnote w:type="continuationSeparator" w:id="0">
    <w:p w14:paraId="669CC998" w14:textId="77777777" w:rsidR="00386CB1" w:rsidRDefault="00386CB1" w:rsidP="00386CB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6CB1"/>
    <w:rsid w:val="002A784C"/>
    <w:rsid w:val="00386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14C7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86CB1"/>
    <w:pPr>
      <w:tabs>
        <w:tab w:val="center" w:pos="4153"/>
        <w:tab w:val="right" w:pos="8306"/>
      </w:tabs>
      <w:snapToGrid w:val="0"/>
      <w:jc w:val="center"/>
    </w:pPr>
    <w:rPr>
      <w:sz w:val="18"/>
      <w:szCs w:val="18"/>
    </w:rPr>
  </w:style>
  <w:style w:type="character" w:customStyle="1" w:styleId="a4">
    <w:name w:val="页眉 字符"/>
    <w:basedOn w:val="a0"/>
    <w:link w:val="a3"/>
    <w:uiPriority w:val="99"/>
    <w:rsid w:val="00386CB1"/>
    <w:rPr>
      <w:rFonts w:ascii="宋体" w:eastAsia="宋体" w:hAnsi="宋体" w:cs="宋体"/>
      <w:sz w:val="18"/>
      <w:szCs w:val="18"/>
    </w:rPr>
  </w:style>
  <w:style w:type="paragraph" w:styleId="a5">
    <w:name w:val="footer"/>
    <w:basedOn w:val="a"/>
    <w:link w:val="a6"/>
    <w:uiPriority w:val="99"/>
    <w:unhideWhenUsed/>
    <w:rsid w:val="00386CB1"/>
    <w:pPr>
      <w:tabs>
        <w:tab w:val="center" w:pos="4153"/>
        <w:tab w:val="right" w:pos="8306"/>
      </w:tabs>
      <w:snapToGrid w:val="0"/>
    </w:pPr>
    <w:rPr>
      <w:sz w:val="18"/>
      <w:szCs w:val="18"/>
    </w:rPr>
  </w:style>
  <w:style w:type="character" w:customStyle="1" w:styleId="a6">
    <w:name w:val="页脚 字符"/>
    <w:basedOn w:val="a0"/>
    <w:link w:val="a5"/>
    <w:uiPriority w:val="99"/>
    <w:rsid w:val="00386CB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4125">
      <w:marLeft w:val="0"/>
      <w:marRight w:val="0"/>
      <w:marTop w:val="10"/>
      <w:marBottom w:val="10"/>
      <w:divBdr>
        <w:top w:val="none" w:sz="0" w:space="0" w:color="auto"/>
        <w:left w:val="none" w:sz="0" w:space="0" w:color="auto"/>
        <w:bottom w:val="none" w:sz="0" w:space="0" w:color="auto"/>
        <w:right w:val="none" w:sz="0" w:space="0" w:color="auto"/>
      </w:divBdr>
    </w:div>
    <w:div w:id="44767105">
      <w:marLeft w:val="0"/>
      <w:marRight w:val="0"/>
      <w:marTop w:val="10"/>
      <w:marBottom w:val="10"/>
      <w:divBdr>
        <w:top w:val="none" w:sz="0" w:space="0" w:color="auto"/>
        <w:left w:val="none" w:sz="0" w:space="0" w:color="auto"/>
        <w:bottom w:val="none" w:sz="0" w:space="0" w:color="auto"/>
        <w:right w:val="none" w:sz="0" w:space="0" w:color="auto"/>
      </w:divBdr>
    </w:div>
    <w:div w:id="95056761">
      <w:marLeft w:val="0"/>
      <w:marRight w:val="0"/>
      <w:marTop w:val="10"/>
      <w:marBottom w:val="10"/>
      <w:divBdr>
        <w:top w:val="none" w:sz="0" w:space="0" w:color="auto"/>
        <w:left w:val="none" w:sz="0" w:space="0" w:color="auto"/>
        <w:bottom w:val="none" w:sz="0" w:space="0" w:color="auto"/>
        <w:right w:val="none" w:sz="0" w:space="0" w:color="auto"/>
      </w:divBdr>
    </w:div>
    <w:div w:id="142817557">
      <w:marLeft w:val="0"/>
      <w:marRight w:val="0"/>
      <w:marTop w:val="10"/>
      <w:marBottom w:val="10"/>
      <w:divBdr>
        <w:top w:val="none" w:sz="0" w:space="0" w:color="auto"/>
        <w:left w:val="none" w:sz="0" w:space="0" w:color="auto"/>
        <w:bottom w:val="none" w:sz="0" w:space="0" w:color="auto"/>
        <w:right w:val="none" w:sz="0" w:space="0" w:color="auto"/>
      </w:divBdr>
    </w:div>
    <w:div w:id="201678365">
      <w:marLeft w:val="0"/>
      <w:marRight w:val="0"/>
      <w:marTop w:val="10"/>
      <w:marBottom w:val="10"/>
      <w:divBdr>
        <w:top w:val="none" w:sz="0" w:space="0" w:color="auto"/>
        <w:left w:val="none" w:sz="0" w:space="0" w:color="auto"/>
        <w:bottom w:val="none" w:sz="0" w:space="0" w:color="auto"/>
        <w:right w:val="none" w:sz="0" w:space="0" w:color="auto"/>
      </w:divBdr>
    </w:div>
    <w:div w:id="287123925">
      <w:marLeft w:val="0"/>
      <w:marRight w:val="720"/>
      <w:marTop w:val="10"/>
      <w:marBottom w:val="10"/>
      <w:divBdr>
        <w:top w:val="none" w:sz="0" w:space="0" w:color="auto"/>
        <w:left w:val="none" w:sz="0" w:space="0" w:color="auto"/>
        <w:bottom w:val="none" w:sz="0" w:space="0" w:color="auto"/>
        <w:right w:val="none" w:sz="0" w:space="0" w:color="auto"/>
      </w:divBdr>
    </w:div>
    <w:div w:id="306983990">
      <w:marLeft w:val="0"/>
      <w:marRight w:val="720"/>
      <w:marTop w:val="10"/>
      <w:marBottom w:val="10"/>
      <w:divBdr>
        <w:top w:val="none" w:sz="0" w:space="0" w:color="auto"/>
        <w:left w:val="none" w:sz="0" w:space="0" w:color="auto"/>
        <w:bottom w:val="none" w:sz="0" w:space="0" w:color="auto"/>
        <w:right w:val="none" w:sz="0" w:space="0" w:color="auto"/>
      </w:divBdr>
    </w:div>
    <w:div w:id="337850563">
      <w:marLeft w:val="0"/>
      <w:marRight w:val="0"/>
      <w:marTop w:val="10"/>
      <w:marBottom w:val="10"/>
      <w:divBdr>
        <w:top w:val="none" w:sz="0" w:space="0" w:color="auto"/>
        <w:left w:val="none" w:sz="0" w:space="0" w:color="auto"/>
        <w:bottom w:val="none" w:sz="0" w:space="0" w:color="auto"/>
        <w:right w:val="none" w:sz="0" w:space="0" w:color="auto"/>
      </w:divBdr>
    </w:div>
    <w:div w:id="436146067">
      <w:marLeft w:val="0"/>
      <w:marRight w:val="0"/>
      <w:marTop w:val="10"/>
      <w:marBottom w:val="10"/>
      <w:divBdr>
        <w:top w:val="none" w:sz="0" w:space="0" w:color="auto"/>
        <w:left w:val="none" w:sz="0" w:space="0" w:color="auto"/>
        <w:bottom w:val="none" w:sz="0" w:space="0" w:color="auto"/>
        <w:right w:val="none" w:sz="0" w:space="0" w:color="auto"/>
      </w:divBdr>
    </w:div>
    <w:div w:id="507215123">
      <w:marLeft w:val="0"/>
      <w:marRight w:val="0"/>
      <w:marTop w:val="10"/>
      <w:marBottom w:val="10"/>
      <w:divBdr>
        <w:top w:val="none" w:sz="0" w:space="0" w:color="auto"/>
        <w:left w:val="none" w:sz="0" w:space="0" w:color="auto"/>
        <w:bottom w:val="none" w:sz="0" w:space="0" w:color="auto"/>
        <w:right w:val="none" w:sz="0" w:space="0" w:color="auto"/>
      </w:divBdr>
    </w:div>
    <w:div w:id="676731436">
      <w:marLeft w:val="0"/>
      <w:marRight w:val="0"/>
      <w:marTop w:val="10"/>
      <w:marBottom w:val="10"/>
      <w:divBdr>
        <w:top w:val="none" w:sz="0" w:space="0" w:color="auto"/>
        <w:left w:val="none" w:sz="0" w:space="0" w:color="auto"/>
        <w:bottom w:val="none" w:sz="0" w:space="0" w:color="auto"/>
        <w:right w:val="none" w:sz="0" w:space="0" w:color="auto"/>
      </w:divBdr>
    </w:div>
    <w:div w:id="785000773">
      <w:marLeft w:val="0"/>
      <w:marRight w:val="0"/>
      <w:marTop w:val="10"/>
      <w:marBottom w:val="10"/>
      <w:divBdr>
        <w:top w:val="none" w:sz="0" w:space="0" w:color="auto"/>
        <w:left w:val="none" w:sz="0" w:space="0" w:color="auto"/>
        <w:bottom w:val="none" w:sz="0" w:space="0" w:color="auto"/>
        <w:right w:val="none" w:sz="0" w:space="0" w:color="auto"/>
      </w:divBdr>
    </w:div>
    <w:div w:id="793056095">
      <w:marLeft w:val="0"/>
      <w:marRight w:val="0"/>
      <w:marTop w:val="10"/>
      <w:marBottom w:val="10"/>
      <w:divBdr>
        <w:top w:val="none" w:sz="0" w:space="0" w:color="auto"/>
        <w:left w:val="none" w:sz="0" w:space="0" w:color="auto"/>
        <w:bottom w:val="none" w:sz="0" w:space="0" w:color="auto"/>
        <w:right w:val="none" w:sz="0" w:space="0" w:color="auto"/>
      </w:divBdr>
    </w:div>
    <w:div w:id="793063098">
      <w:marLeft w:val="0"/>
      <w:marRight w:val="0"/>
      <w:marTop w:val="10"/>
      <w:marBottom w:val="10"/>
      <w:divBdr>
        <w:top w:val="none" w:sz="0" w:space="0" w:color="auto"/>
        <w:left w:val="none" w:sz="0" w:space="0" w:color="auto"/>
        <w:bottom w:val="none" w:sz="0" w:space="0" w:color="auto"/>
        <w:right w:val="none" w:sz="0" w:space="0" w:color="auto"/>
      </w:divBdr>
    </w:div>
    <w:div w:id="842206298">
      <w:marLeft w:val="0"/>
      <w:marRight w:val="0"/>
      <w:marTop w:val="10"/>
      <w:marBottom w:val="10"/>
      <w:divBdr>
        <w:top w:val="none" w:sz="0" w:space="0" w:color="auto"/>
        <w:left w:val="none" w:sz="0" w:space="0" w:color="auto"/>
        <w:bottom w:val="none" w:sz="0" w:space="0" w:color="auto"/>
        <w:right w:val="none" w:sz="0" w:space="0" w:color="auto"/>
      </w:divBdr>
    </w:div>
    <w:div w:id="915088202">
      <w:marLeft w:val="0"/>
      <w:marRight w:val="0"/>
      <w:marTop w:val="10"/>
      <w:marBottom w:val="10"/>
      <w:divBdr>
        <w:top w:val="none" w:sz="0" w:space="0" w:color="auto"/>
        <w:left w:val="none" w:sz="0" w:space="0" w:color="auto"/>
        <w:bottom w:val="none" w:sz="0" w:space="0" w:color="auto"/>
        <w:right w:val="none" w:sz="0" w:space="0" w:color="auto"/>
      </w:divBdr>
    </w:div>
    <w:div w:id="1092703020">
      <w:marLeft w:val="0"/>
      <w:marRight w:val="720"/>
      <w:marTop w:val="10"/>
      <w:marBottom w:val="10"/>
      <w:divBdr>
        <w:top w:val="none" w:sz="0" w:space="0" w:color="auto"/>
        <w:left w:val="none" w:sz="0" w:space="0" w:color="auto"/>
        <w:bottom w:val="none" w:sz="0" w:space="0" w:color="auto"/>
        <w:right w:val="none" w:sz="0" w:space="0" w:color="auto"/>
      </w:divBdr>
    </w:div>
    <w:div w:id="1101607436">
      <w:marLeft w:val="0"/>
      <w:marRight w:val="0"/>
      <w:marTop w:val="10"/>
      <w:marBottom w:val="10"/>
      <w:divBdr>
        <w:top w:val="none" w:sz="0" w:space="0" w:color="auto"/>
        <w:left w:val="none" w:sz="0" w:space="0" w:color="auto"/>
        <w:bottom w:val="none" w:sz="0" w:space="0" w:color="auto"/>
        <w:right w:val="none" w:sz="0" w:space="0" w:color="auto"/>
      </w:divBdr>
    </w:div>
    <w:div w:id="1204908871">
      <w:marLeft w:val="0"/>
      <w:marRight w:val="0"/>
      <w:marTop w:val="10"/>
      <w:marBottom w:val="10"/>
      <w:divBdr>
        <w:top w:val="none" w:sz="0" w:space="0" w:color="auto"/>
        <w:left w:val="none" w:sz="0" w:space="0" w:color="auto"/>
        <w:bottom w:val="none" w:sz="0" w:space="0" w:color="auto"/>
        <w:right w:val="none" w:sz="0" w:space="0" w:color="auto"/>
      </w:divBdr>
    </w:div>
    <w:div w:id="1369916124">
      <w:marLeft w:val="0"/>
      <w:marRight w:val="0"/>
      <w:marTop w:val="10"/>
      <w:marBottom w:val="10"/>
      <w:divBdr>
        <w:top w:val="none" w:sz="0" w:space="0" w:color="auto"/>
        <w:left w:val="none" w:sz="0" w:space="0" w:color="auto"/>
        <w:bottom w:val="none" w:sz="0" w:space="0" w:color="auto"/>
        <w:right w:val="none" w:sz="0" w:space="0" w:color="auto"/>
      </w:divBdr>
    </w:div>
    <w:div w:id="1424569549">
      <w:marLeft w:val="0"/>
      <w:marRight w:val="0"/>
      <w:marTop w:val="10"/>
      <w:marBottom w:val="10"/>
      <w:divBdr>
        <w:top w:val="none" w:sz="0" w:space="0" w:color="auto"/>
        <w:left w:val="none" w:sz="0" w:space="0" w:color="auto"/>
        <w:bottom w:val="none" w:sz="0" w:space="0" w:color="auto"/>
        <w:right w:val="none" w:sz="0" w:space="0" w:color="auto"/>
      </w:divBdr>
    </w:div>
    <w:div w:id="1601060682">
      <w:marLeft w:val="0"/>
      <w:marRight w:val="720"/>
      <w:marTop w:val="10"/>
      <w:marBottom w:val="10"/>
      <w:divBdr>
        <w:top w:val="none" w:sz="0" w:space="0" w:color="auto"/>
        <w:left w:val="none" w:sz="0" w:space="0" w:color="auto"/>
        <w:bottom w:val="none" w:sz="0" w:space="0" w:color="auto"/>
        <w:right w:val="none" w:sz="0" w:space="0" w:color="auto"/>
      </w:divBdr>
    </w:div>
    <w:div w:id="1624270354">
      <w:marLeft w:val="0"/>
      <w:marRight w:val="0"/>
      <w:marTop w:val="10"/>
      <w:marBottom w:val="10"/>
      <w:divBdr>
        <w:top w:val="none" w:sz="0" w:space="0" w:color="auto"/>
        <w:left w:val="none" w:sz="0" w:space="0" w:color="auto"/>
        <w:bottom w:val="none" w:sz="0" w:space="0" w:color="auto"/>
        <w:right w:val="none" w:sz="0" w:space="0" w:color="auto"/>
      </w:divBdr>
    </w:div>
    <w:div w:id="1625690030">
      <w:marLeft w:val="0"/>
      <w:marRight w:val="0"/>
      <w:marTop w:val="10"/>
      <w:marBottom w:val="10"/>
      <w:divBdr>
        <w:top w:val="none" w:sz="0" w:space="0" w:color="auto"/>
        <w:left w:val="none" w:sz="0" w:space="0" w:color="auto"/>
        <w:bottom w:val="none" w:sz="0" w:space="0" w:color="auto"/>
        <w:right w:val="none" w:sz="0" w:space="0" w:color="auto"/>
      </w:divBdr>
    </w:div>
    <w:div w:id="1718161076">
      <w:marLeft w:val="0"/>
      <w:marRight w:val="0"/>
      <w:marTop w:val="10"/>
      <w:marBottom w:val="10"/>
      <w:divBdr>
        <w:top w:val="none" w:sz="0" w:space="0" w:color="auto"/>
        <w:left w:val="none" w:sz="0" w:space="0" w:color="auto"/>
        <w:bottom w:val="none" w:sz="0" w:space="0" w:color="auto"/>
        <w:right w:val="none" w:sz="0" w:space="0" w:color="auto"/>
      </w:divBdr>
    </w:div>
    <w:div w:id="1777404505">
      <w:marLeft w:val="0"/>
      <w:marRight w:val="720"/>
      <w:marTop w:val="10"/>
      <w:marBottom w:val="10"/>
      <w:divBdr>
        <w:top w:val="none" w:sz="0" w:space="0" w:color="auto"/>
        <w:left w:val="none" w:sz="0" w:space="0" w:color="auto"/>
        <w:bottom w:val="none" w:sz="0" w:space="0" w:color="auto"/>
        <w:right w:val="none" w:sz="0" w:space="0" w:color="auto"/>
      </w:divBdr>
    </w:div>
    <w:div w:id="1840651981">
      <w:marLeft w:val="0"/>
      <w:marRight w:val="0"/>
      <w:marTop w:val="10"/>
      <w:marBottom w:val="10"/>
      <w:divBdr>
        <w:top w:val="none" w:sz="0" w:space="0" w:color="auto"/>
        <w:left w:val="none" w:sz="0" w:space="0" w:color="auto"/>
        <w:bottom w:val="none" w:sz="0" w:space="0" w:color="auto"/>
        <w:right w:val="none" w:sz="0" w:space="0" w:color="auto"/>
      </w:divBdr>
    </w:div>
    <w:div w:id="1886485454">
      <w:marLeft w:val="0"/>
      <w:marRight w:val="0"/>
      <w:marTop w:val="10"/>
      <w:marBottom w:val="10"/>
      <w:divBdr>
        <w:top w:val="none" w:sz="0" w:space="0" w:color="auto"/>
        <w:left w:val="none" w:sz="0" w:space="0" w:color="auto"/>
        <w:bottom w:val="none" w:sz="0" w:space="0" w:color="auto"/>
        <w:right w:val="none" w:sz="0" w:space="0" w:color="auto"/>
      </w:divBdr>
    </w:div>
    <w:div w:id="20476384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