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42CBC" w14:textId="77777777" w:rsidR="001B2E17" w:rsidRDefault="001B2E17">
      <w:pPr>
        <w:spacing w:line="500" w:lineRule="atLeast"/>
        <w:jc w:val="center"/>
        <w:divId w:val="974212715"/>
        <w:rPr>
          <w:rFonts w:ascii="黑体" w:eastAsia="黑体" w:hAnsi="黑体"/>
          <w:sz w:val="36"/>
          <w:szCs w:val="36"/>
        </w:rPr>
      </w:pPr>
      <w:r>
        <w:rPr>
          <w:rFonts w:ascii="黑体" w:eastAsia="黑体" w:hAnsi="黑体" w:hint="eastAsia"/>
          <w:sz w:val="36"/>
          <w:szCs w:val="36"/>
        </w:rPr>
        <w:t>广东省河源市中级人民法院</w:t>
      </w:r>
    </w:p>
    <w:p w14:paraId="47F50C7A" w14:textId="77777777" w:rsidR="001B2E17" w:rsidRDefault="001B2E17">
      <w:pPr>
        <w:spacing w:line="500" w:lineRule="atLeast"/>
        <w:jc w:val="center"/>
        <w:divId w:val="21128178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EC789E" w14:textId="77777777" w:rsidR="001B2E17" w:rsidRDefault="001B2E17">
      <w:pPr>
        <w:spacing w:line="500" w:lineRule="atLeast"/>
        <w:jc w:val="right"/>
        <w:divId w:val="1129861157"/>
        <w:rPr>
          <w:rFonts w:hint="eastAsia"/>
          <w:sz w:val="30"/>
          <w:szCs w:val="30"/>
        </w:rPr>
      </w:pPr>
      <w:r>
        <w:rPr>
          <w:rFonts w:hint="eastAsia"/>
          <w:sz w:val="30"/>
          <w:szCs w:val="30"/>
        </w:rPr>
        <w:t>(2016)</w:t>
      </w:r>
      <w:r>
        <w:rPr>
          <w:rFonts w:hint="eastAsia"/>
          <w:sz w:val="30"/>
          <w:szCs w:val="30"/>
        </w:rPr>
        <w:t>粤</w:t>
      </w:r>
      <w:r>
        <w:rPr>
          <w:rFonts w:hint="eastAsia"/>
          <w:sz w:val="30"/>
          <w:szCs w:val="30"/>
        </w:rPr>
        <w:t>16</w:t>
      </w:r>
      <w:r>
        <w:rPr>
          <w:rFonts w:hint="eastAsia"/>
          <w:sz w:val="30"/>
          <w:szCs w:val="30"/>
        </w:rPr>
        <w:t>刑终</w:t>
      </w:r>
      <w:r>
        <w:rPr>
          <w:rFonts w:hint="eastAsia"/>
          <w:sz w:val="30"/>
          <w:szCs w:val="30"/>
        </w:rPr>
        <w:t>110</w:t>
      </w:r>
      <w:r>
        <w:rPr>
          <w:rFonts w:hint="eastAsia"/>
          <w:sz w:val="30"/>
          <w:szCs w:val="30"/>
        </w:rPr>
        <w:t>号</w:t>
      </w:r>
    </w:p>
    <w:p w14:paraId="70DC0622" w14:textId="77777777" w:rsidR="001B2E17" w:rsidRDefault="001B2E17">
      <w:pPr>
        <w:spacing w:line="500" w:lineRule="atLeast"/>
        <w:ind w:firstLine="600"/>
        <w:divId w:val="873268910"/>
        <w:rPr>
          <w:rFonts w:hint="eastAsia"/>
          <w:sz w:val="30"/>
          <w:szCs w:val="30"/>
        </w:rPr>
      </w:pPr>
      <w:r>
        <w:rPr>
          <w:rFonts w:hint="eastAsia"/>
          <w:sz w:val="30"/>
          <w:szCs w:val="30"/>
        </w:rPr>
        <w:t>原公诉机关广东省东源县人民检察院。</w:t>
      </w:r>
    </w:p>
    <w:p w14:paraId="43E44428" w14:textId="77777777" w:rsidR="001B2E17" w:rsidRDefault="001B2E17">
      <w:pPr>
        <w:spacing w:line="500" w:lineRule="atLeast"/>
        <w:ind w:firstLine="600"/>
        <w:divId w:val="1495953178"/>
        <w:rPr>
          <w:rFonts w:hint="eastAsia"/>
          <w:sz w:val="30"/>
          <w:szCs w:val="30"/>
        </w:rPr>
      </w:pPr>
      <w:r>
        <w:rPr>
          <w:rFonts w:hint="eastAsia"/>
          <w:sz w:val="30"/>
          <w:szCs w:val="30"/>
        </w:rPr>
        <w:t>上诉人（原审被告人）欧某甲，男，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日出生，汉族。因本案于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日被取保候审。</w:t>
      </w:r>
    </w:p>
    <w:p w14:paraId="27178B79" w14:textId="77777777" w:rsidR="001B2E17" w:rsidRDefault="001B2E17">
      <w:pPr>
        <w:spacing w:line="500" w:lineRule="atLeast"/>
        <w:ind w:firstLine="600"/>
        <w:divId w:val="1559704727"/>
        <w:rPr>
          <w:rFonts w:hint="eastAsia"/>
          <w:sz w:val="30"/>
          <w:szCs w:val="30"/>
        </w:rPr>
      </w:pPr>
      <w:r>
        <w:rPr>
          <w:rFonts w:hint="eastAsia"/>
          <w:sz w:val="30"/>
          <w:szCs w:val="30"/>
        </w:rPr>
        <w:t>广东省东源县人民法院审理广东省东源县人民检察院指控原审被告人欧某甲犯行贿罪一案，于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77</w:t>
      </w:r>
      <w:r>
        <w:rPr>
          <w:rFonts w:hint="eastAsia"/>
          <w:sz w:val="30"/>
          <w:szCs w:val="30"/>
        </w:rPr>
        <w:t>号刑事判决，原审被告人欧某甲不服，提起上诉。</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日，本院作出（</w:t>
      </w:r>
      <w:r>
        <w:rPr>
          <w:rFonts w:hint="eastAsia"/>
          <w:sz w:val="30"/>
          <w:szCs w:val="30"/>
        </w:rPr>
        <w:t>2016</w:t>
      </w:r>
      <w:r>
        <w:rPr>
          <w:rFonts w:hint="eastAsia"/>
          <w:sz w:val="30"/>
          <w:szCs w:val="30"/>
        </w:rPr>
        <w:t>）粤</w:t>
      </w:r>
      <w:r>
        <w:rPr>
          <w:rFonts w:hint="eastAsia"/>
          <w:sz w:val="30"/>
          <w:szCs w:val="30"/>
        </w:rPr>
        <w:t>16</w:t>
      </w:r>
      <w:r>
        <w:rPr>
          <w:rFonts w:hint="eastAsia"/>
          <w:sz w:val="30"/>
          <w:szCs w:val="30"/>
        </w:rPr>
        <w:t>刑终</w:t>
      </w:r>
      <w:r>
        <w:rPr>
          <w:rFonts w:hint="eastAsia"/>
          <w:sz w:val="30"/>
          <w:szCs w:val="30"/>
        </w:rPr>
        <w:t>79</w:t>
      </w:r>
      <w:r>
        <w:rPr>
          <w:rFonts w:hint="eastAsia"/>
          <w:sz w:val="30"/>
          <w:szCs w:val="30"/>
        </w:rPr>
        <w:t>号刑事裁定，撤销广东省东源县人民法院（</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77</w:t>
      </w:r>
      <w:r>
        <w:rPr>
          <w:rFonts w:hint="eastAsia"/>
          <w:sz w:val="30"/>
          <w:szCs w:val="30"/>
        </w:rPr>
        <w:t>号刑事判决，将本案发回重审。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日广东省东源县人民法院经重审作出（</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110</w:t>
      </w:r>
      <w:r>
        <w:rPr>
          <w:rFonts w:hint="eastAsia"/>
          <w:sz w:val="30"/>
          <w:szCs w:val="30"/>
        </w:rPr>
        <w:t>号刑事判决。原审被告人欧某甲不服，提出上诉。本院依法组成合议庭，通过阅卷及审查上诉材料，并依法讯问了上诉人欧某甲，决定以不开庭的方式审理。本案经依法申请延长审限二个月，现已审理终结。</w:t>
      </w:r>
    </w:p>
    <w:p w14:paraId="4D4E6BBC" w14:textId="77777777" w:rsidR="001B2E17" w:rsidRDefault="001B2E17">
      <w:pPr>
        <w:spacing w:line="500" w:lineRule="atLeast"/>
        <w:ind w:firstLine="600"/>
        <w:divId w:val="483474539"/>
        <w:rPr>
          <w:rFonts w:hint="eastAsia"/>
          <w:sz w:val="30"/>
          <w:szCs w:val="30"/>
        </w:rPr>
      </w:pPr>
      <w:r>
        <w:rPr>
          <w:rFonts w:hint="eastAsia"/>
          <w:sz w:val="30"/>
          <w:szCs w:val="30"/>
        </w:rPr>
        <w:t>原判认定，</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月间，被告人欧某甲为申报生猪标准化规模养殖场改扩建项目中央补助资金，找到河源市发改局副局长陈某甲（已判刑），请求陈某甲从中帮忙。</w:t>
      </w:r>
      <w:r>
        <w:rPr>
          <w:rFonts w:hint="eastAsia"/>
          <w:sz w:val="30"/>
          <w:szCs w:val="30"/>
        </w:rPr>
        <w:t>2011</w:t>
      </w:r>
      <w:r>
        <w:rPr>
          <w:rFonts w:hint="eastAsia"/>
          <w:sz w:val="30"/>
          <w:szCs w:val="30"/>
        </w:rPr>
        <w:t>年下半年，被告人欧某甲按照陈某甲的要求，到河源市大同路七里香商行预付了</w:t>
      </w:r>
      <w:r>
        <w:rPr>
          <w:rFonts w:hint="eastAsia"/>
          <w:sz w:val="30"/>
          <w:szCs w:val="30"/>
        </w:rPr>
        <w:t>20000</w:t>
      </w:r>
      <w:r>
        <w:rPr>
          <w:rFonts w:hint="eastAsia"/>
          <w:sz w:val="30"/>
          <w:szCs w:val="30"/>
        </w:rPr>
        <w:t>元烟酒费用，后被陈某甲收取并使用。在陈某甲的关照下，被告人以东源县和兴种养专业合作社名义成功申请到补助资金</w:t>
      </w:r>
      <w:r>
        <w:rPr>
          <w:rFonts w:hint="eastAsia"/>
          <w:sz w:val="30"/>
          <w:szCs w:val="30"/>
        </w:rPr>
        <w:t>300000</w:t>
      </w:r>
      <w:r>
        <w:rPr>
          <w:rFonts w:hint="eastAsia"/>
          <w:sz w:val="30"/>
          <w:szCs w:val="30"/>
        </w:rPr>
        <w:t>元。</w:t>
      </w:r>
      <w:r>
        <w:rPr>
          <w:rFonts w:hint="eastAsia"/>
          <w:sz w:val="30"/>
          <w:szCs w:val="30"/>
        </w:rPr>
        <w:t>2012</w:t>
      </w:r>
      <w:r>
        <w:rPr>
          <w:rFonts w:hint="eastAsia"/>
          <w:sz w:val="30"/>
          <w:szCs w:val="30"/>
        </w:rPr>
        <w:t>年春节前，被告人欧某甲又在陈某甲办公室送了</w:t>
      </w:r>
      <w:r>
        <w:rPr>
          <w:rFonts w:hint="eastAsia"/>
          <w:sz w:val="30"/>
          <w:szCs w:val="30"/>
        </w:rPr>
        <w:t>10000</w:t>
      </w:r>
      <w:r>
        <w:rPr>
          <w:rFonts w:hint="eastAsia"/>
          <w:sz w:val="30"/>
          <w:szCs w:val="30"/>
        </w:rPr>
        <w:t>元现金给陈某甲。</w:t>
      </w:r>
    </w:p>
    <w:p w14:paraId="5487EFC6" w14:textId="77777777" w:rsidR="001B2E17" w:rsidRDefault="001B2E17">
      <w:pPr>
        <w:spacing w:line="500" w:lineRule="atLeast"/>
        <w:ind w:firstLine="600"/>
        <w:divId w:val="213871531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欧某甲再次找到陈某甲以东源县和兴生态农业有限公司（东源县和兴生态农业有限公司猪场与东源县和兴种养专业合作社猪场属同一猪场）名义申请生猪标准化规模养殖场改扩建项目中央补助资金。陈某甲违反《关于申报</w:t>
      </w:r>
      <w:r>
        <w:rPr>
          <w:rFonts w:hint="eastAsia"/>
          <w:sz w:val="30"/>
          <w:szCs w:val="30"/>
        </w:rPr>
        <w:t>2013</w:t>
      </w:r>
      <w:r>
        <w:rPr>
          <w:rFonts w:hint="eastAsia"/>
          <w:sz w:val="30"/>
          <w:szCs w:val="30"/>
        </w:rPr>
        <w:t>年生猪标准化规模养殖场建设项目投资计划的通知》中项目申报条件第七条“</w:t>
      </w:r>
      <w:r>
        <w:rPr>
          <w:rFonts w:hint="eastAsia"/>
          <w:sz w:val="30"/>
          <w:szCs w:val="30"/>
        </w:rPr>
        <w:t>2007</w:t>
      </w:r>
      <w:r>
        <w:rPr>
          <w:rFonts w:hint="eastAsia"/>
          <w:sz w:val="30"/>
          <w:szCs w:val="30"/>
        </w:rPr>
        <w:t>年—</w:t>
      </w:r>
      <w:r>
        <w:rPr>
          <w:rFonts w:hint="eastAsia"/>
          <w:sz w:val="30"/>
          <w:szCs w:val="30"/>
        </w:rPr>
        <w:t>2012</w:t>
      </w:r>
      <w:r>
        <w:rPr>
          <w:rFonts w:hint="eastAsia"/>
          <w:sz w:val="30"/>
          <w:szCs w:val="30"/>
        </w:rPr>
        <w:t>年已安排中央补助投资的规模养殖场（小区）不再安排”的规定，帮助东源县和兴生态农业有限公司顺利申请到了项目补助资金</w:t>
      </w:r>
      <w:r>
        <w:rPr>
          <w:rFonts w:hint="eastAsia"/>
          <w:sz w:val="30"/>
          <w:szCs w:val="30"/>
        </w:rPr>
        <w:t>300000</w:t>
      </w:r>
      <w:r>
        <w:rPr>
          <w:rFonts w:hint="eastAsia"/>
          <w:sz w:val="30"/>
          <w:szCs w:val="30"/>
        </w:rPr>
        <w:t>元。在申请补助资金过程中，</w:t>
      </w:r>
      <w:r>
        <w:rPr>
          <w:rFonts w:hint="eastAsia"/>
          <w:sz w:val="30"/>
          <w:szCs w:val="30"/>
        </w:rPr>
        <w:t>2013</w:t>
      </w:r>
      <w:r>
        <w:rPr>
          <w:rFonts w:hint="eastAsia"/>
          <w:sz w:val="30"/>
          <w:szCs w:val="30"/>
        </w:rPr>
        <w:t>年下半年，被告人欧某甲按照陈某甲的要求到河源市大同路七里香商行预付</w:t>
      </w:r>
      <w:r>
        <w:rPr>
          <w:rFonts w:hint="eastAsia"/>
          <w:sz w:val="30"/>
          <w:szCs w:val="30"/>
        </w:rPr>
        <w:t>20000</w:t>
      </w:r>
      <w:r>
        <w:rPr>
          <w:rFonts w:hint="eastAsia"/>
          <w:sz w:val="30"/>
          <w:szCs w:val="30"/>
        </w:rPr>
        <w:t>元烟酒费用，该款后被陈某甲收取并使用。资金拨付后，被告人又到陈某甲办公室送了</w:t>
      </w:r>
      <w:r>
        <w:rPr>
          <w:rFonts w:hint="eastAsia"/>
          <w:sz w:val="30"/>
          <w:szCs w:val="30"/>
        </w:rPr>
        <w:t>30000</w:t>
      </w:r>
      <w:r>
        <w:rPr>
          <w:rFonts w:hint="eastAsia"/>
          <w:sz w:val="30"/>
          <w:szCs w:val="30"/>
        </w:rPr>
        <w:t>元现金给陈某甲。</w:t>
      </w:r>
    </w:p>
    <w:p w14:paraId="7E066F05" w14:textId="77777777" w:rsidR="001B2E17" w:rsidRDefault="001B2E17">
      <w:pPr>
        <w:spacing w:line="500" w:lineRule="atLeast"/>
        <w:ind w:firstLine="600"/>
        <w:divId w:val="1909343692"/>
        <w:rPr>
          <w:rFonts w:hint="eastAsia"/>
          <w:sz w:val="30"/>
          <w:szCs w:val="30"/>
        </w:rPr>
      </w:pP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月底，陈某甲先后退还被告人欧某甲受贿款</w:t>
      </w:r>
      <w:r>
        <w:rPr>
          <w:rFonts w:hint="eastAsia"/>
          <w:sz w:val="30"/>
          <w:szCs w:val="30"/>
        </w:rPr>
        <w:t>50000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日，被告人欧某甲主动到东源县人民检察院投案自首，并退出</w:t>
      </w:r>
      <w:r>
        <w:rPr>
          <w:rFonts w:hint="eastAsia"/>
          <w:sz w:val="30"/>
          <w:szCs w:val="30"/>
        </w:rPr>
        <w:t>60000</w:t>
      </w:r>
      <w:r>
        <w:rPr>
          <w:rFonts w:hint="eastAsia"/>
          <w:sz w:val="30"/>
          <w:szCs w:val="30"/>
        </w:rPr>
        <w:t>元行贿款和</w:t>
      </w:r>
      <w:r>
        <w:rPr>
          <w:rFonts w:hint="eastAsia"/>
          <w:sz w:val="30"/>
          <w:szCs w:val="30"/>
        </w:rPr>
        <w:t>300000</w:t>
      </w:r>
      <w:r>
        <w:rPr>
          <w:rFonts w:hint="eastAsia"/>
          <w:sz w:val="30"/>
          <w:szCs w:val="30"/>
        </w:rPr>
        <w:t>元中央补助资金，另</w:t>
      </w:r>
      <w:r>
        <w:rPr>
          <w:rFonts w:hint="eastAsia"/>
          <w:sz w:val="30"/>
          <w:szCs w:val="30"/>
        </w:rPr>
        <w:t>20000</w:t>
      </w:r>
      <w:r>
        <w:rPr>
          <w:rFonts w:hint="eastAsia"/>
          <w:sz w:val="30"/>
          <w:szCs w:val="30"/>
        </w:rPr>
        <w:t>元行贿款已由陈某甲退出。</w:t>
      </w:r>
    </w:p>
    <w:p w14:paraId="57DE08D4" w14:textId="77777777" w:rsidR="001B2E17" w:rsidRDefault="001B2E17">
      <w:pPr>
        <w:spacing w:line="500" w:lineRule="atLeast"/>
        <w:ind w:firstLine="600"/>
        <w:divId w:val="1147747626"/>
        <w:rPr>
          <w:rFonts w:hint="eastAsia"/>
          <w:sz w:val="30"/>
          <w:szCs w:val="30"/>
        </w:rPr>
      </w:pPr>
      <w:r>
        <w:rPr>
          <w:rFonts w:hint="eastAsia"/>
          <w:sz w:val="30"/>
          <w:szCs w:val="30"/>
        </w:rPr>
        <w:t>上述事实，有公诉机关提供并经原审庭审质证、认证的立案决定书，到案经过说明，刷卡记录，广东省暂时扣押（或冻结）财务收据，东源县畜牧兽医渔业局、发改局证明，市畜牧局关于生猪标准化规模养殖场建设项目的整改情况，和兴种养专业合作社企业登记资料、和兴生态公司企业登记资料、法人欧某乙人口信息资料、和兴种养专业合作社更名资料，</w:t>
      </w:r>
      <w:r>
        <w:rPr>
          <w:rFonts w:hint="eastAsia"/>
          <w:sz w:val="30"/>
          <w:szCs w:val="30"/>
        </w:rPr>
        <w:t>2011</w:t>
      </w:r>
      <w:r>
        <w:rPr>
          <w:rFonts w:hint="eastAsia"/>
          <w:sz w:val="30"/>
          <w:szCs w:val="30"/>
        </w:rPr>
        <w:t>年及</w:t>
      </w:r>
      <w:r>
        <w:rPr>
          <w:rFonts w:hint="eastAsia"/>
          <w:sz w:val="30"/>
          <w:szCs w:val="30"/>
        </w:rPr>
        <w:t>2013</w:t>
      </w:r>
      <w:r>
        <w:rPr>
          <w:rFonts w:hint="eastAsia"/>
          <w:sz w:val="30"/>
          <w:szCs w:val="30"/>
        </w:rPr>
        <w:t>年生猪标准化规模养殖小区申报文件，和兴种养专业合作社申报书、拨款审批材料、财政直接支付凭证，银行清单，证人欧某乙、吕某某、刘某甲、黄某甲、何某某、黎某某、廖某某、卢某某、郑某某、刘某乙、叶某某、李某某、陈某乙、黄某乙、邓某某、欧阳某某、赖某某、郭某某、丘某某、蓝某某、陈某丙、欧某丙、苏某某、孙某某、陈某甲的证言，监控录像，被告人欧某甲的供述及其身份证明等证据予以证实。</w:t>
      </w:r>
    </w:p>
    <w:p w14:paraId="7C058A26" w14:textId="77777777" w:rsidR="001B2E17" w:rsidRDefault="001B2E17">
      <w:pPr>
        <w:spacing w:line="500" w:lineRule="atLeast"/>
        <w:ind w:firstLine="600"/>
        <w:divId w:val="110249190"/>
        <w:rPr>
          <w:rFonts w:hint="eastAsia"/>
          <w:sz w:val="30"/>
          <w:szCs w:val="30"/>
        </w:rPr>
      </w:pPr>
      <w:r>
        <w:rPr>
          <w:rFonts w:hint="eastAsia"/>
          <w:sz w:val="30"/>
          <w:szCs w:val="30"/>
        </w:rPr>
        <w:t>原判认为，被告人欧某甲无视国家法律，为谋取不正当利益，向国家工作人员行贿</w:t>
      </w:r>
      <w:r>
        <w:rPr>
          <w:rFonts w:hint="eastAsia"/>
          <w:sz w:val="30"/>
          <w:szCs w:val="30"/>
        </w:rPr>
        <w:t>80000</w:t>
      </w:r>
      <w:r>
        <w:rPr>
          <w:rFonts w:hint="eastAsia"/>
          <w:sz w:val="30"/>
          <w:szCs w:val="30"/>
        </w:rPr>
        <w:t>元，其行为已构成行贿罪。被告人欧某甲主动投案并如实交待自己的犯罪事实，是自首，依法可以减轻处罚或者免除处罚，结合被告人的行贿数额</w:t>
      </w:r>
      <w:r>
        <w:rPr>
          <w:rFonts w:hint="eastAsia"/>
          <w:sz w:val="30"/>
          <w:szCs w:val="30"/>
        </w:rPr>
        <w:t>80000</w:t>
      </w:r>
      <w:r>
        <w:rPr>
          <w:rFonts w:hint="eastAsia"/>
          <w:sz w:val="30"/>
          <w:szCs w:val="30"/>
        </w:rPr>
        <w:t>元和给国家造成</w:t>
      </w:r>
      <w:r>
        <w:rPr>
          <w:rFonts w:hint="eastAsia"/>
          <w:sz w:val="30"/>
          <w:szCs w:val="30"/>
        </w:rPr>
        <w:t>300000</w:t>
      </w:r>
      <w:r>
        <w:rPr>
          <w:rFonts w:hint="eastAsia"/>
          <w:sz w:val="30"/>
          <w:szCs w:val="30"/>
        </w:rPr>
        <w:t>元的损失，依法对被告人从轻处罚。鉴于其已退清赃款和非法所得，可对其适用非监禁刑。依照《中华人民共和国刑法》第三百八十九条第一款、第三百九十条、第六十七条第一款、第六十四条、第七十二条、第七十三条及《最高人民法院、最高人民检察院关于办理贪污贿赂刑事案件适用法律若干问题的解释》第七条、第十四条第一款之规定，并经审判委员会讨论决定，判决：一、被告人欧某甲犯行贿罪，判处有期徒刑一年，缓刑一年。二、被告人欧某甲退出的行贿款</w:t>
      </w:r>
      <w:r>
        <w:rPr>
          <w:rFonts w:hint="eastAsia"/>
          <w:sz w:val="30"/>
          <w:szCs w:val="30"/>
        </w:rPr>
        <w:t>60000</w:t>
      </w:r>
      <w:r>
        <w:rPr>
          <w:rFonts w:hint="eastAsia"/>
          <w:sz w:val="30"/>
          <w:szCs w:val="30"/>
        </w:rPr>
        <w:t>元，依法予以没收，上缴国库，退出的非法所得</w:t>
      </w:r>
      <w:r>
        <w:rPr>
          <w:rFonts w:hint="eastAsia"/>
          <w:sz w:val="30"/>
          <w:szCs w:val="30"/>
        </w:rPr>
        <w:t>300000</w:t>
      </w:r>
      <w:r>
        <w:rPr>
          <w:rFonts w:hint="eastAsia"/>
          <w:sz w:val="30"/>
          <w:szCs w:val="30"/>
        </w:rPr>
        <w:t>元，予以返还河源市财政局。</w:t>
      </w:r>
    </w:p>
    <w:p w14:paraId="7B91CB89" w14:textId="77777777" w:rsidR="001B2E17" w:rsidRDefault="001B2E17">
      <w:pPr>
        <w:spacing w:line="500" w:lineRule="atLeast"/>
        <w:ind w:firstLine="600"/>
        <w:divId w:val="1318534393"/>
        <w:rPr>
          <w:rFonts w:hint="eastAsia"/>
          <w:sz w:val="30"/>
          <w:szCs w:val="30"/>
        </w:rPr>
      </w:pPr>
      <w:r>
        <w:rPr>
          <w:rFonts w:hint="eastAsia"/>
          <w:sz w:val="30"/>
          <w:szCs w:val="30"/>
        </w:rPr>
        <w:t>上诉人欧某甲的上诉理由主要有：上诉人对原判认定其行为构成行贿罪无异议，但上诉人具有自首情节，且积极退赃</w:t>
      </w:r>
      <w:r>
        <w:rPr>
          <w:rFonts w:hint="eastAsia"/>
          <w:sz w:val="30"/>
          <w:szCs w:val="30"/>
        </w:rPr>
        <w:t>30</w:t>
      </w:r>
      <w:r>
        <w:rPr>
          <w:rFonts w:hint="eastAsia"/>
          <w:sz w:val="30"/>
          <w:szCs w:val="30"/>
        </w:rPr>
        <w:t>万元及行贿款</w:t>
      </w:r>
      <w:r>
        <w:rPr>
          <w:rFonts w:hint="eastAsia"/>
          <w:sz w:val="30"/>
          <w:szCs w:val="30"/>
        </w:rPr>
        <w:t>6</w:t>
      </w:r>
      <w:r>
        <w:rPr>
          <w:rFonts w:hint="eastAsia"/>
          <w:sz w:val="30"/>
          <w:szCs w:val="30"/>
        </w:rPr>
        <w:t>万元，并在被追诉前主动交代行贿行为，犯罪情节较轻，根据刑法第三百九十条第二款“行贿人在被追诉前主动交待行贿行为的，可以减轻处罚或者免除处罚”的规定，原判对上诉人的量刑过重，请求二审法院改判免于刑事处罚。</w:t>
      </w:r>
    </w:p>
    <w:p w14:paraId="233A512A" w14:textId="77777777" w:rsidR="001B2E17" w:rsidRDefault="001B2E17">
      <w:pPr>
        <w:spacing w:line="500" w:lineRule="atLeast"/>
        <w:ind w:firstLine="600"/>
        <w:divId w:val="1086194439"/>
        <w:rPr>
          <w:rFonts w:hint="eastAsia"/>
          <w:sz w:val="30"/>
          <w:szCs w:val="30"/>
        </w:rPr>
      </w:pPr>
      <w:r>
        <w:rPr>
          <w:rFonts w:hint="eastAsia"/>
          <w:sz w:val="30"/>
          <w:szCs w:val="30"/>
        </w:rPr>
        <w:t>经审理查明，原判认定上诉人的犯罪事实清楚，证据充分，本院予以确认。</w:t>
      </w:r>
    </w:p>
    <w:p w14:paraId="0F487E9E" w14:textId="77777777" w:rsidR="001B2E17" w:rsidRDefault="001B2E17">
      <w:pPr>
        <w:spacing w:line="500" w:lineRule="atLeast"/>
        <w:ind w:firstLine="600"/>
        <w:divId w:val="726761387"/>
        <w:rPr>
          <w:rFonts w:hint="eastAsia"/>
          <w:sz w:val="30"/>
          <w:szCs w:val="30"/>
        </w:rPr>
      </w:pPr>
      <w:r>
        <w:rPr>
          <w:rFonts w:hint="eastAsia"/>
          <w:sz w:val="30"/>
          <w:szCs w:val="30"/>
        </w:rPr>
        <w:t>本院认为，上诉人欧某甲无视国家法律，为谋取不正当利益，向国家工作人员行贿</w:t>
      </w:r>
      <w:r>
        <w:rPr>
          <w:rFonts w:hint="eastAsia"/>
          <w:sz w:val="30"/>
          <w:szCs w:val="30"/>
        </w:rPr>
        <w:t>80000</w:t>
      </w:r>
      <w:r>
        <w:rPr>
          <w:rFonts w:hint="eastAsia"/>
          <w:sz w:val="30"/>
          <w:szCs w:val="30"/>
        </w:rPr>
        <w:t>元，其行为构成行贿罪，依法应予刑事处罚。上诉人欧某甲案发后主动投案并如实交待自己的犯罪事实，是自首，依法可以从轻或减轻处罚。关于上诉人认为原判对其量刑过重，请求本院对其改判免于刑事处罚的上诉理由。经查，上诉人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日主动归案并如实供述其行贿行为，后检察机关于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对其立案侦查，其行为属于行贿人在被追诉前主动交代行贿行为的情形（注：《最高人民法院、最高人民检察院关于办理行贿刑事案件具体应用法律若干问题的解释》第十三条规定，刑法第三百九十条规定的“被追诉前”，是指检察机关对行贿人的行贿行为刑事立案前），因本案行贿行为发生于刑法修正案（九）施行前，根据适用刑法从旧兼从轻原则，对上诉人的定罪量刑适用</w:t>
      </w:r>
      <w:r>
        <w:rPr>
          <w:rFonts w:hint="eastAsia"/>
          <w:sz w:val="30"/>
          <w:szCs w:val="30"/>
        </w:rPr>
        <w:t>1997</w:t>
      </w:r>
      <w:r>
        <w:rPr>
          <w:rFonts w:hint="eastAsia"/>
          <w:sz w:val="30"/>
          <w:szCs w:val="30"/>
        </w:rPr>
        <w:t>年修订的刑法第三百九十条的规定</w:t>
      </w:r>
      <w:r>
        <w:rPr>
          <w:rFonts w:hint="eastAsia"/>
          <w:sz w:val="30"/>
          <w:szCs w:val="30"/>
        </w:rPr>
        <w:t>[</w:t>
      </w:r>
      <w:r>
        <w:rPr>
          <w:rFonts w:hint="eastAsia"/>
          <w:sz w:val="30"/>
          <w:szCs w:val="30"/>
        </w:rPr>
        <w:t>注：</w:t>
      </w:r>
      <w:r>
        <w:rPr>
          <w:rFonts w:hint="eastAsia"/>
          <w:sz w:val="30"/>
          <w:szCs w:val="30"/>
        </w:rPr>
        <w:t>1997</w:t>
      </w:r>
      <w:r>
        <w:rPr>
          <w:rFonts w:hint="eastAsia"/>
          <w:sz w:val="30"/>
          <w:szCs w:val="30"/>
        </w:rPr>
        <w:t>年修订的刑法第三百九十条规定“对犯行贿罪的，处五年以下有期徒刑或者拘役；行贿人在被追诉前主动交待行贿行为的，可以减轻处罚或者免除处罚”，而刑法修正案（九）将刑法第三百九十条修改为“对犯行贿罪的，处五年以下有期徒刑或者拘役，并处罚金；行贿人在被追诉前主动交待行贿行为的，可以从轻或者减轻处罚。其中，犯罪较轻的，对侦破重大案件起关键作用的，或</w:t>
      </w:r>
      <w:r>
        <w:rPr>
          <w:rFonts w:hint="eastAsia"/>
          <w:sz w:val="30"/>
          <w:szCs w:val="30"/>
        </w:rPr>
        <w:t>者有重大立功表现的，可以减轻或者免除处罚”。该修改内容（增加了罚金刑及适用减轻处罚或免除处罚的条件更严格）相比</w:t>
      </w:r>
      <w:r>
        <w:rPr>
          <w:rFonts w:hint="eastAsia"/>
          <w:sz w:val="30"/>
          <w:szCs w:val="30"/>
        </w:rPr>
        <w:t>1997</w:t>
      </w:r>
      <w:r>
        <w:rPr>
          <w:rFonts w:hint="eastAsia"/>
          <w:sz w:val="30"/>
          <w:szCs w:val="30"/>
        </w:rPr>
        <w:t>年修订的刑法第三百九十条规定的内容更细化，处罚更重</w:t>
      </w:r>
      <w:r>
        <w:rPr>
          <w:rFonts w:hint="eastAsia"/>
          <w:sz w:val="30"/>
          <w:szCs w:val="30"/>
        </w:rPr>
        <w:t>]</w:t>
      </w:r>
      <w:r>
        <w:rPr>
          <w:rFonts w:hint="eastAsia"/>
          <w:sz w:val="30"/>
          <w:szCs w:val="30"/>
        </w:rPr>
        <w:t>，依法可以对上诉人减轻处罚或免除处罚，结合上诉人具有自首行为，且在案发后积极退出非法所得</w:t>
      </w:r>
      <w:r>
        <w:rPr>
          <w:rFonts w:hint="eastAsia"/>
          <w:sz w:val="30"/>
          <w:szCs w:val="30"/>
        </w:rPr>
        <w:t>30</w:t>
      </w:r>
      <w:r>
        <w:rPr>
          <w:rFonts w:hint="eastAsia"/>
          <w:sz w:val="30"/>
          <w:szCs w:val="30"/>
        </w:rPr>
        <w:t>万元，认罪态度较好，具有悔罪表现等情节，原判对上诉人的量刑过重，本院依法改判其免于刑事处罚。上诉人的上诉理由成立，予以支持。另上诉人案发后退出的款项</w:t>
      </w:r>
      <w:r>
        <w:rPr>
          <w:rFonts w:hint="eastAsia"/>
          <w:sz w:val="30"/>
          <w:szCs w:val="30"/>
        </w:rPr>
        <w:t>6</w:t>
      </w:r>
      <w:r>
        <w:rPr>
          <w:rFonts w:hint="eastAsia"/>
          <w:sz w:val="30"/>
          <w:szCs w:val="30"/>
        </w:rPr>
        <w:t>万元，没有证据证实该款系其因本案的违法所得，原判判处将该款予以没收，上缴国库处理不当，应予纠正。综上，依据</w:t>
      </w:r>
      <w:r>
        <w:rPr>
          <w:rFonts w:hint="eastAsia"/>
          <w:sz w:val="30"/>
          <w:szCs w:val="30"/>
        </w:rPr>
        <w:t>1997</w:t>
      </w:r>
      <w:r>
        <w:rPr>
          <w:rFonts w:hint="eastAsia"/>
          <w:sz w:val="30"/>
          <w:szCs w:val="30"/>
        </w:rPr>
        <w:t>年修订的《中华人民共和国刑法》第三百八十九条第一款、第三百九十条、第六十七条第一款、第六十四条、《最高人民法院、最高人民检察院关于办理行贿刑事案件具体应用法律若干问题的解释》第十条、第十三条及《中华人民共和国刑事诉讼法》第二百二十五条第一款第（二）项之规定，并经本院审判委员会讨论决定，判决如下：</w:t>
      </w:r>
    </w:p>
    <w:p w14:paraId="6B2E3C60" w14:textId="77777777" w:rsidR="001B2E17" w:rsidRDefault="001B2E17">
      <w:pPr>
        <w:spacing w:line="500" w:lineRule="atLeast"/>
        <w:ind w:firstLine="600"/>
        <w:divId w:val="2134246365"/>
        <w:rPr>
          <w:rFonts w:hint="eastAsia"/>
          <w:sz w:val="30"/>
          <w:szCs w:val="30"/>
        </w:rPr>
      </w:pPr>
      <w:r>
        <w:rPr>
          <w:rFonts w:hint="eastAsia"/>
          <w:sz w:val="30"/>
          <w:szCs w:val="30"/>
        </w:rPr>
        <w:t>一、撤销广东省东源县人民法院（</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110</w:t>
      </w:r>
      <w:r>
        <w:rPr>
          <w:rFonts w:hint="eastAsia"/>
          <w:sz w:val="30"/>
          <w:szCs w:val="30"/>
        </w:rPr>
        <w:t>号刑事判决。</w:t>
      </w:r>
    </w:p>
    <w:p w14:paraId="67CF2BEE" w14:textId="77777777" w:rsidR="001B2E17" w:rsidRDefault="001B2E17">
      <w:pPr>
        <w:spacing w:line="500" w:lineRule="atLeast"/>
        <w:ind w:firstLine="600"/>
        <w:divId w:val="988100131"/>
        <w:rPr>
          <w:rFonts w:hint="eastAsia"/>
          <w:sz w:val="30"/>
          <w:szCs w:val="30"/>
        </w:rPr>
      </w:pPr>
      <w:r>
        <w:rPr>
          <w:rFonts w:hint="eastAsia"/>
          <w:sz w:val="30"/>
          <w:szCs w:val="30"/>
        </w:rPr>
        <w:t>二、上诉人（原审被告人）欧某甲犯行贿罪，免予刑事处罚。</w:t>
      </w:r>
    </w:p>
    <w:p w14:paraId="11D52972" w14:textId="77777777" w:rsidR="001B2E17" w:rsidRDefault="001B2E17">
      <w:pPr>
        <w:spacing w:line="500" w:lineRule="atLeast"/>
        <w:ind w:firstLine="600"/>
        <w:divId w:val="2064869591"/>
        <w:rPr>
          <w:rFonts w:hint="eastAsia"/>
          <w:sz w:val="30"/>
          <w:szCs w:val="30"/>
        </w:rPr>
      </w:pPr>
      <w:r>
        <w:rPr>
          <w:rFonts w:hint="eastAsia"/>
          <w:sz w:val="30"/>
          <w:szCs w:val="30"/>
        </w:rPr>
        <w:t>三、上诉人退出的非法所得</w:t>
      </w:r>
      <w:r>
        <w:rPr>
          <w:rFonts w:hint="eastAsia"/>
          <w:sz w:val="30"/>
          <w:szCs w:val="30"/>
        </w:rPr>
        <w:t>300000</w:t>
      </w:r>
      <w:r>
        <w:rPr>
          <w:rFonts w:hint="eastAsia"/>
          <w:sz w:val="30"/>
          <w:szCs w:val="30"/>
        </w:rPr>
        <w:t>元，依法予以返还河源市财政局，上诉人退出的款项</w:t>
      </w:r>
      <w:r>
        <w:rPr>
          <w:rFonts w:hint="eastAsia"/>
          <w:sz w:val="30"/>
          <w:szCs w:val="30"/>
        </w:rPr>
        <w:t>60000</w:t>
      </w:r>
      <w:r>
        <w:rPr>
          <w:rFonts w:hint="eastAsia"/>
          <w:sz w:val="30"/>
          <w:szCs w:val="30"/>
        </w:rPr>
        <w:t>元，依法退回给上诉人。</w:t>
      </w:r>
    </w:p>
    <w:p w14:paraId="39A3C80A" w14:textId="77777777" w:rsidR="001B2E17" w:rsidRDefault="001B2E17">
      <w:pPr>
        <w:spacing w:line="500" w:lineRule="atLeast"/>
        <w:ind w:firstLine="600"/>
        <w:divId w:val="649018619"/>
        <w:rPr>
          <w:rFonts w:hint="eastAsia"/>
          <w:sz w:val="30"/>
          <w:szCs w:val="30"/>
        </w:rPr>
      </w:pPr>
      <w:r>
        <w:rPr>
          <w:rFonts w:hint="eastAsia"/>
          <w:sz w:val="30"/>
          <w:szCs w:val="30"/>
        </w:rPr>
        <w:t>本判决为终审判决。</w:t>
      </w:r>
    </w:p>
    <w:p w14:paraId="5B3E085D" w14:textId="77777777" w:rsidR="001B2E17" w:rsidRDefault="001B2E17">
      <w:pPr>
        <w:spacing w:line="500" w:lineRule="atLeast"/>
        <w:jc w:val="right"/>
        <w:divId w:val="1906332532"/>
        <w:rPr>
          <w:rFonts w:hint="eastAsia"/>
          <w:sz w:val="30"/>
          <w:szCs w:val="30"/>
        </w:rPr>
      </w:pPr>
      <w:r>
        <w:rPr>
          <w:rFonts w:hint="eastAsia"/>
          <w:sz w:val="30"/>
          <w:szCs w:val="30"/>
        </w:rPr>
        <w:t>审　判　长　　崔春柳</w:t>
      </w:r>
    </w:p>
    <w:p w14:paraId="75D3C4BA" w14:textId="77777777" w:rsidR="001B2E17" w:rsidRDefault="001B2E17">
      <w:pPr>
        <w:spacing w:line="500" w:lineRule="atLeast"/>
        <w:jc w:val="right"/>
        <w:divId w:val="792209384"/>
        <w:rPr>
          <w:rFonts w:hint="eastAsia"/>
          <w:sz w:val="30"/>
          <w:szCs w:val="30"/>
        </w:rPr>
      </w:pPr>
      <w:r>
        <w:rPr>
          <w:rFonts w:hint="eastAsia"/>
          <w:sz w:val="30"/>
          <w:szCs w:val="30"/>
        </w:rPr>
        <w:t>审　判　员　　曾志科</w:t>
      </w:r>
    </w:p>
    <w:p w14:paraId="582F17D1" w14:textId="77777777" w:rsidR="001B2E17" w:rsidRDefault="001B2E17">
      <w:pPr>
        <w:spacing w:line="500" w:lineRule="atLeast"/>
        <w:jc w:val="right"/>
        <w:divId w:val="276452888"/>
        <w:rPr>
          <w:rFonts w:hint="eastAsia"/>
          <w:sz w:val="30"/>
          <w:szCs w:val="30"/>
        </w:rPr>
      </w:pPr>
      <w:r>
        <w:rPr>
          <w:rFonts w:hint="eastAsia"/>
          <w:sz w:val="30"/>
          <w:szCs w:val="30"/>
        </w:rPr>
        <w:t>代理审判员　　刘　杰</w:t>
      </w:r>
    </w:p>
    <w:p w14:paraId="21B19DB2" w14:textId="77777777" w:rsidR="001B2E17" w:rsidRDefault="001B2E17">
      <w:pPr>
        <w:spacing w:line="500" w:lineRule="atLeast"/>
        <w:jc w:val="right"/>
        <w:divId w:val="1786458092"/>
        <w:rPr>
          <w:rFonts w:hint="eastAsia"/>
          <w:sz w:val="30"/>
          <w:szCs w:val="30"/>
        </w:rPr>
      </w:pPr>
      <w:r>
        <w:rPr>
          <w:rFonts w:hint="eastAsia"/>
          <w:sz w:val="30"/>
          <w:szCs w:val="30"/>
        </w:rPr>
        <w:t>二〇一六年十二月三十日</w:t>
      </w:r>
    </w:p>
    <w:p w14:paraId="35FB774D" w14:textId="77777777" w:rsidR="001B2E17" w:rsidRDefault="001B2E17">
      <w:pPr>
        <w:spacing w:line="500" w:lineRule="atLeast"/>
        <w:jc w:val="right"/>
        <w:divId w:val="321278465"/>
        <w:rPr>
          <w:rFonts w:hint="eastAsia"/>
          <w:sz w:val="30"/>
          <w:szCs w:val="30"/>
        </w:rPr>
      </w:pPr>
      <w:r>
        <w:rPr>
          <w:rFonts w:hint="eastAsia"/>
          <w:sz w:val="30"/>
          <w:szCs w:val="30"/>
        </w:rPr>
        <w:t>书　记　员　　曾海燕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369F4" w14:textId="77777777" w:rsidR="001B2E17" w:rsidRDefault="001B2E17" w:rsidP="001B2E17">
      <w:pPr>
        <w:rPr>
          <w:rFonts w:hint="eastAsia"/>
        </w:rPr>
      </w:pPr>
      <w:r>
        <w:separator/>
      </w:r>
    </w:p>
  </w:endnote>
  <w:endnote w:type="continuationSeparator" w:id="0">
    <w:p w14:paraId="67F7EBDA" w14:textId="77777777" w:rsidR="001B2E17" w:rsidRDefault="001B2E17" w:rsidP="001B2E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1DB79" w14:textId="77777777" w:rsidR="001B2E17" w:rsidRDefault="001B2E17" w:rsidP="001B2E17">
      <w:pPr>
        <w:rPr>
          <w:rFonts w:hint="eastAsia"/>
        </w:rPr>
      </w:pPr>
      <w:r>
        <w:separator/>
      </w:r>
    </w:p>
  </w:footnote>
  <w:footnote w:type="continuationSeparator" w:id="0">
    <w:p w14:paraId="5521A1D4" w14:textId="77777777" w:rsidR="001B2E17" w:rsidRDefault="001B2E17" w:rsidP="001B2E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2E17"/>
    <w:rsid w:val="001B2E17"/>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08467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2E17"/>
    <w:pPr>
      <w:tabs>
        <w:tab w:val="center" w:pos="4153"/>
        <w:tab w:val="right" w:pos="8306"/>
      </w:tabs>
      <w:snapToGrid w:val="0"/>
      <w:jc w:val="center"/>
    </w:pPr>
    <w:rPr>
      <w:sz w:val="18"/>
      <w:szCs w:val="18"/>
    </w:rPr>
  </w:style>
  <w:style w:type="character" w:customStyle="1" w:styleId="a4">
    <w:name w:val="页眉 字符"/>
    <w:basedOn w:val="a0"/>
    <w:link w:val="a3"/>
    <w:uiPriority w:val="99"/>
    <w:rsid w:val="001B2E17"/>
    <w:rPr>
      <w:rFonts w:ascii="宋体" w:eastAsia="宋体" w:hAnsi="宋体" w:cs="宋体"/>
      <w:sz w:val="18"/>
      <w:szCs w:val="18"/>
    </w:rPr>
  </w:style>
  <w:style w:type="paragraph" w:styleId="a5">
    <w:name w:val="footer"/>
    <w:basedOn w:val="a"/>
    <w:link w:val="a6"/>
    <w:uiPriority w:val="99"/>
    <w:unhideWhenUsed/>
    <w:rsid w:val="001B2E17"/>
    <w:pPr>
      <w:tabs>
        <w:tab w:val="center" w:pos="4153"/>
        <w:tab w:val="right" w:pos="8306"/>
      </w:tabs>
      <w:snapToGrid w:val="0"/>
    </w:pPr>
    <w:rPr>
      <w:sz w:val="18"/>
      <w:szCs w:val="18"/>
    </w:rPr>
  </w:style>
  <w:style w:type="character" w:customStyle="1" w:styleId="a6">
    <w:name w:val="页脚 字符"/>
    <w:basedOn w:val="a0"/>
    <w:link w:val="a5"/>
    <w:uiPriority w:val="99"/>
    <w:rsid w:val="001B2E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9190">
      <w:marLeft w:val="0"/>
      <w:marRight w:val="0"/>
      <w:marTop w:val="10"/>
      <w:marBottom w:val="10"/>
      <w:divBdr>
        <w:top w:val="none" w:sz="0" w:space="0" w:color="auto"/>
        <w:left w:val="none" w:sz="0" w:space="0" w:color="auto"/>
        <w:bottom w:val="none" w:sz="0" w:space="0" w:color="auto"/>
        <w:right w:val="none" w:sz="0" w:space="0" w:color="auto"/>
      </w:divBdr>
    </w:div>
    <w:div w:id="276452888">
      <w:marLeft w:val="0"/>
      <w:marRight w:val="720"/>
      <w:marTop w:val="10"/>
      <w:marBottom w:val="10"/>
      <w:divBdr>
        <w:top w:val="none" w:sz="0" w:space="0" w:color="auto"/>
        <w:left w:val="none" w:sz="0" w:space="0" w:color="auto"/>
        <w:bottom w:val="none" w:sz="0" w:space="0" w:color="auto"/>
        <w:right w:val="none" w:sz="0" w:space="0" w:color="auto"/>
      </w:divBdr>
    </w:div>
    <w:div w:id="321278465">
      <w:marLeft w:val="0"/>
      <w:marRight w:val="720"/>
      <w:marTop w:val="10"/>
      <w:marBottom w:val="10"/>
      <w:divBdr>
        <w:top w:val="none" w:sz="0" w:space="0" w:color="auto"/>
        <w:left w:val="none" w:sz="0" w:space="0" w:color="auto"/>
        <w:bottom w:val="none" w:sz="0" w:space="0" w:color="auto"/>
        <w:right w:val="none" w:sz="0" w:space="0" w:color="auto"/>
      </w:divBdr>
    </w:div>
    <w:div w:id="483474539">
      <w:marLeft w:val="0"/>
      <w:marRight w:val="0"/>
      <w:marTop w:val="10"/>
      <w:marBottom w:val="10"/>
      <w:divBdr>
        <w:top w:val="none" w:sz="0" w:space="0" w:color="auto"/>
        <w:left w:val="none" w:sz="0" w:space="0" w:color="auto"/>
        <w:bottom w:val="none" w:sz="0" w:space="0" w:color="auto"/>
        <w:right w:val="none" w:sz="0" w:space="0" w:color="auto"/>
      </w:divBdr>
    </w:div>
    <w:div w:id="649018619">
      <w:marLeft w:val="0"/>
      <w:marRight w:val="0"/>
      <w:marTop w:val="10"/>
      <w:marBottom w:val="10"/>
      <w:divBdr>
        <w:top w:val="none" w:sz="0" w:space="0" w:color="auto"/>
        <w:left w:val="none" w:sz="0" w:space="0" w:color="auto"/>
        <w:bottom w:val="none" w:sz="0" w:space="0" w:color="auto"/>
        <w:right w:val="none" w:sz="0" w:space="0" w:color="auto"/>
      </w:divBdr>
    </w:div>
    <w:div w:id="726761387">
      <w:marLeft w:val="0"/>
      <w:marRight w:val="0"/>
      <w:marTop w:val="10"/>
      <w:marBottom w:val="10"/>
      <w:divBdr>
        <w:top w:val="none" w:sz="0" w:space="0" w:color="auto"/>
        <w:left w:val="none" w:sz="0" w:space="0" w:color="auto"/>
        <w:bottom w:val="none" w:sz="0" w:space="0" w:color="auto"/>
        <w:right w:val="none" w:sz="0" w:space="0" w:color="auto"/>
      </w:divBdr>
    </w:div>
    <w:div w:id="792209384">
      <w:marLeft w:val="0"/>
      <w:marRight w:val="720"/>
      <w:marTop w:val="10"/>
      <w:marBottom w:val="10"/>
      <w:divBdr>
        <w:top w:val="none" w:sz="0" w:space="0" w:color="auto"/>
        <w:left w:val="none" w:sz="0" w:space="0" w:color="auto"/>
        <w:bottom w:val="none" w:sz="0" w:space="0" w:color="auto"/>
        <w:right w:val="none" w:sz="0" w:space="0" w:color="auto"/>
      </w:divBdr>
    </w:div>
    <w:div w:id="873268910">
      <w:marLeft w:val="0"/>
      <w:marRight w:val="0"/>
      <w:marTop w:val="10"/>
      <w:marBottom w:val="10"/>
      <w:divBdr>
        <w:top w:val="none" w:sz="0" w:space="0" w:color="auto"/>
        <w:left w:val="none" w:sz="0" w:space="0" w:color="auto"/>
        <w:bottom w:val="none" w:sz="0" w:space="0" w:color="auto"/>
        <w:right w:val="none" w:sz="0" w:space="0" w:color="auto"/>
      </w:divBdr>
    </w:div>
    <w:div w:id="974212715">
      <w:marLeft w:val="0"/>
      <w:marRight w:val="0"/>
      <w:marTop w:val="10"/>
      <w:marBottom w:val="10"/>
      <w:divBdr>
        <w:top w:val="none" w:sz="0" w:space="0" w:color="auto"/>
        <w:left w:val="none" w:sz="0" w:space="0" w:color="auto"/>
        <w:bottom w:val="none" w:sz="0" w:space="0" w:color="auto"/>
        <w:right w:val="none" w:sz="0" w:space="0" w:color="auto"/>
      </w:divBdr>
    </w:div>
    <w:div w:id="988100131">
      <w:marLeft w:val="0"/>
      <w:marRight w:val="0"/>
      <w:marTop w:val="10"/>
      <w:marBottom w:val="10"/>
      <w:divBdr>
        <w:top w:val="none" w:sz="0" w:space="0" w:color="auto"/>
        <w:left w:val="none" w:sz="0" w:space="0" w:color="auto"/>
        <w:bottom w:val="none" w:sz="0" w:space="0" w:color="auto"/>
        <w:right w:val="none" w:sz="0" w:space="0" w:color="auto"/>
      </w:divBdr>
    </w:div>
    <w:div w:id="1086194439">
      <w:marLeft w:val="0"/>
      <w:marRight w:val="0"/>
      <w:marTop w:val="10"/>
      <w:marBottom w:val="10"/>
      <w:divBdr>
        <w:top w:val="none" w:sz="0" w:space="0" w:color="auto"/>
        <w:left w:val="none" w:sz="0" w:space="0" w:color="auto"/>
        <w:bottom w:val="none" w:sz="0" w:space="0" w:color="auto"/>
        <w:right w:val="none" w:sz="0" w:space="0" w:color="auto"/>
      </w:divBdr>
    </w:div>
    <w:div w:id="1129861157">
      <w:marLeft w:val="0"/>
      <w:marRight w:val="0"/>
      <w:marTop w:val="10"/>
      <w:marBottom w:val="10"/>
      <w:divBdr>
        <w:top w:val="none" w:sz="0" w:space="0" w:color="auto"/>
        <w:left w:val="none" w:sz="0" w:space="0" w:color="auto"/>
        <w:bottom w:val="none" w:sz="0" w:space="0" w:color="auto"/>
        <w:right w:val="none" w:sz="0" w:space="0" w:color="auto"/>
      </w:divBdr>
    </w:div>
    <w:div w:id="1147747626">
      <w:marLeft w:val="0"/>
      <w:marRight w:val="0"/>
      <w:marTop w:val="10"/>
      <w:marBottom w:val="10"/>
      <w:divBdr>
        <w:top w:val="none" w:sz="0" w:space="0" w:color="auto"/>
        <w:left w:val="none" w:sz="0" w:space="0" w:color="auto"/>
        <w:bottom w:val="none" w:sz="0" w:space="0" w:color="auto"/>
        <w:right w:val="none" w:sz="0" w:space="0" w:color="auto"/>
      </w:divBdr>
    </w:div>
    <w:div w:id="1318534393">
      <w:marLeft w:val="0"/>
      <w:marRight w:val="0"/>
      <w:marTop w:val="10"/>
      <w:marBottom w:val="10"/>
      <w:divBdr>
        <w:top w:val="none" w:sz="0" w:space="0" w:color="auto"/>
        <w:left w:val="none" w:sz="0" w:space="0" w:color="auto"/>
        <w:bottom w:val="none" w:sz="0" w:space="0" w:color="auto"/>
        <w:right w:val="none" w:sz="0" w:space="0" w:color="auto"/>
      </w:divBdr>
    </w:div>
    <w:div w:id="1495953178">
      <w:marLeft w:val="0"/>
      <w:marRight w:val="0"/>
      <w:marTop w:val="10"/>
      <w:marBottom w:val="10"/>
      <w:divBdr>
        <w:top w:val="none" w:sz="0" w:space="0" w:color="auto"/>
        <w:left w:val="none" w:sz="0" w:space="0" w:color="auto"/>
        <w:bottom w:val="none" w:sz="0" w:space="0" w:color="auto"/>
        <w:right w:val="none" w:sz="0" w:space="0" w:color="auto"/>
      </w:divBdr>
    </w:div>
    <w:div w:id="1559704727">
      <w:marLeft w:val="0"/>
      <w:marRight w:val="0"/>
      <w:marTop w:val="10"/>
      <w:marBottom w:val="10"/>
      <w:divBdr>
        <w:top w:val="none" w:sz="0" w:space="0" w:color="auto"/>
        <w:left w:val="none" w:sz="0" w:space="0" w:color="auto"/>
        <w:bottom w:val="none" w:sz="0" w:space="0" w:color="auto"/>
        <w:right w:val="none" w:sz="0" w:space="0" w:color="auto"/>
      </w:divBdr>
    </w:div>
    <w:div w:id="1786458092">
      <w:marLeft w:val="0"/>
      <w:marRight w:val="720"/>
      <w:marTop w:val="10"/>
      <w:marBottom w:val="10"/>
      <w:divBdr>
        <w:top w:val="none" w:sz="0" w:space="0" w:color="auto"/>
        <w:left w:val="none" w:sz="0" w:space="0" w:color="auto"/>
        <w:bottom w:val="none" w:sz="0" w:space="0" w:color="auto"/>
        <w:right w:val="none" w:sz="0" w:space="0" w:color="auto"/>
      </w:divBdr>
    </w:div>
    <w:div w:id="1906332532">
      <w:marLeft w:val="0"/>
      <w:marRight w:val="720"/>
      <w:marTop w:val="10"/>
      <w:marBottom w:val="10"/>
      <w:divBdr>
        <w:top w:val="none" w:sz="0" w:space="0" w:color="auto"/>
        <w:left w:val="none" w:sz="0" w:space="0" w:color="auto"/>
        <w:bottom w:val="none" w:sz="0" w:space="0" w:color="auto"/>
        <w:right w:val="none" w:sz="0" w:space="0" w:color="auto"/>
      </w:divBdr>
    </w:div>
    <w:div w:id="1909343692">
      <w:marLeft w:val="0"/>
      <w:marRight w:val="0"/>
      <w:marTop w:val="10"/>
      <w:marBottom w:val="10"/>
      <w:divBdr>
        <w:top w:val="none" w:sz="0" w:space="0" w:color="auto"/>
        <w:left w:val="none" w:sz="0" w:space="0" w:color="auto"/>
        <w:bottom w:val="none" w:sz="0" w:space="0" w:color="auto"/>
        <w:right w:val="none" w:sz="0" w:space="0" w:color="auto"/>
      </w:divBdr>
    </w:div>
    <w:div w:id="2064869591">
      <w:marLeft w:val="0"/>
      <w:marRight w:val="0"/>
      <w:marTop w:val="10"/>
      <w:marBottom w:val="10"/>
      <w:divBdr>
        <w:top w:val="none" w:sz="0" w:space="0" w:color="auto"/>
        <w:left w:val="none" w:sz="0" w:space="0" w:color="auto"/>
        <w:bottom w:val="none" w:sz="0" w:space="0" w:color="auto"/>
        <w:right w:val="none" w:sz="0" w:space="0" w:color="auto"/>
      </w:divBdr>
    </w:div>
    <w:div w:id="2112817888">
      <w:marLeft w:val="0"/>
      <w:marRight w:val="0"/>
      <w:marTop w:val="10"/>
      <w:marBottom w:val="10"/>
      <w:divBdr>
        <w:top w:val="none" w:sz="0" w:space="0" w:color="auto"/>
        <w:left w:val="none" w:sz="0" w:space="0" w:color="auto"/>
        <w:bottom w:val="none" w:sz="0" w:space="0" w:color="auto"/>
        <w:right w:val="none" w:sz="0" w:space="0" w:color="auto"/>
      </w:divBdr>
    </w:div>
    <w:div w:id="2134246365">
      <w:marLeft w:val="0"/>
      <w:marRight w:val="0"/>
      <w:marTop w:val="10"/>
      <w:marBottom w:val="10"/>
      <w:divBdr>
        <w:top w:val="none" w:sz="0" w:space="0" w:color="auto"/>
        <w:left w:val="none" w:sz="0" w:space="0" w:color="auto"/>
        <w:bottom w:val="none" w:sz="0" w:space="0" w:color="auto"/>
        <w:right w:val="none" w:sz="0" w:space="0" w:color="auto"/>
      </w:divBdr>
    </w:div>
    <w:div w:id="21387153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