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CB06" w14:textId="77777777" w:rsidR="007B2EF9" w:rsidRDefault="007B2EF9">
      <w:pPr>
        <w:spacing w:line="500" w:lineRule="atLeast"/>
        <w:jc w:val="center"/>
        <w:divId w:val="1180050273"/>
        <w:rPr>
          <w:rFonts w:ascii="黑体" w:eastAsia="黑体" w:hAnsi="黑体"/>
          <w:sz w:val="36"/>
          <w:szCs w:val="36"/>
        </w:rPr>
      </w:pPr>
      <w:r>
        <w:rPr>
          <w:rFonts w:ascii="黑体" w:eastAsia="黑体" w:hAnsi="黑体" w:hint="eastAsia"/>
          <w:sz w:val="36"/>
          <w:szCs w:val="36"/>
        </w:rPr>
        <w:t>广东省鹤山市人民法院</w:t>
      </w:r>
    </w:p>
    <w:p w14:paraId="1AE68AEF" w14:textId="77777777" w:rsidR="007B2EF9" w:rsidRDefault="007B2EF9">
      <w:pPr>
        <w:spacing w:line="500" w:lineRule="atLeast"/>
        <w:jc w:val="center"/>
        <w:divId w:val="15483755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6CBFEE" w14:textId="77777777" w:rsidR="007B2EF9" w:rsidRDefault="007B2EF9">
      <w:pPr>
        <w:spacing w:line="500" w:lineRule="atLeast"/>
        <w:jc w:val="right"/>
        <w:divId w:val="1465149567"/>
        <w:rPr>
          <w:rFonts w:hint="eastAsia"/>
          <w:sz w:val="30"/>
          <w:szCs w:val="30"/>
        </w:rPr>
      </w:pPr>
      <w:r>
        <w:rPr>
          <w:rFonts w:hint="eastAsia"/>
          <w:sz w:val="30"/>
          <w:szCs w:val="30"/>
        </w:rPr>
        <w:t>（</w:t>
      </w:r>
      <w:r>
        <w:rPr>
          <w:rFonts w:hint="eastAsia"/>
          <w:sz w:val="30"/>
          <w:szCs w:val="30"/>
        </w:rPr>
        <w:t>2014</w:t>
      </w:r>
      <w:r>
        <w:rPr>
          <w:rFonts w:hint="eastAsia"/>
          <w:sz w:val="30"/>
          <w:szCs w:val="30"/>
        </w:rPr>
        <w:t>）江鹤法刑初字第</w:t>
      </w:r>
      <w:r>
        <w:rPr>
          <w:rFonts w:hint="eastAsia"/>
          <w:sz w:val="30"/>
          <w:szCs w:val="30"/>
        </w:rPr>
        <w:t>14</w:t>
      </w:r>
      <w:r>
        <w:rPr>
          <w:rFonts w:hint="eastAsia"/>
          <w:sz w:val="30"/>
          <w:szCs w:val="30"/>
        </w:rPr>
        <w:t>号</w:t>
      </w:r>
    </w:p>
    <w:p w14:paraId="7C0BBD69" w14:textId="77777777" w:rsidR="007B2EF9" w:rsidRDefault="007B2EF9">
      <w:pPr>
        <w:spacing w:line="500" w:lineRule="atLeast"/>
        <w:ind w:firstLine="600"/>
        <w:divId w:val="1845583249"/>
        <w:rPr>
          <w:rFonts w:hint="eastAsia"/>
          <w:sz w:val="30"/>
          <w:szCs w:val="30"/>
        </w:rPr>
      </w:pPr>
      <w:r>
        <w:rPr>
          <w:rFonts w:hint="eastAsia"/>
          <w:sz w:val="30"/>
          <w:szCs w:val="30"/>
        </w:rPr>
        <w:t>公诉机关广东省鹤山市人民检察院。</w:t>
      </w:r>
    </w:p>
    <w:p w14:paraId="696E6EEF" w14:textId="77777777" w:rsidR="007B2EF9" w:rsidRDefault="007B2EF9">
      <w:pPr>
        <w:spacing w:line="500" w:lineRule="atLeast"/>
        <w:ind w:firstLine="600"/>
        <w:divId w:val="485709961"/>
        <w:rPr>
          <w:rFonts w:hint="eastAsia"/>
          <w:sz w:val="30"/>
          <w:szCs w:val="30"/>
        </w:rPr>
      </w:pPr>
      <w:r>
        <w:rPr>
          <w:rFonts w:hint="eastAsia"/>
          <w:sz w:val="30"/>
          <w:szCs w:val="30"/>
        </w:rPr>
        <w:t>被告人丘兆辉，女，</w:t>
      </w:r>
      <w:r>
        <w:rPr>
          <w:rFonts w:hint="eastAsia"/>
          <w:sz w:val="30"/>
          <w:szCs w:val="30"/>
        </w:rPr>
        <w:t>1957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日出生，汉族，大学文化，原系鹤山市妇幼保健院妇产科主任，户籍所在地及住址鹤山市沙坪街道前进路</w:t>
      </w:r>
      <w:r>
        <w:rPr>
          <w:rFonts w:hint="eastAsia"/>
          <w:sz w:val="30"/>
          <w:szCs w:val="30"/>
        </w:rPr>
        <w:t>78</w:t>
      </w:r>
      <w:r>
        <w:rPr>
          <w:rFonts w:hint="eastAsia"/>
          <w:sz w:val="30"/>
          <w:szCs w:val="30"/>
        </w:rPr>
        <w:t>号之二</w:t>
      </w:r>
      <w:r>
        <w:rPr>
          <w:rFonts w:hint="eastAsia"/>
          <w:sz w:val="30"/>
          <w:szCs w:val="30"/>
        </w:rPr>
        <w:t>701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15</w:t>
      </w:r>
      <w:r>
        <w:rPr>
          <w:rFonts w:hint="eastAsia"/>
          <w:sz w:val="30"/>
          <w:szCs w:val="30"/>
        </w:rPr>
        <w:t>日被逮捕。现押于鹤山市看守所。</w:t>
      </w:r>
    </w:p>
    <w:p w14:paraId="4CA2C886" w14:textId="77777777" w:rsidR="007B2EF9" w:rsidRDefault="007B2EF9">
      <w:pPr>
        <w:spacing w:line="500" w:lineRule="atLeast"/>
        <w:ind w:firstLine="600"/>
        <w:divId w:val="563687556"/>
        <w:rPr>
          <w:rFonts w:hint="eastAsia"/>
          <w:sz w:val="30"/>
          <w:szCs w:val="30"/>
        </w:rPr>
      </w:pPr>
      <w:r>
        <w:rPr>
          <w:rFonts w:hint="eastAsia"/>
          <w:sz w:val="30"/>
          <w:szCs w:val="30"/>
        </w:rPr>
        <w:t>辩护人钟淑华，广东天高律师事务所律师。</w:t>
      </w:r>
    </w:p>
    <w:p w14:paraId="1BF3A6A1" w14:textId="77777777" w:rsidR="007B2EF9" w:rsidRDefault="007B2EF9">
      <w:pPr>
        <w:spacing w:line="500" w:lineRule="atLeast"/>
        <w:ind w:firstLine="600"/>
        <w:divId w:val="1284193661"/>
        <w:rPr>
          <w:rFonts w:hint="eastAsia"/>
          <w:sz w:val="30"/>
          <w:szCs w:val="30"/>
        </w:rPr>
      </w:pPr>
      <w:r>
        <w:rPr>
          <w:rFonts w:hint="eastAsia"/>
          <w:sz w:val="30"/>
          <w:szCs w:val="30"/>
        </w:rPr>
        <w:t>被告人谢达，男，</w:t>
      </w:r>
      <w:r>
        <w:rPr>
          <w:rFonts w:hint="eastAsia"/>
          <w:sz w:val="30"/>
          <w:szCs w:val="30"/>
        </w:rPr>
        <w:t>1957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日出生，汉族，高中文化，在鹤山市妇幼保健院基建办工作，户籍所在地及住址鹤山市沙坪街道前进路</w:t>
      </w:r>
      <w:r>
        <w:rPr>
          <w:rFonts w:hint="eastAsia"/>
          <w:sz w:val="30"/>
          <w:szCs w:val="30"/>
        </w:rPr>
        <w:t>78</w:t>
      </w:r>
      <w:r>
        <w:rPr>
          <w:rFonts w:hint="eastAsia"/>
          <w:sz w:val="30"/>
          <w:szCs w:val="30"/>
        </w:rPr>
        <w:t>号之二</w:t>
      </w:r>
      <w:r>
        <w:rPr>
          <w:rFonts w:hint="eastAsia"/>
          <w:sz w:val="30"/>
          <w:szCs w:val="30"/>
        </w:rPr>
        <w:t>701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15</w:t>
      </w:r>
      <w:r>
        <w:rPr>
          <w:rFonts w:hint="eastAsia"/>
          <w:sz w:val="30"/>
          <w:szCs w:val="30"/>
        </w:rPr>
        <w:t>日被逮捕。现押于鹤山市看守所。</w:t>
      </w:r>
    </w:p>
    <w:p w14:paraId="6D4C422E" w14:textId="77777777" w:rsidR="007B2EF9" w:rsidRDefault="007B2EF9">
      <w:pPr>
        <w:spacing w:line="500" w:lineRule="atLeast"/>
        <w:ind w:firstLine="600"/>
        <w:divId w:val="1921018872"/>
        <w:rPr>
          <w:rFonts w:hint="eastAsia"/>
          <w:sz w:val="30"/>
          <w:szCs w:val="30"/>
        </w:rPr>
      </w:pPr>
      <w:r>
        <w:rPr>
          <w:rFonts w:hint="eastAsia"/>
          <w:sz w:val="30"/>
          <w:szCs w:val="30"/>
        </w:rPr>
        <w:t>辩护人李艳娜，广东天高律师事务所律师。</w:t>
      </w:r>
    </w:p>
    <w:p w14:paraId="2193DACB" w14:textId="77777777" w:rsidR="007B2EF9" w:rsidRDefault="007B2EF9">
      <w:pPr>
        <w:spacing w:line="500" w:lineRule="atLeast"/>
        <w:ind w:firstLine="600"/>
        <w:divId w:val="720324127"/>
        <w:rPr>
          <w:rFonts w:hint="eastAsia"/>
          <w:sz w:val="30"/>
          <w:szCs w:val="30"/>
        </w:rPr>
      </w:pPr>
      <w:r>
        <w:rPr>
          <w:rFonts w:hint="eastAsia"/>
          <w:sz w:val="30"/>
          <w:szCs w:val="30"/>
        </w:rPr>
        <w:t>广东省鹤山市人民检察院以鹤检刑诉（</w:t>
      </w:r>
      <w:r>
        <w:rPr>
          <w:rFonts w:hint="eastAsia"/>
          <w:sz w:val="30"/>
          <w:szCs w:val="30"/>
        </w:rPr>
        <w:t>2013</w:t>
      </w:r>
      <w:r>
        <w:rPr>
          <w:rFonts w:hint="eastAsia"/>
          <w:sz w:val="30"/>
          <w:szCs w:val="30"/>
        </w:rPr>
        <w:t>）</w:t>
      </w:r>
      <w:r>
        <w:rPr>
          <w:rFonts w:hint="eastAsia"/>
          <w:sz w:val="30"/>
          <w:szCs w:val="30"/>
        </w:rPr>
        <w:t>408</w:t>
      </w:r>
      <w:r>
        <w:rPr>
          <w:rFonts w:hint="eastAsia"/>
          <w:sz w:val="30"/>
          <w:szCs w:val="30"/>
        </w:rPr>
        <w:t>号起诉书指控被告人丘兆辉、谢达犯受贿罪，于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简易程序，并组成合议庭，公开开庭审理了本案。广东省鹤山市人民检察院指派代理检察员张洁玲出庭支持公诉，被告人丘兆辉及其辩护人钟淑华、被告人谢达及其辩护人李艳娜到庭参加了诉讼。本案现已审理终结。</w:t>
      </w:r>
    </w:p>
    <w:p w14:paraId="403D6FCB" w14:textId="77777777" w:rsidR="007B2EF9" w:rsidRDefault="007B2EF9">
      <w:pPr>
        <w:spacing w:line="500" w:lineRule="atLeast"/>
        <w:ind w:firstLine="600"/>
        <w:divId w:val="611278093"/>
        <w:rPr>
          <w:rFonts w:hint="eastAsia"/>
          <w:sz w:val="30"/>
          <w:szCs w:val="30"/>
        </w:rPr>
      </w:pPr>
      <w:r>
        <w:rPr>
          <w:rFonts w:hint="eastAsia"/>
          <w:sz w:val="30"/>
          <w:szCs w:val="30"/>
        </w:rPr>
        <w:t>广东省鹤山市人民检察院指控：</w:t>
      </w:r>
      <w:r>
        <w:rPr>
          <w:rFonts w:hint="eastAsia"/>
          <w:sz w:val="30"/>
          <w:szCs w:val="30"/>
        </w:rPr>
        <w:t>2006</w:t>
      </w:r>
      <w:r>
        <w:rPr>
          <w:rFonts w:hint="eastAsia"/>
          <w:sz w:val="30"/>
          <w:szCs w:val="30"/>
        </w:rPr>
        <w:t>年，医药代表舒某（另案处理）为了使鹤山市妇幼保健院购买其代理的药品，找到时任该院妇产科主任的被告人丘兆辉，期间舒某认识了丘兆辉的丈夫谢达。舒某向丘兆辉、谢达承诺若鹤山市妇幼保健院购进其代理的药品，将给予丘兆辉相应的药品回扣。之后，此事一直由谢达与舒某联系，期间谢达还帮助舒某将其代理的药品资料交给丘兆辉。同年</w:t>
      </w:r>
      <w:r>
        <w:rPr>
          <w:rFonts w:hint="eastAsia"/>
          <w:sz w:val="30"/>
          <w:szCs w:val="30"/>
        </w:rPr>
        <w:t>7</w:t>
      </w:r>
      <w:r>
        <w:rPr>
          <w:rFonts w:hint="eastAsia"/>
          <w:sz w:val="30"/>
          <w:szCs w:val="30"/>
        </w:rPr>
        <w:t>月起，丘兆辉先后向鹤山市妇幼保</w:t>
      </w:r>
      <w:r>
        <w:rPr>
          <w:rFonts w:hint="eastAsia"/>
          <w:sz w:val="30"/>
          <w:szCs w:val="30"/>
        </w:rPr>
        <w:lastRenderedPageBreak/>
        <w:t>健院申请购买舒某代理的交通心肾胶囊、盆炎净片、产妇安胶囊等多种药品、医疗耗材，并在医疗过程中大量使用。截至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月，丘兆辉、谢达共收受舒某支付的药品回扣合共人民币</w:t>
      </w:r>
      <w:r>
        <w:rPr>
          <w:rFonts w:hint="eastAsia"/>
          <w:sz w:val="30"/>
          <w:szCs w:val="30"/>
        </w:rPr>
        <w:t>107950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日，丘兆辉到鹤山市人民检察院投案自首；同年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谢达在中共鹤山市纪委双规期间被鹤山市人民检察院采取刑事拘留措施。被告人丘兆辉、谢达的行为均已触犯《中华人民共和国刑法》第三百八十五条的规定，应当以受贿罪追究其刑事责任。被告人丘兆辉犯罪以后自动投案，并如实供述自己的罪行，是自首，可以从轻或减轻处罚。被告人谢达到案后如实供述自己的罪行，可以从轻处罚。建议对被告人谢达判处有期徒刑十年至十二年，对被告人丘兆辉判处有期徒刑五年至七年。提请法院依法判处。</w:t>
      </w:r>
    </w:p>
    <w:p w14:paraId="0FF6949E" w14:textId="77777777" w:rsidR="007B2EF9" w:rsidRDefault="007B2EF9">
      <w:pPr>
        <w:spacing w:line="500" w:lineRule="atLeast"/>
        <w:ind w:firstLine="600"/>
        <w:divId w:val="1619681225"/>
        <w:rPr>
          <w:rFonts w:hint="eastAsia"/>
          <w:sz w:val="30"/>
          <w:szCs w:val="30"/>
        </w:rPr>
      </w:pPr>
      <w:r>
        <w:rPr>
          <w:rFonts w:hint="eastAsia"/>
          <w:sz w:val="30"/>
          <w:szCs w:val="30"/>
        </w:rPr>
        <w:t>在本案审理过程中，被告人丘兆辉、谢达通过家属将全部赃款</w:t>
      </w:r>
      <w:r>
        <w:rPr>
          <w:rFonts w:hint="eastAsia"/>
          <w:sz w:val="30"/>
          <w:szCs w:val="30"/>
        </w:rPr>
        <w:t>107950</w:t>
      </w:r>
      <w:r>
        <w:rPr>
          <w:rFonts w:hint="eastAsia"/>
          <w:sz w:val="30"/>
          <w:szCs w:val="30"/>
        </w:rPr>
        <w:t>元退出。</w:t>
      </w:r>
    </w:p>
    <w:p w14:paraId="01B02B06" w14:textId="77777777" w:rsidR="007B2EF9" w:rsidRDefault="007B2EF9">
      <w:pPr>
        <w:spacing w:line="500" w:lineRule="atLeast"/>
        <w:ind w:firstLine="600"/>
        <w:divId w:val="1052264959"/>
        <w:rPr>
          <w:rFonts w:hint="eastAsia"/>
          <w:sz w:val="30"/>
          <w:szCs w:val="30"/>
        </w:rPr>
      </w:pPr>
      <w:r>
        <w:rPr>
          <w:rFonts w:hint="eastAsia"/>
          <w:sz w:val="30"/>
          <w:szCs w:val="30"/>
        </w:rPr>
        <w:t>上述事实，被告人丘兆辉、谢达在开庭审理过程中亦无异议，并有破案经过、被告人丘兆辉、谢达的供述、证人舒某、吕某、陆某甲、杨某、陆某乙、黄某、李某、廖某的证言、相关书证材料、被告人身份证明材料等证据证实，足以认定。</w:t>
      </w:r>
    </w:p>
    <w:p w14:paraId="5E6F2C71" w14:textId="77777777" w:rsidR="007B2EF9" w:rsidRDefault="007B2EF9">
      <w:pPr>
        <w:spacing w:line="500" w:lineRule="atLeast"/>
        <w:ind w:firstLine="600"/>
        <w:divId w:val="1372919282"/>
        <w:rPr>
          <w:rFonts w:hint="eastAsia"/>
          <w:sz w:val="30"/>
          <w:szCs w:val="30"/>
        </w:rPr>
      </w:pPr>
      <w:r>
        <w:rPr>
          <w:rFonts w:hint="eastAsia"/>
          <w:sz w:val="30"/>
          <w:szCs w:val="30"/>
        </w:rPr>
        <w:t>本院认为，被告人丘兆辉身为国家工作人员，被告人谢达作为丘兆辉的丈夫，共同利用丘兆辉职务上的便利，非法收受他人财物，为他人谋取利益，其行为已构成受贿罪。被告人丘兆辉犯罪以后自动投案，并如实供述自己的罪行，有自首情节，且主动退清赃款，确有悔罪表现，可以减轻处罚。被告人谢达到案后如实供述自己的犯罪事实，并主动退清赃款，有悔罪表现，可以从轻处罚。公诉机关指控两被告人的犯罪事实清楚，证据确实、充分，适用法律正确，指控被告人的罪名成立，且量刑建议恰当，本院予以支持。被告人丘兆辉的辩护人钟淑华辩称丘兆辉没有利用职务之便为舒某谋取不正当的利益，丘兆辉没有主动索取和直接收取</w:t>
      </w:r>
      <w:r>
        <w:rPr>
          <w:rFonts w:hint="eastAsia"/>
          <w:sz w:val="30"/>
          <w:szCs w:val="30"/>
        </w:rPr>
        <w:t>107950</w:t>
      </w:r>
      <w:r>
        <w:rPr>
          <w:rFonts w:hint="eastAsia"/>
          <w:sz w:val="30"/>
          <w:szCs w:val="30"/>
        </w:rPr>
        <w:t>元，其所收取约</w:t>
      </w:r>
      <w:r>
        <w:rPr>
          <w:rFonts w:hint="eastAsia"/>
          <w:sz w:val="30"/>
          <w:szCs w:val="30"/>
        </w:rPr>
        <w:t>30000</w:t>
      </w:r>
      <w:r>
        <w:rPr>
          <w:rFonts w:hint="eastAsia"/>
          <w:sz w:val="30"/>
          <w:szCs w:val="30"/>
        </w:rPr>
        <w:t>元都是谢达收取后转交给她的，且其认罪态度好，有自首情节，并积极退赃，其主观恶性及社会危害性不大，可以减轻处罚，可判处三年有期徒刑以下，并适用缓刑。对辨护人所提的意见，经查，利益有正当利益和不正当利益之分，也有有形利益和无形利益之别。行贿人舒某向被告人丘兆辉、谢达给付回扣款，目的是想通过被告人丘兆辉向其所在的鹤山市妇幼保健院推销代理的交通心肾胶囊、盆炎净片、产妇安胶囊等多种药品、医疗耗材，以达到其个人从中牟利的目的。虽然相关回扣款均直接转账到被告人谢达银行帐号上，但事前行贿人舒某已与两被告人就药品回扣之事达成默契，即在得到舒某承诺将给予相应的药品回扣款之后，被告人丘兆辉才利用了职务上的便利，向所在单位申请购买舒某代理的药品、医疗耗材，并在医疗过程中大量使用，在医院购买该药品活动中丘兆辉起到关键的作用。被告人丘兆辉和谢达是夫妻关系，丘兆辉亦一直供认知道谢达收取药品回扣款，期间还收取了谢达转交来的部分药品回扣款</w:t>
      </w:r>
      <w:r>
        <w:rPr>
          <w:rFonts w:hint="eastAsia"/>
          <w:sz w:val="30"/>
          <w:szCs w:val="30"/>
        </w:rPr>
        <w:t>30000</w:t>
      </w:r>
      <w:r>
        <w:rPr>
          <w:rFonts w:hint="eastAsia"/>
          <w:sz w:val="30"/>
          <w:szCs w:val="30"/>
        </w:rPr>
        <w:t>多元。根据《最高人民法院、最高人民检察院关于办理商业贿赂刑事案件适用法律若干问题的意见》中“医疗机构中国家工作人员，在药品、医疗器械、医用卫生材料等医药产品采购活</w:t>
      </w:r>
      <w:r>
        <w:rPr>
          <w:rFonts w:hint="eastAsia"/>
          <w:sz w:val="30"/>
          <w:szCs w:val="30"/>
        </w:rPr>
        <w:t>动中，利用了职务上的便利，…非法收受销售方财物，为销售方谋取利益，构成犯罪的，以受贿罪定罪处罚；…非国家工作人员与国家工作人员通谋，共同收受他人财物，构成共同犯罪的，…以受贿罪追究刑事责任。”的规定，在本案中，虽然相关回扣款均由被告人谢达直接收取，但丘兆辉和谢达是属于共同犯罪，被告人丘兆辉应当对谢达收取的</w:t>
      </w:r>
      <w:r>
        <w:rPr>
          <w:rFonts w:hint="eastAsia"/>
          <w:sz w:val="30"/>
          <w:szCs w:val="30"/>
        </w:rPr>
        <w:t>107950</w:t>
      </w:r>
      <w:r>
        <w:rPr>
          <w:rFonts w:hint="eastAsia"/>
          <w:sz w:val="30"/>
          <w:szCs w:val="30"/>
        </w:rPr>
        <w:t>元承担刑事责任。另本案被告人丘兆辉的法定刑是十年以上有期徒刑或者无期徒刑，虽有自首情节，依法可以减轻处罚，但也只能在法定刑以下五年有期徒刑以上处以刑罚。故根据本案的案情事实以及罪刑相适应的原则，对被告人丘兆辉的辩护人上述辩护意见除判处三年有期徒刑以下，并适用缓刑的意见不予采纳外，其辩称丘兆辉有自首情节，认罪态度好，并积极退赃，可以减轻处罚的意见有事实和法律依据，本院予以采纳。被告人谢达辩护人李艳娜辩称谢达收受舒某</w:t>
      </w:r>
      <w:r>
        <w:rPr>
          <w:rFonts w:hint="eastAsia"/>
          <w:sz w:val="30"/>
          <w:szCs w:val="30"/>
        </w:rPr>
        <w:t>107950</w:t>
      </w:r>
      <w:r>
        <w:rPr>
          <w:rFonts w:hint="eastAsia"/>
          <w:sz w:val="30"/>
          <w:szCs w:val="30"/>
        </w:rPr>
        <w:t>元，并无直接利用丘兆辉的职权，不能证明谢达为舒某及其代理公司谋取利益；谢达到案后如实交代犯罪事实，认罪态度好，积极退回全部赃款，有悔罪表现，可以对其从轻处罚；谢达归案后主动提供他人犯罪线索，有立功情节，依法可以减轻，判处八年以下有期徒刑。对辨护人所提的意见，经查，被告人丘兆辉和</w:t>
      </w:r>
      <w:r>
        <w:rPr>
          <w:rFonts w:hint="eastAsia"/>
          <w:sz w:val="30"/>
          <w:szCs w:val="30"/>
        </w:rPr>
        <w:t>谢达是夫妻关系，在得到舒某承诺将给予相应的药品回扣之后，被告人丘兆辉利用了职务上的便利，向所在单位申请购买舒某代理的药品、医疗耗材，并在医疗过程中大量使用，为舒某谋取了相应的利益，在医院购买该药品活动中丘兆辉起到关键的作用，期间谢达还帮助舒某将其代理的药品资料交给丘兆辉，并负责收取相关回扣款。此外，关于谢达归案后主动提供他人犯罪线索的问题，经查无证据证明属实，故对被告人的立功情节不予认定。根据本案的案情事实以及罪刑相当的原则，对被告人谢达辩护人上述辩护意见除谢达到案后如实交代犯罪事实，认罪态度好，积极退回全部赃款，有悔罪表现，可以对其从轻处罚的意见有事实和法律依据，本院予以采纳外，其余辩护意见没有事实依据，本院不予采纳。根据两被告人的犯罪事实、情节、认罪态度及悔罪表现，依照《中华人民共和国刑法》第三百八十五条、第三百八十六条、第三百八十三条第一款第（一）项、第六十四条、第六十七条第一款、第三款、第九十三条的规定，判决如下：</w:t>
      </w:r>
    </w:p>
    <w:p w14:paraId="6A08CBC9" w14:textId="77777777" w:rsidR="007B2EF9" w:rsidRDefault="007B2EF9">
      <w:pPr>
        <w:spacing w:line="500" w:lineRule="atLeast"/>
        <w:ind w:firstLine="600"/>
        <w:divId w:val="2048484604"/>
        <w:rPr>
          <w:rFonts w:hint="eastAsia"/>
          <w:sz w:val="30"/>
          <w:szCs w:val="30"/>
        </w:rPr>
      </w:pPr>
      <w:r>
        <w:rPr>
          <w:rFonts w:hint="eastAsia"/>
          <w:sz w:val="30"/>
          <w:szCs w:val="30"/>
        </w:rPr>
        <w:t>一、被告人谢达犯受贿罪，判处有期徒刑十年，并处没收财产</w:t>
      </w:r>
      <w:r>
        <w:rPr>
          <w:rFonts w:hint="eastAsia"/>
          <w:sz w:val="30"/>
          <w:szCs w:val="30"/>
        </w:rPr>
        <w:t>20000</w:t>
      </w:r>
      <w:r>
        <w:rPr>
          <w:rFonts w:hint="eastAsia"/>
          <w:sz w:val="30"/>
          <w:szCs w:val="30"/>
        </w:rPr>
        <w:t>元。</w:t>
      </w:r>
    </w:p>
    <w:p w14:paraId="6E7EBB9A" w14:textId="77777777" w:rsidR="007B2EF9" w:rsidRDefault="007B2EF9">
      <w:pPr>
        <w:spacing w:line="500" w:lineRule="atLeast"/>
        <w:ind w:firstLine="600"/>
        <w:divId w:val="1251112697"/>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w:t>
      </w:r>
    </w:p>
    <w:p w14:paraId="0EEFFE21" w14:textId="77777777" w:rsidR="007B2EF9" w:rsidRDefault="007B2EF9">
      <w:pPr>
        <w:spacing w:line="500" w:lineRule="atLeast"/>
        <w:ind w:firstLine="600"/>
        <w:divId w:val="1754543915"/>
        <w:rPr>
          <w:rFonts w:hint="eastAsia"/>
          <w:sz w:val="30"/>
          <w:szCs w:val="30"/>
        </w:rPr>
      </w:pPr>
      <w:r>
        <w:rPr>
          <w:rFonts w:hint="eastAsia"/>
          <w:sz w:val="30"/>
          <w:szCs w:val="30"/>
        </w:rPr>
        <w:t>二、被告人丘兆辉犯受贿罪，判处有期徒刑五年。</w:t>
      </w:r>
    </w:p>
    <w:p w14:paraId="27F50325" w14:textId="77777777" w:rsidR="007B2EF9" w:rsidRDefault="007B2EF9">
      <w:pPr>
        <w:spacing w:line="500" w:lineRule="atLeast"/>
        <w:ind w:firstLine="600"/>
        <w:divId w:val="13532599"/>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w:t>
      </w:r>
    </w:p>
    <w:p w14:paraId="7D865D08" w14:textId="77777777" w:rsidR="007B2EF9" w:rsidRDefault="007B2EF9">
      <w:pPr>
        <w:spacing w:line="500" w:lineRule="atLeast"/>
        <w:ind w:firstLine="600"/>
        <w:divId w:val="2123064771"/>
        <w:rPr>
          <w:rFonts w:hint="eastAsia"/>
          <w:sz w:val="30"/>
          <w:szCs w:val="30"/>
        </w:rPr>
      </w:pPr>
      <w:r>
        <w:rPr>
          <w:rFonts w:hint="eastAsia"/>
          <w:sz w:val="30"/>
          <w:szCs w:val="30"/>
        </w:rPr>
        <w:t>三、被告人丘兆辉、谢达所退赃款人民币</w:t>
      </w:r>
      <w:r>
        <w:rPr>
          <w:rFonts w:hint="eastAsia"/>
          <w:sz w:val="30"/>
          <w:szCs w:val="30"/>
        </w:rPr>
        <w:t>107950</w:t>
      </w:r>
      <w:r>
        <w:rPr>
          <w:rFonts w:hint="eastAsia"/>
          <w:sz w:val="30"/>
          <w:szCs w:val="30"/>
        </w:rPr>
        <w:t>元予以追缴，上缴国库（赃款暂扣于本院，由本院直接上缴）。</w:t>
      </w:r>
    </w:p>
    <w:p w14:paraId="26ABFDC2" w14:textId="77777777" w:rsidR="007B2EF9" w:rsidRDefault="007B2EF9">
      <w:pPr>
        <w:spacing w:line="500" w:lineRule="atLeast"/>
        <w:ind w:firstLine="600"/>
        <w:divId w:val="544411716"/>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14:paraId="2F32CD13" w14:textId="77777777" w:rsidR="007B2EF9" w:rsidRDefault="007B2EF9">
      <w:pPr>
        <w:spacing w:line="500" w:lineRule="atLeast"/>
        <w:jc w:val="right"/>
        <w:divId w:val="28994030"/>
        <w:rPr>
          <w:rFonts w:hint="eastAsia"/>
          <w:sz w:val="30"/>
          <w:szCs w:val="30"/>
        </w:rPr>
      </w:pPr>
      <w:r>
        <w:rPr>
          <w:rFonts w:hint="eastAsia"/>
          <w:sz w:val="30"/>
          <w:szCs w:val="30"/>
        </w:rPr>
        <w:t>审　判　长　　李兆雄</w:t>
      </w:r>
    </w:p>
    <w:p w14:paraId="4AF22453" w14:textId="77777777" w:rsidR="007B2EF9" w:rsidRDefault="007B2EF9">
      <w:pPr>
        <w:spacing w:line="500" w:lineRule="atLeast"/>
        <w:jc w:val="right"/>
        <w:divId w:val="22950756"/>
        <w:rPr>
          <w:rFonts w:hint="eastAsia"/>
          <w:sz w:val="30"/>
          <w:szCs w:val="30"/>
        </w:rPr>
      </w:pPr>
      <w:r>
        <w:rPr>
          <w:rFonts w:hint="eastAsia"/>
          <w:sz w:val="30"/>
          <w:szCs w:val="30"/>
        </w:rPr>
        <w:t>人民陪审员　　林群英</w:t>
      </w:r>
    </w:p>
    <w:p w14:paraId="46685680" w14:textId="77777777" w:rsidR="007B2EF9" w:rsidRDefault="007B2EF9">
      <w:pPr>
        <w:spacing w:line="500" w:lineRule="atLeast"/>
        <w:jc w:val="right"/>
        <w:divId w:val="175583553"/>
        <w:rPr>
          <w:rFonts w:hint="eastAsia"/>
          <w:sz w:val="30"/>
          <w:szCs w:val="30"/>
        </w:rPr>
      </w:pPr>
      <w:r>
        <w:rPr>
          <w:rFonts w:hint="eastAsia"/>
          <w:sz w:val="30"/>
          <w:szCs w:val="30"/>
        </w:rPr>
        <w:t>人民陪审员　　王小青</w:t>
      </w:r>
    </w:p>
    <w:p w14:paraId="2BCB37E1" w14:textId="77777777" w:rsidR="007B2EF9" w:rsidRDefault="007B2EF9">
      <w:pPr>
        <w:spacing w:line="500" w:lineRule="atLeast"/>
        <w:jc w:val="right"/>
        <w:divId w:val="318773504"/>
        <w:rPr>
          <w:rFonts w:hint="eastAsia"/>
          <w:sz w:val="30"/>
          <w:szCs w:val="30"/>
        </w:rPr>
      </w:pPr>
      <w:r>
        <w:rPr>
          <w:rFonts w:hint="eastAsia"/>
          <w:sz w:val="30"/>
          <w:szCs w:val="30"/>
        </w:rPr>
        <w:t>二〇一四年一月二十二日</w:t>
      </w:r>
    </w:p>
    <w:p w14:paraId="2E2B823D" w14:textId="77777777" w:rsidR="007B2EF9" w:rsidRDefault="007B2EF9">
      <w:pPr>
        <w:spacing w:line="500" w:lineRule="atLeast"/>
        <w:jc w:val="right"/>
        <w:divId w:val="370805940"/>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6D63" w14:textId="77777777" w:rsidR="007B2EF9" w:rsidRDefault="007B2EF9" w:rsidP="007B2EF9">
      <w:pPr>
        <w:rPr>
          <w:rFonts w:hint="eastAsia"/>
        </w:rPr>
      </w:pPr>
      <w:r>
        <w:separator/>
      </w:r>
    </w:p>
  </w:endnote>
  <w:endnote w:type="continuationSeparator" w:id="0">
    <w:p w14:paraId="6124698D" w14:textId="77777777" w:rsidR="007B2EF9" w:rsidRDefault="007B2EF9" w:rsidP="007B2E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61C2B" w14:textId="77777777" w:rsidR="007B2EF9" w:rsidRDefault="007B2EF9" w:rsidP="007B2EF9">
      <w:pPr>
        <w:rPr>
          <w:rFonts w:hint="eastAsia"/>
        </w:rPr>
      </w:pPr>
      <w:r>
        <w:separator/>
      </w:r>
    </w:p>
  </w:footnote>
  <w:footnote w:type="continuationSeparator" w:id="0">
    <w:p w14:paraId="013D869C" w14:textId="77777777" w:rsidR="007B2EF9" w:rsidRDefault="007B2EF9" w:rsidP="007B2E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2EF9"/>
    <w:rsid w:val="002A784C"/>
    <w:rsid w:val="007B2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84A84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2EF9"/>
    <w:pPr>
      <w:tabs>
        <w:tab w:val="center" w:pos="4153"/>
        <w:tab w:val="right" w:pos="8306"/>
      </w:tabs>
      <w:snapToGrid w:val="0"/>
      <w:jc w:val="center"/>
    </w:pPr>
    <w:rPr>
      <w:sz w:val="18"/>
      <w:szCs w:val="18"/>
    </w:rPr>
  </w:style>
  <w:style w:type="character" w:customStyle="1" w:styleId="a4">
    <w:name w:val="页眉 字符"/>
    <w:basedOn w:val="a0"/>
    <w:link w:val="a3"/>
    <w:uiPriority w:val="99"/>
    <w:rsid w:val="007B2EF9"/>
    <w:rPr>
      <w:rFonts w:ascii="宋体" w:eastAsia="宋体" w:hAnsi="宋体" w:cs="宋体"/>
      <w:sz w:val="18"/>
      <w:szCs w:val="18"/>
    </w:rPr>
  </w:style>
  <w:style w:type="paragraph" w:styleId="a5">
    <w:name w:val="footer"/>
    <w:basedOn w:val="a"/>
    <w:link w:val="a6"/>
    <w:uiPriority w:val="99"/>
    <w:unhideWhenUsed/>
    <w:rsid w:val="007B2EF9"/>
    <w:pPr>
      <w:tabs>
        <w:tab w:val="center" w:pos="4153"/>
        <w:tab w:val="right" w:pos="8306"/>
      </w:tabs>
      <w:snapToGrid w:val="0"/>
    </w:pPr>
    <w:rPr>
      <w:sz w:val="18"/>
      <w:szCs w:val="18"/>
    </w:rPr>
  </w:style>
  <w:style w:type="character" w:customStyle="1" w:styleId="a6">
    <w:name w:val="页脚 字符"/>
    <w:basedOn w:val="a0"/>
    <w:link w:val="a5"/>
    <w:uiPriority w:val="99"/>
    <w:rsid w:val="007B2E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2599">
      <w:marLeft w:val="0"/>
      <w:marRight w:val="0"/>
      <w:marTop w:val="10"/>
      <w:marBottom w:val="10"/>
      <w:divBdr>
        <w:top w:val="none" w:sz="0" w:space="0" w:color="auto"/>
        <w:left w:val="none" w:sz="0" w:space="0" w:color="auto"/>
        <w:bottom w:val="none" w:sz="0" w:space="0" w:color="auto"/>
        <w:right w:val="none" w:sz="0" w:space="0" w:color="auto"/>
      </w:divBdr>
    </w:div>
    <w:div w:id="22950756">
      <w:marLeft w:val="0"/>
      <w:marRight w:val="720"/>
      <w:marTop w:val="10"/>
      <w:marBottom w:val="10"/>
      <w:divBdr>
        <w:top w:val="none" w:sz="0" w:space="0" w:color="auto"/>
        <w:left w:val="none" w:sz="0" w:space="0" w:color="auto"/>
        <w:bottom w:val="none" w:sz="0" w:space="0" w:color="auto"/>
        <w:right w:val="none" w:sz="0" w:space="0" w:color="auto"/>
      </w:divBdr>
    </w:div>
    <w:div w:id="28994030">
      <w:marLeft w:val="0"/>
      <w:marRight w:val="720"/>
      <w:marTop w:val="10"/>
      <w:marBottom w:val="10"/>
      <w:divBdr>
        <w:top w:val="none" w:sz="0" w:space="0" w:color="auto"/>
        <w:left w:val="none" w:sz="0" w:space="0" w:color="auto"/>
        <w:bottom w:val="none" w:sz="0" w:space="0" w:color="auto"/>
        <w:right w:val="none" w:sz="0" w:space="0" w:color="auto"/>
      </w:divBdr>
    </w:div>
    <w:div w:id="175583553">
      <w:marLeft w:val="0"/>
      <w:marRight w:val="720"/>
      <w:marTop w:val="10"/>
      <w:marBottom w:val="10"/>
      <w:divBdr>
        <w:top w:val="none" w:sz="0" w:space="0" w:color="auto"/>
        <w:left w:val="none" w:sz="0" w:space="0" w:color="auto"/>
        <w:bottom w:val="none" w:sz="0" w:space="0" w:color="auto"/>
        <w:right w:val="none" w:sz="0" w:space="0" w:color="auto"/>
      </w:divBdr>
    </w:div>
    <w:div w:id="318773504">
      <w:marLeft w:val="0"/>
      <w:marRight w:val="720"/>
      <w:marTop w:val="10"/>
      <w:marBottom w:val="10"/>
      <w:divBdr>
        <w:top w:val="none" w:sz="0" w:space="0" w:color="auto"/>
        <w:left w:val="none" w:sz="0" w:space="0" w:color="auto"/>
        <w:bottom w:val="none" w:sz="0" w:space="0" w:color="auto"/>
        <w:right w:val="none" w:sz="0" w:space="0" w:color="auto"/>
      </w:divBdr>
    </w:div>
    <w:div w:id="370805940">
      <w:marLeft w:val="0"/>
      <w:marRight w:val="720"/>
      <w:marTop w:val="10"/>
      <w:marBottom w:val="10"/>
      <w:divBdr>
        <w:top w:val="none" w:sz="0" w:space="0" w:color="auto"/>
        <w:left w:val="none" w:sz="0" w:space="0" w:color="auto"/>
        <w:bottom w:val="none" w:sz="0" w:space="0" w:color="auto"/>
        <w:right w:val="none" w:sz="0" w:space="0" w:color="auto"/>
      </w:divBdr>
    </w:div>
    <w:div w:id="485709961">
      <w:marLeft w:val="0"/>
      <w:marRight w:val="0"/>
      <w:marTop w:val="10"/>
      <w:marBottom w:val="10"/>
      <w:divBdr>
        <w:top w:val="none" w:sz="0" w:space="0" w:color="auto"/>
        <w:left w:val="none" w:sz="0" w:space="0" w:color="auto"/>
        <w:bottom w:val="none" w:sz="0" w:space="0" w:color="auto"/>
        <w:right w:val="none" w:sz="0" w:space="0" w:color="auto"/>
      </w:divBdr>
    </w:div>
    <w:div w:id="544411716">
      <w:marLeft w:val="0"/>
      <w:marRight w:val="0"/>
      <w:marTop w:val="10"/>
      <w:marBottom w:val="10"/>
      <w:divBdr>
        <w:top w:val="none" w:sz="0" w:space="0" w:color="auto"/>
        <w:left w:val="none" w:sz="0" w:space="0" w:color="auto"/>
        <w:bottom w:val="none" w:sz="0" w:space="0" w:color="auto"/>
        <w:right w:val="none" w:sz="0" w:space="0" w:color="auto"/>
      </w:divBdr>
    </w:div>
    <w:div w:id="563687556">
      <w:marLeft w:val="0"/>
      <w:marRight w:val="0"/>
      <w:marTop w:val="10"/>
      <w:marBottom w:val="10"/>
      <w:divBdr>
        <w:top w:val="none" w:sz="0" w:space="0" w:color="auto"/>
        <w:left w:val="none" w:sz="0" w:space="0" w:color="auto"/>
        <w:bottom w:val="none" w:sz="0" w:space="0" w:color="auto"/>
        <w:right w:val="none" w:sz="0" w:space="0" w:color="auto"/>
      </w:divBdr>
    </w:div>
    <w:div w:id="611278093">
      <w:marLeft w:val="0"/>
      <w:marRight w:val="0"/>
      <w:marTop w:val="10"/>
      <w:marBottom w:val="10"/>
      <w:divBdr>
        <w:top w:val="none" w:sz="0" w:space="0" w:color="auto"/>
        <w:left w:val="none" w:sz="0" w:space="0" w:color="auto"/>
        <w:bottom w:val="none" w:sz="0" w:space="0" w:color="auto"/>
        <w:right w:val="none" w:sz="0" w:space="0" w:color="auto"/>
      </w:divBdr>
    </w:div>
    <w:div w:id="720324127">
      <w:marLeft w:val="0"/>
      <w:marRight w:val="0"/>
      <w:marTop w:val="10"/>
      <w:marBottom w:val="10"/>
      <w:divBdr>
        <w:top w:val="none" w:sz="0" w:space="0" w:color="auto"/>
        <w:left w:val="none" w:sz="0" w:space="0" w:color="auto"/>
        <w:bottom w:val="none" w:sz="0" w:space="0" w:color="auto"/>
        <w:right w:val="none" w:sz="0" w:space="0" w:color="auto"/>
      </w:divBdr>
    </w:div>
    <w:div w:id="1052264959">
      <w:marLeft w:val="0"/>
      <w:marRight w:val="0"/>
      <w:marTop w:val="10"/>
      <w:marBottom w:val="10"/>
      <w:divBdr>
        <w:top w:val="none" w:sz="0" w:space="0" w:color="auto"/>
        <w:left w:val="none" w:sz="0" w:space="0" w:color="auto"/>
        <w:bottom w:val="none" w:sz="0" w:space="0" w:color="auto"/>
        <w:right w:val="none" w:sz="0" w:space="0" w:color="auto"/>
      </w:divBdr>
    </w:div>
    <w:div w:id="1180050273">
      <w:marLeft w:val="0"/>
      <w:marRight w:val="0"/>
      <w:marTop w:val="10"/>
      <w:marBottom w:val="10"/>
      <w:divBdr>
        <w:top w:val="none" w:sz="0" w:space="0" w:color="auto"/>
        <w:left w:val="none" w:sz="0" w:space="0" w:color="auto"/>
        <w:bottom w:val="none" w:sz="0" w:space="0" w:color="auto"/>
        <w:right w:val="none" w:sz="0" w:space="0" w:color="auto"/>
      </w:divBdr>
    </w:div>
    <w:div w:id="1251112697">
      <w:marLeft w:val="0"/>
      <w:marRight w:val="0"/>
      <w:marTop w:val="10"/>
      <w:marBottom w:val="10"/>
      <w:divBdr>
        <w:top w:val="none" w:sz="0" w:space="0" w:color="auto"/>
        <w:left w:val="none" w:sz="0" w:space="0" w:color="auto"/>
        <w:bottom w:val="none" w:sz="0" w:space="0" w:color="auto"/>
        <w:right w:val="none" w:sz="0" w:space="0" w:color="auto"/>
      </w:divBdr>
    </w:div>
    <w:div w:id="1284193661">
      <w:marLeft w:val="0"/>
      <w:marRight w:val="0"/>
      <w:marTop w:val="10"/>
      <w:marBottom w:val="10"/>
      <w:divBdr>
        <w:top w:val="none" w:sz="0" w:space="0" w:color="auto"/>
        <w:left w:val="none" w:sz="0" w:space="0" w:color="auto"/>
        <w:bottom w:val="none" w:sz="0" w:space="0" w:color="auto"/>
        <w:right w:val="none" w:sz="0" w:space="0" w:color="auto"/>
      </w:divBdr>
    </w:div>
    <w:div w:id="1372919282">
      <w:marLeft w:val="0"/>
      <w:marRight w:val="0"/>
      <w:marTop w:val="10"/>
      <w:marBottom w:val="10"/>
      <w:divBdr>
        <w:top w:val="none" w:sz="0" w:space="0" w:color="auto"/>
        <w:left w:val="none" w:sz="0" w:space="0" w:color="auto"/>
        <w:bottom w:val="none" w:sz="0" w:space="0" w:color="auto"/>
        <w:right w:val="none" w:sz="0" w:space="0" w:color="auto"/>
      </w:divBdr>
    </w:div>
    <w:div w:id="1465149567">
      <w:marLeft w:val="0"/>
      <w:marRight w:val="0"/>
      <w:marTop w:val="10"/>
      <w:marBottom w:val="10"/>
      <w:divBdr>
        <w:top w:val="none" w:sz="0" w:space="0" w:color="auto"/>
        <w:left w:val="none" w:sz="0" w:space="0" w:color="auto"/>
        <w:bottom w:val="none" w:sz="0" w:space="0" w:color="auto"/>
        <w:right w:val="none" w:sz="0" w:space="0" w:color="auto"/>
      </w:divBdr>
    </w:div>
    <w:div w:id="1548375505">
      <w:marLeft w:val="0"/>
      <w:marRight w:val="0"/>
      <w:marTop w:val="10"/>
      <w:marBottom w:val="10"/>
      <w:divBdr>
        <w:top w:val="none" w:sz="0" w:space="0" w:color="auto"/>
        <w:left w:val="none" w:sz="0" w:space="0" w:color="auto"/>
        <w:bottom w:val="none" w:sz="0" w:space="0" w:color="auto"/>
        <w:right w:val="none" w:sz="0" w:space="0" w:color="auto"/>
      </w:divBdr>
    </w:div>
    <w:div w:id="1619681225">
      <w:marLeft w:val="0"/>
      <w:marRight w:val="0"/>
      <w:marTop w:val="10"/>
      <w:marBottom w:val="10"/>
      <w:divBdr>
        <w:top w:val="none" w:sz="0" w:space="0" w:color="auto"/>
        <w:left w:val="none" w:sz="0" w:space="0" w:color="auto"/>
        <w:bottom w:val="none" w:sz="0" w:space="0" w:color="auto"/>
        <w:right w:val="none" w:sz="0" w:space="0" w:color="auto"/>
      </w:divBdr>
    </w:div>
    <w:div w:id="1754543915">
      <w:marLeft w:val="0"/>
      <w:marRight w:val="0"/>
      <w:marTop w:val="10"/>
      <w:marBottom w:val="10"/>
      <w:divBdr>
        <w:top w:val="none" w:sz="0" w:space="0" w:color="auto"/>
        <w:left w:val="none" w:sz="0" w:space="0" w:color="auto"/>
        <w:bottom w:val="none" w:sz="0" w:space="0" w:color="auto"/>
        <w:right w:val="none" w:sz="0" w:space="0" w:color="auto"/>
      </w:divBdr>
    </w:div>
    <w:div w:id="1845583249">
      <w:marLeft w:val="0"/>
      <w:marRight w:val="0"/>
      <w:marTop w:val="10"/>
      <w:marBottom w:val="10"/>
      <w:divBdr>
        <w:top w:val="none" w:sz="0" w:space="0" w:color="auto"/>
        <w:left w:val="none" w:sz="0" w:space="0" w:color="auto"/>
        <w:bottom w:val="none" w:sz="0" w:space="0" w:color="auto"/>
        <w:right w:val="none" w:sz="0" w:space="0" w:color="auto"/>
      </w:divBdr>
    </w:div>
    <w:div w:id="1921018872">
      <w:marLeft w:val="0"/>
      <w:marRight w:val="0"/>
      <w:marTop w:val="10"/>
      <w:marBottom w:val="10"/>
      <w:divBdr>
        <w:top w:val="none" w:sz="0" w:space="0" w:color="auto"/>
        <w:left w:val="none" w:sz="0" w:space="0" w:color="auto"/>
        <w:bottom w:val="none" w:sz="0" w:space="0" w:color="auto"/>
        <w:right w:val="none" w:sz="0" w:space="0" w:color="auto"/>
      </w:divBdr>
    </w:div>
    <w:div w:id="2048484604">
      <w:marLeft w:val="0"/>
      <w:marRight w:val="0"/>
      <w:marTop w:val="10"/>
      <w:marBottom w:val="10"/>
      <w:divBdr>
        <w:top w:val="none" w:sz="0" w:space="0" w:color="auto"/>
        <w:left w:val="none" w:sz="0" w:space="0" w:color="auto"/>
        <w:bottom w:val="none" w:sz="0" w:space="0" w:color="auto"/>
        <w:right w:val="none" w:sz="0" w:space="0" w:color="auto"/>
      </w:divBdr>
    </w:div>
    <w:div w:id="21230647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