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3A20" w14:textId="77777777" w:rsidR="0088180B" w:rsidRDefault="0088180B">
      <w:pPr>
        <w:spacing w:line="500" w:lineRule="atLeast"/>
        <w:jc w:val="center"/>
        <w:divId w:val="169178148"/>
        <w:rPr>
          <w:rFonts w:ascii="黑体" w:eastAsia="黑体" w:hAnsi="黑体"/>
          <w:sz w:val="36"/>
          <w:szCs w:val="36"/>
        </w:rPr>
      </w:pPr>
      <w:r>
        <w:rPr>
          <w:rFonts w:ascii="黑体" w:eastAsia="黑体" w:hAnsi="黑体" w:hint="eastAsia"/>
          <w:sz w:val="36"/>
          <w:szCs w:val="36"/>
        </w:rPr>
        <w:t>广东省大埔县人民法院</w:t>
      </w:r>
    </w:p>
    <w:p w14:paraId="0CE5BEBC" w14:textId="77777777" w:rsidR="0088180B" w:rsidRDefault="0088180B">
      <w:pPr>
        <w:spacing w:line="500" w:lineRule="atLeast"/>
        <w:jc w:val="center"/>
        <w:divId w:val="7223674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D2F55B" w14:textId="77777777" w:rsidR="0088180B" w:rsidRDefault="0088180B">
      <w:pPr>
        <w:spacing w:line="500" w:lineRule="atLeast"/>
        <w:jc w:val="right"/>
        <w:divId w:val="2225655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108</w:t>
      </w:r>
      <w:r>
        <w:rPr>
          <w:rFonts w:hint="eastAsia"/>
          <w:sz w:val="30"/>
          <w:szCs w:val="30"/>
        </w:rPr>
        <w:t>号</w:t>
      </w:r>
    </w:p>
    <w:p w14:paraId="0C1B93B5" w14:textId="77777777" w:rsidR="0088180B" w:rsidRDefault="0088180B">
      <w:pPr>
        <w:spacing w:line="500" w:lineRule="atLeast"/>
        <w:ind w:firstLine="600"/>
        <w:divId w:val="1603415561"/>
        <w:rPr>
          <w:rFonts w:hint="eastAsia"/>
          <w:sz w:val="30"/>
          <w:szCs w:val="30"/>
        </w:rPr>
      </w:pPr>
      <w:r>
        <w:rPr>
          <w:rFonts w:hint="eastAsia"/>
          <w:sz w:val="30"/>
          <w:szCs w:val="30"/>
        </w:rPr>
        <w:t>公诉机关广东省大埔县人民检察院。</w:t>
      </w:r>
    </w:p>
    <w:p w14:paraId="18FE2C98" w14:textId="77777777" w:rsidR="0088180B" w:rsidRDefault="0088180B">
      <w:pPr>
        <w:spacing w:line="500" w:lineRule="atLeast"/>
        <w:ind w:firstLine="600"/>
        <w:divId w:val="358430494"/>
        <w:rPr>
          <w:rFonts w:hint="eastAsia"/>
          <w:sz w:val="30"/>
          <w:szCs w:val="30"/>
        </w:rPr>
      </w:pPr>
      <w:r>
        <w:rPr>
          <w:rFonts w:hint="eastAsia"/>
          <w:sz w:val="30"/>
          <w:szCs w:val="30"/>
        </w:rPr>
        <w:t>被告人丘某甲，男，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日出生于广东省大埔县，汉族，初中文化，中共党员，原任大埔县村党支部书记兼村委会主任，原大埔县第十五届人大代表（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日被终止），户籍地广东省大埔县，羁押前住大埔县。因涉嫌犯贪污罪，于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日被大埔县监察委留置，同年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日被大埔县公安局逮捕，现押于大埔县看守所。</w:t>
      </w:r>
    </w:p>
    <w:p w14:paraId="6A0192A4" w14:textId="77777777" w:rsidR="0088180B" w:rsidRDefault="0088180B">
      <w:pPr>
        <w:spacing w:line="500" w:lineRule="atLeast"/>
        <w:ind w:firstLine="600"/>
        <w:divId w:val="2141875547"/>
        <w:rPr>
          <w:rFonts w:hint="eastAsia"/>
          <w:sz w:val="30"/>
          <w:szCs w:val="30"/>
        </w:rPr>
      </w:pPr>
      <w:r>
        <w:rPr>
          <w:rFonts w:hint="eastAsia"/>
          <w:sz w:val="30"/>
          <w:szCs w:val="30"/>
        </w:rPr>
        <w:t>大埔县人民检察院以埔检诉刑诉</w:t>
      </w:r>
      <w:r>
        <w:rPr>
          <w:rFonts w:hint="eastAsia"/>
          <w:sz w:val="30"/>
          <w:szCs w:val="30"/>
        </w:rPr>
        <w:t>[2018]86</w:t>
      </w:r>
      <w:r>
        <w:rPr>
          <w:rFonts w:hint="eastAsia"/>
          <w:sz w:val="30"/>
          <w:szCs w:val="30"/>
        </w:rPr>
        <w:t>号起诉书指控被告人丘某甲犯贪污罪，于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日向本院提起公诉。本院受理后依法组成合议庭，适用简易程序公开开庭审理了本案，大埔县人民检察院指派检察员张汉夫出庭支持公诉，被告人丘某甲到庭参加了诉讼，本案现已审理终结。</w:t>
      </w:r>
    </w:p>
    <w:p w14:paraId="59638C19" w14:textId="77777777" w:rsidR="0088180B" w:rsidRDefault="0088180B">
      <w:pPr>
        <w:spacing w:line="500" w:lineRule="atLeast"/>
        <w:ind w:firstLine="600"/>
        <w:divId w:val="1639801341"/>
        <w:rPr>
          <w:rFonts w:hint="eastAsia"/>
          <w:sz w:val="30"/>
          <w:szCs w:val="30"/>
        </w:rPr>
      </w:pPr>
      <w:r>
        <w:rPr>
          <w:rFonts w:hint="eastAsia"/>
          <w:sz w:val="30"/>
          <w:szCs w:val="30"/>
        </w:rPr>
        <w:t>公诉机关指控，被告人丘某甲在任大埔县村党支部书记兼村委会主任期间，于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月向曹某某发包工程量为</w:t>
      </w:r>
      <w:r>
        <w:rPr>
          <w:rFonts w:hint="eastAsia"/>
          <w:sz w:val="30"/>
          <w:szCs w:val="30"/>
        </w:rPr>
        <w:t>5000</w:t>
      </w:r>
      <w:r>
        <w:rPr>
          <w:rFonts w:hint="eastAsia"/>
          <w:sz w:val="30"/>
          <w:szCs w:val="30"/>
        </w:rPr>
        <w:t>元的村排洪渠工程过程中，通过虚大工程款虚开假发票的方法套取大埔县镇政府下拨给村的专项资金人民币</w:t>
      </w:r>
      <w:r>
        <w:rPr>
          <w:rFonts w:hint="eastAsia"/>
          <w:sz w:val="30"/>
          <w:szCs w:val="30"/>
        </w:rPr>
        <w:t>58410</w:t>
      </w:r>
      <w:r>
        <w:rPr>
          <w:rFonts w:hint="eastAsia"/>
          <w:sz w:val="30"/>
          <w:szCs w:val="30"/>
        </w:rPr>
        <w:t>元。该工程款经被告人丘某甲审批后由村委会账户转帐至曹某某私人账户。</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日，曹某某扣除实际工程款人民币</w:t>
      </w:r>
      <w:r>
        <w:rPr>
          <w:rFonts w:hint="eastAsia"/>
          <w:sz w:val="30"/>
          <w:szCs w:val="30"/>
        </w:rPr>
        <w:t>5000</w:t>
      </w:r>
      <w:r>
        <w:rPr>
          <w:rFonts w:hint="eastAsia"/>
          <w:sz w:val="30"/>
          <w:szCs w:val="30"/>
        </w:rPr>
        <w:t>元后，将虚大的</w:t>
      </w:r>
      <w:r>
        <w:rPr>
          <w:rFonts w:hint="eastAsia"/>
          <w:sz w:val="30"/>
          <w:szCs w:val="30"/>
        </w:rPr>
        <w:t>53410</w:t>
      </w:r>
      <w:r>
        <w:rPr>
          <w:rFonts w:hint="eastAsia"/>
          <w:sz w:val="30"/>
          <w:szCs w:val="30"/>
        </w:rPr>
        <w:t>元工程款交给被告人丘某甲。被告人丘某甲从中侵吞公款人民币</w:t>
      </w:r>
      <w:r>
        <w:rPr>
          <w:rFonts w:hint="eastAsia"/>
          <w:sz w:val="30"/>
          <w:szCs w:val="30"/>
        </w:rPr>
        <w:t>53410</w:t>
      </w:r>
      <w:r>
        <w:rPr>
          <w:rFonts w:hint="eastAsia"/>
          <w:sz w:val="30"/>
          <w:szCs w:val="30"/>
        </w:rPr>
        <w:t>元，并将其中</w:t>
      </w:r>
      <w:r>
        <w:rPr>
          <w:rFonts w:hint="eastAsia"/>
          <w:sz w:val="30"/>
          <w:szCs w:val="30"/>
        </w:rPr>
        <w:t>48000</w:t>
      </w:r>
      <w:r>
        <w:rPr>
          <w:rFonts w:hint="eastAsia"/>
          <w:sz w:val="30"/>
          <w:szCs w:val="30"/>
        </w:rPr>
        <w:t>元交给其儿媳张某某使用，剩余的</w:t>
      </w:r>
      <w:r>
        <w:rPr>
          <w:rFonts w:hint="eastAsia"/>
          <w:sz w:val="30"/>
          <w:szCs w:val="30"/>
        </w:rPr>
        <w:t>5410</w:t>
      </w:r>
      <w:r>
        <w:rPr>
          <w:rFonts w:hint="eastAsia"/>
          <w:sz w:val="30"/>
          <w:szCs w:val="30"/>
        </w:rPr>
        <w:t>元用于开具假发票和其本人使用。</w:t>
      </w:r>
    </w:p>
    <w:p w14:paraId="5B0271D9" w14:textId="77777777" w:rsidR="0088180B" w:rsidRDefault="0088180B">
      <w:pPr>
        <w:spacing w:line="500" w:lineRule="atLeast"/>
        <w:ind w:firstLine="600"/>
        <w:divId w:val="139161702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日，被告人丘某甲被大埔县监察委传唤到案，案发后，追回了赃款人民币</w:t>
      </w:r>
      <w:r>
        <w:rPr>
          <w:rFonts w:hint="eastAsia"/>
          <w:sz w:val="30"/>
          <w:szCs w:val="30"/>
        </w:rPr>
        <w:t>53410</w:t>
      </w:r>
      <w:r>
        <w:rPr>
          <w:rFonts w:hint="eastAsia"/>
          <w:sz w:val="30"/>
          <w:szCs w:val="30"/>
        </w:rPr>
        <w:t>元。</w:t>
      </w:r>
    </w:p>
    <w:p w14:paraId="07D678B6" w14:textId="77777777" w:rsidR="0088180B" w:rsidRDefault="0088180B">
      <w:pPr>
        <w:spacing w:line="500" w:lineRule="atLeast"/>
        <w:ind w:firstLine="600"/>
        <w:divId w:val="1350985426"/>
        <w:rPr>
          <w:rFonts w:hint="eastAsia"/>
          <w:sz w:val="30"/>
          <w:szCs w:val="30"/>
        </w:rPr>
      </w:pPr>
      <w:r>
        <w:rPr>
          <w:rFonts w:hint="eastAsia"/>
          <w:sz w:val="30"/>
          <w:szCs w:val="30"/>
        </w:rPr>
        <w:lastRenderedPageBreak/>
        <w:t>上述犯罪事实，被告人在开庭审理过程中亦无异议，且有书证立案决定书、到案经过、大埔县监察委员会留置决定书、扣押决定书、查封</w:t>
      </w:r>
      <w:r>
        <w:rPr>
          <w:rFonts w:hint="eastAsia"/>
          <w:sz w:val="30"/>
          <w:szCs w:val="30"/>
        </w:rPr>
        <w:t>/</w:t>
      </w:r>
      <w:r>
        <w:rPr>
          <w:rFonts w:hint="eastAsia"/>
          <w:sz w:val="30"/>
          <w:szCs w:val="30"/>
        </w:rPr>
        <w:t>扣押款物文件清单、移送款物文件清单、广东省暂时扣留、冻结财物收据、户籍证明、无犯罪记录证明书、中共镇委员会文件及关于丘某甲个人履历情况、农村（社区）干部履历表、大埔县人大常委会办公室关于接受丘某甲辞去县人大代表职务的通知、大埔县监察委员会调取证据通知书、村帐及有单据复印件、有关发票、农村商业银行股份有限公司支行凭证、对公账户跨机构出（入）账通知书、大埔县村集体经济组织统一收款收据、情况说明、财政授权支付到帐通知书，证人曹某某、张某某、郭某某、丘某乙、邝某某、李某某、谢某某等人的证言，被告人丘某甲的供述和辩解等证据证实，足以认定。</w:t>
      </w:r>
    </w:p>
    <w:p w14:paraId="49E1A0A7" w14:textId="77777777" w:rsidR="0088180B" w:rsidRDefault="0088180B">
      <w:pPr>
        <w:spacing w:line="500" w:lineRule="atLeast"/>
        <w:ind w:firstLine="600"/>
        <w:divId w:val="644629106"/>
        <w:rPr>
          <w:rFonts w:hint="eastAsia"/>
          <w:sz w:val="30"/>
          <w:szCs w:val="30"/>
        </w:rPr>
      </w:pPr>
      <w:r>
        <w:rPr>
          <w:rFonts w:hint="eastAsia"/>
          <w:sz w:val="30"/>
          <w:szCs w:val="30"/>
        </w:rPr>
        <w:t>本院认为，被告人丘某甲身为村干部，在协助人民政府从事行政管理工作过程中，以非法占有为目的，利用职务之便，采用虚开发票的方法，贪污公款，数额较大，其行为已破坏了国家廉政制度建设，扰乱了基层组织的正常工作秩序，业已构成贪污罪。公诉机关指控的罪名成立，应予以支持。鉴于被告人丘某甲归案后，在提起公诉前就已如实供述自已的罪行、真诚悔罪、积极退赃，依法可以从轻处罚。依照《中华人民共和国刑法》第三百八十二条、第三百八十三条第一款第（一）项及第三款、第六十七条第三款、第七十二条、第七十三条第二、三款、第五十二条、第六十四条，《最高人民法院最高人民检察院关于办理贪污贿赂刑事案件适用法律若干问题的解释》第一条第一款、第十九条第一款之规定，判决如下：</w:t>
      </w:r>
    </w:p>
    <w:p w14:paraId="6FDD0BE5" w14:textId="77777777" w:rsidR="0088180B" w:rsidRDefault="0088180B">
      <w:pPr>
        <w:spacing w:line="500" w:lineRule="atLeast"/>
        <w:ind w:firstLine="600"/>
        <w:divId w:val="436415903"/>
        <w:rPr>
          <w:rFonts w:hint="eastAsia"/>
          <w:sz w:val="30"/>
          <w:szCs w:val="30"/>
        </w:rPr>
      </w:pPr>
      <w:r>
        <w:rPr>
          <w:rFonts w:hint="eastAsia"/>
          <w:sz w:val="30"/>
          <w:szCs w:val="30"/>
        </w:rPr>
        <w:t>一、被告人丘某甲犯贪污罪，判处有期徒刑十个月，缓刑一年，并处罚金人民币</w:t>
      </w:r>
      <w:r>
        <w:rPr>
          <w:rFonts w:hint="eastAsia"/>
          <w:sz w:val="30"/>
          <w:szCs w:val="30"/>
        </w:rPr>
        <w:t>10</w:t>
      </w:r>
      <w:r>
        <w:rPr>
          <w:rFonts w:hint="eastAsia"/>
          <w:sz w:val="30"/>
          <w:szCs w:val="30"/>
        </w:rPr>
        <w:t>万元（已缴交），上缴国库。</w:t>
      </w:r>
    </w:p>
    <w:p w14:paraId="0E1E393F" w14:textId="77777777" w:rsidR="0088180B" w:rsidRDefault="0088180B">
      <w:pPr>
        <w:spacing w:line="500" w:lineRule="atLeast"/>
        <w:ind w:firstLine="600"/>
        <w:divId w:val="937058458"/>
        <w:rPr>
          <w:rFonts w:hint="eastAsia"/>
          <w:sz w:val="30"/>
          <w:szCs w:val="30"/>
        </w:rPr>
      </w:pPr>
      <w:r>
        <w:rPr>
          <w:rFonts w:hint="eastAsia"/>
          <w:sz w:val="30"/>
          <w:szCs w:val="30"/>
        </w:rPr>
        <w:t>（缓刑考验期限，从判决确定之日起计算）。</w:t>
      </w:r>
    </w:p>
    <w:p w14:paraId="3886CC7A" w14:textId="77777777" w:rsidR="0088180B" w:rsidRDefault="0088180B">
      <w:pPr>
        <w:spacing w:line="500" w:lineRule="atLeast"/>
        <w:ind w:firstLine="600"/>
        <w:divId w:val="569467771"/>
        <w:rPr>
          <w:rFonts w:hint="eastAsia"/>
          <w:sz w:val="30"/>
          <w:szCs w:val="30"/>
        </w:rPr>
      </w:pPr>
      <w:r>
        <w:rPr>
          <w:rFonts w:hint="eastAsia"/>
          <w:sz w:val="30"/>
          <w:szCs w:val="30"/>
        </w:rPr>
        <w:t>二、追回的赃款人民币</w:t>
      </w:r>
      <w:r>
        <w:rPr>
          <w:rFonts w:hint="eastAsia"/>
          <w:sz w:val="30"/>
          <w:szCs w:val="30"/>
        </w:rPr>
        <w:t>53410</w:t>
      </w:r>
      <w:r>
        <w:rPr>
          <w:rFonts w:hint="eastAsia"/>
          <w:sz w:val="30"/>
          <w:szCs w:val="30"/>
        </w:rPr>
        <w:t>元，依法由保管机关大埔县人民检察院发回大埔县镇人民政府处理。</w:t>
      </w:r>
    </w:p>
    <w:p w14:paraId="265F2CB4" w14:textId="77777777" w:rsidR="0088180B" w:rsidRDefault="0088180B">
      <w:pPr>
        <w:spacing w:line="500" w:lineRule="atLeast"/>
        <w:ind w:firstLine="600"/>
        <w:divId w:val="74399746"/>
        <w:rPr>
          <w:rFonts w:hint="eastAsia"/>
          <w:sz w:val="30"/>
          <w:szCs w:val="30"/>
        </w:rPr>
      </w:pPr>
      <w:r>
        <w:rPr>
          <w:rFonts w:hint="eastAsia"/>
          <w:sz w:val="30"/>
          <w:szCs w:val="30"/>
        </w:rPr>
        <w:t>如不服本判决，可在接到判决书的第二日起十日内，通过本院或者直接向广东省梅州市中级人民法院上诉。书面上诉的，应提交上诉状正本一份，副本二份。</w:t>
      </w:r>
    </w:p>
    <w:p w14:paraId="2C42BAB3" w14:textId="77777777" w:rsidR="0088180B" w:rsidRDefault="0088180B">
      <w:pPr>
        <w:spacing w:line="500" w:lineRule="atLeast"/>
        <w:jc w:val="right"/>
        <w:divId w:val="546336848"/>
        <w:rPr>
          <w:rFonts w:hint="eastAsia"/>
          <w:sz w:val="30"/>
          <w:szCs w:val="30"/>
        </w:rPr>
      </w:pPr>
      <w:r>
        <w:rPr>
          <w:rFonts w:hint="eastAsia"/>
          <w:sz w:val="30"/>
          <w:szCs w:val="30"/>
        </w:rPr>
        <w:t>审　判　长　　赵敏如</w:t>
      </w:r>
    </w:p>
    <w:p w14:paraId="17013F8B" w14:textId="77777777" w:rsidR="0088180B" w:rsidRDefault="0088180B">
      <w:pPr>
        <w:spacing w:line="500" w:lineRule="atLeast"/>
        <w:jc w:val="right"/>
        <w:divId w:val="1318455879"/>
        <w:rPr>
          <w:rFonts w:hint="eastAsia"/>
          <w:sz w:val="30"/>
          <w:szCs w:val="30"/>
        </w:rPr>
      </w:pPr>
      <w:r>
        <w:rPr>
          <w:rFonts w:hint="eastAsia"/>
          <w:sz w:val="30"/>
          <w:szCs w:val="30"/>
        </w:rPr>
        <w:t>人民陪审员　　丘德昌</w:t>
      </w:r>
    </w:p>
    <w:p w14:paraId="25EF7B29" w14:textId="77777777" w:rsidR="0088180B" w:rsidRDefault="0088180B">
      <w:pPr>
        <w:spacing w:line="500" w:lineRule="atLeast"/>
        <w:jc w:val="right"/>
        <w:divId w:val="1065449617"/>
        <w:rPr>
          <w:rFonts w:hint="eastAsia"/>
          <w:sz w:val="30"/>
          <w:szCs w:val="30"/>
        </w:rPr>
      </w:pPr>
      <w:r>
        <w:rPr>
          <w:rFonts w:hint="eastAsia"/>
          <w:sz w:val="30"/>
          <w:szCs w:val="30"/>
        </w:rPr>
        <w:t>人民陪审员　　罗德良</w:t>
      </w:r>
    </w:p>
    <w:p w14:paraId="6F548831" w14:textId="77777777" w:rsidR="0088180B" w:rsidRDefault="0088180B">
      <w:pPr>
        <w:spacing w:line="500" w:lineRule="atLeast"/>
        <w:jc w:val="right"/>
        <w:divId w:val="281501829"/>
        <w:rPr>
          <w:rFonts w:hint="eastAsia"/>
          <w:sz w:val="30"/>
          <w:szCs w:val="30"/>
        </w:rPr>
      </w:pPr>
      <w:r>
        <w:rPr>
          <w:rFonts w:hint="eastAsia"/>
          <w:sz w:val="30"/>
          <w:szCs w:val="30"/>
        </w:rPr>
        <w:t>二〇一八年九月十八日</w:t>
      </w:r>
    </w:p>
    <w:p w14:paraId="18F9B7C4" w14:textId="77777777" w:rsidR="0088180B" w:rsidRDefault="0088180B">
      <w:pPr>
        <w:spacing w:line="500" w:lineRule="atLeast"/>
        <w:jc w:val="right"/>
        <w:divId w:val="1799450343"/>
        <w:rPr>
          <w:rFonts w:hint="eastAsia"/>
          <w:sz w:val="30"/>
          <w:szCs w:val="30"/>
        </w:rPr>
      </w:pPr>
      <w:r>
        <w:rPr>
          <w:rFonts w:hint="eastAsia"/>
          <w:sz w:val="30"/>
          <w:szCs w:val="30"/>
        </w:rPr>
        <w:t>书　记　员　　钟　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4A42" w14:textId="77777777" w:rsidR="0088180B" w:rsidRDefault="0088180B" w:rsidP="0088180B">
      <w:pPr>
        <w:rPr>
          <w:rFonts w:hint="eastAsia"/>
        </w:rPr>
      </w:pPr>
      <w:r>
        <w:separator/>
      </w:r>
    </w:p>
  </w:endnote>
  <w:endnote w:type="continuationSeparator" w:id="0">
    <w:p w14:paraId="0F9B4C4B" w14:textId="77777777" w:rsidR="0088180B" w:rsidRDefault="0088180B" w:rsidP="008818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6A8F" w14:textId="77777777" w:rsidR="0088180B" w:rsidRDefault="0088180B" w:rsidP="0088180B">
      <w:pPr>
        <w:rPr>
          <w:rFonts w:hint="eastAsia"/>
        </w:rPr>
      </w:pPr>
      <w:r>
        <w:separator/>
      </w:r>
    </w:p>
  </w:footnote>
  <w:footnote w:type="continuationSeparator" w:id="0">
    <w:p w14:paraId="434A3C21" w14:textId="77777777" w:rsidR="0088180B" w:rsidRDefault="0088180B" w:rsidP="008818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180B"/>
    <w:rsid w:val="002A784C"/>
    <w:rsid w:val="00881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A8DC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180B"/>
    <w:pPr>
      <w:tabs>
        <w:tab w:val="center" w:pos="4153"/>
        <w:tab w:val="right" w:pos="8306"/>
      </w:tabs>
      <w:snapToGrid w:val="0"/>
      <w:jc w:val="center"/>
    </w:pPr>
    <w:rPr>
      <w:sz w:val="18"/>
      <w:szCs w:val="18"/>
    </w:rPr>
  </w:style>
  <w:style w:type="character" w:customStyle="1" w:styleId="a4">
    <w:name w:val="页眉 字符"/>
    <w:basedOn w:val="a0"/>
    <w:link w:val="a3"/>
    <w:uiPriority w:val="99"/>
    <w:rsid w:val="0088180B"/>
    <w:rPr>
      <w:rFonts w:ascii="宋体" w:eastAsia="宋体" w:hAnsi="宋体" w:cs="宋体"/>
      <w:sz w:val="18"/>
      <w:szCs w:val="18"/>
    </w:rPr>
  </w:style>
  <w:style w:type="paragraph" w:styleId="a5">
    <w:name w:val="footer"/>
    <w:basedOn w:val="a"/>
    <w:link w:val="a6"/>
    <w:uiPriority w:val="99"/>
    <w:unhideWhenUsed/>
    <w:rsid w:val="0088180B"/>
    <w:pPr>
      <w:tabs>
        <w:tab w:val="center" w:pos="4153"/>
        <w:tab w:val="right" w:pos="8306"/>
      </w:tabs>
      <w:snapToGrid w:val="0"/>
    </w:pPr>
    <w:rPr>
      <w:sz w:val="18"/>
      <w:szCs w:val="18"/>
    </w:rPr>
  </w:style>
  <w:style w:type="character" w:customStyle="1" w:styleId="a6">
    <w:name w:val="页脚 字符"/>
    <w:basedOn w:val="a0"/>
    <w:link w:val="a5"/>
    <w:uiPriority w:val="99"/>
    <w:rsid w:val="008818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9746">
      <w:marLeft w:val="0"/>
      <w:marRight w:val="0"/>
      <w:marTop w:val="10"/>
      <w:marBottom w:val="10"/>
      <w:divBdr>
        <w:top w:val="none" w:sz="0" w:space="0" w:color="auto"/>
        <w:left w:val="none" w:sz="0" w:space="0" w:color="auto"/>
        <w:bottom w:val="none" w:sz="0" w:space="0" w:color="auto"/>
        <w:right w:val="none" w:sz="0" w:space="0" w:color="auto"/>
      </w:divBdr>
    </w:div>
    <w:div w:id="169178148">
      <w:marLeft w:val="0"/>
      <w:marRight w:val="0"/>
      <w:marTop w:val="10"/>
      <w:marBottom w:val="10"/>
      <w:divBdr>
        <w:top w:val="none" w:sz="0" w:space="0" w:color="auto"/>
        <w:left w:val="none" w:sz="0" w:space="0" w:color="auto"/>
        <w:bottom w:val="none" w:sz="0" w:space="0" w:color="auto"/>
        <w:right w:val="none" w:sz="0" w:space="0" w:color="auto"/>
      </w:divBdr>
    </w:div>
    <w:div w:id="222565587">
      <w:marLeft w:val="0"/>
      <w:marRight w:val="0"/>
      <w:marTop w:val="10"/>
      <w:marBottom w:val="10"/>
      <w:divBdr>
        <w:top w:val="none" w:sz="0" w:space="0" w:color="auto"/>
        <w:left w:val="none" w:sz="0" w:space="0" w:color="auto"/>
        <w:bottom w:val="none" w:sz="0" w:space="0" w:color="auto"/>
        <w:right w:val="none" w:sz="0" w:space="0" w:color="auto"/>
      </w:divBdr>
    </w:div>
    <w:div w:id="281501829">
      <w:marLeft w:val="0"/>
      <w:marRight w:val="720"/>
      <w:marTop w:val="10"/>
      <w:marBottom w:val="10"/>
      <w:divBdr>
        <w:top w:val="none" w:sz="0" w:space="0" w:color="auto"/>
        <w:left w:val="none" w:sz="0" w:space="0" w:color="auto"/>
        <w:bottom w:val="none" w:sz="0" w:space="0" w:color="auto"/>
        <w:right w:val="none" w:sz="0" w:space="0" w:color="auto"/>
      </w:divBdr>
    </w:div>
    <w:div w:id="358430494">
      <w:marLeft w:val="0"/>
      <w:marRight w:val="0"/>
      <w:marTop w:val="10"/>
      <w:marBottom w:val="10"/>
      <w:divBdr>
        <w:top w:val="none" w:sz="0" w:space="0" w:color="auto"/>
        <w:left w:val="none" w:sz="0" w:space="0" w:color="auto"/>
        <w:bottom w:val="none" w:sz="0" w:space="0" w:color="auto"/>
        <w:right w:val="none" w:sz="0" w:space="0" w:color="auto"/>
      </w:divBdr>
    </w:div>
    <w:div w:id="436415903">
      <w:marLeft w:val="0"/>
      <w:marRight w:val="0"/>
      <w:marTop w:val="10"/>
      <w:marBottom w:val="10"/>
      <w:divBdr>
        <w:top w:val="none" w:sz="0" w:space="0" w:color="auto"/>
        <w:left w:val="none" w:sz="0" w:space="0" w:color="auto"/>
        <w:bottom w:val="none" w:sz="0" w:space="0" w:color="auto"/>
        <w:right w:val="none" w:sz="0" w:space="0" w:color="auto"/>
      </w:divBdr>
    </w:div>
    <w:div w:id="546336848">
      <w:marLeft w:val="0"/>
      <w:marRight w:val="720"/>
      <w:marTop w:val="10"/>
      <w:marBottom w:val="10"/>
      <w:divBdr>
        <w:top w:val="none" w:sz="0" w:space="0" w:color="auto"/>
        <w:left w:val="none" w:sz="0" w:space="0" w:color="auto"/>
        <w:bottom w:val="none" w:sz="0" w:space="0" w:color="auto"/>
        <w:right w:val="none" w:sz="0" w:space="0" w:color="auto"/>
      </w:divBdr>
    </w:div>
    <w:div w:id="569467771">
      <w:marLeft w:val="0"/>
      <w:marRight w:val="0"/>
      <w:marTop w:val="10"/>
      <w:marBottom w:val="10"/>
      <w:divBdr>
        <w:top w:val="none" w:sz="0" w:space="0" w:color="auto"/>
        <w:left w:val="none" w:sz="0" w:space="0" w:color="auto"/>
        <w:bottom w:val="none" w:sz="0" w:space="0" w:color="auto"/>
        <w:right w:val="none" w:sz="0" w:space="0" w:color="auto"/>
      </w:divBdr>
    </w:div>
    <w:div w:id="644629106">
      <w:marLeft w:val="0"/>
      <w:marRight w:val="0"/>
      <w:marTop w:val="10"/>
      <w:marBottom w:val="10"/>
      <w:divBdr>
        <w:top w:val="none" w:sz="0" w:space="0" w:color="auto"/>
        <w:left w:val="none" w:sz="0" w:space="0" w:color="auto"/>
        <w:bottom w:val="none" w:sz="0" w:space="0" w:color="auto"/>
        <w:right w:val="none" w:sz="0" w:space="0" w:color="auto"/>
      </w:divBdr>
    </w:div>
    <w:div w:id="722367443">
      <w:marLeft w:val="0"/>
      <w:marRight w:val="0"/>
      <w:marTop w:val="10"/>
      <w:marBottom w:val="10"/>
      <w:divBdr>
        <w:top w:val="none" w:sz="0" w:space="0" w:color="auto"/>
        <w:left w:val="none" w:sz="0" w:space="0" w:color="auto"/>
        <w:bottom w:val="none" w:sz="0" w:space="0" w:color="auto"/>
        <w:right w:val="none" w:sz="0" w:space="0" w:color="auto"/>
      </w:divBdr>
    </w:div>
    <w:div w:id="937058458">
      <w:marLeft w:val="0"/>
      <w:marRight w:val="0"/>
      <w:marTop w:val="10"/>
      <w:marBottom w:val="10"/>
      <w:divBdr>
        <w:top w:val="none" w:sz="0" w:space="0" w:color="auto"/>
        <w:left w:val="none" w:sz="0" w:space="0" w:color="auto"/>
        <w:bottom w:val="none" w:sz="0" w:space="0" w:color="auto"/>
        <w:right w:val="none" w:sz="0" w:space="0" w:color="auto"/>
      </w:divBdr>
    </w:div>
    <w:div w:id="1065449617">
      <w:marLeft w:val="0"/>
      <w:marRight w:val="720"/>
      <w:marTop w:val="10"/>
      <w:marBottom w:val="10"/>
      <w:divBdr>
        <w:top w:val="none" w:sz="0" w:space="0" w:color="auto"/>
        <w:left w:val="none" w:sz="0" w:space="0" w:color="auto"/>
        <w:bottom w:val="none" w:sz="0" w:space="0" w:color="auto"/>
        <w:right w:val="none" w:sz="0" w:space="0" w:color="auto"/>
      </w:divBdr>
    </w:div>
    <w:div w:id="1318455879">
      <w:marLeft w:val="0"/>
      <w:marRight w:val="720"/>
      <w:marTop w:val="10"/>
      <w:marBottom w:val="10"/>
      <w:divBdr>
        <w:top w:val="none" w:sz="0" w:space="0" w:color="auto"/>
        <w:left w:val="none" w:sz="0" w:space="0" w:color="auto"/>
        <w:bottom w:val="none" w:sz="0" w:space="0" w:color="auto"/>
        <w:right w:val="none" w:sz="0" w:space="0" w:color="auto"/>
      </w:divBdr>
    </w:div>
    <w:div w:id="1350985426">
      <w:marLeft w:val="0"/>
      <w:marRight w:val="0"/>
      <w:marTop w:val="10"/>
      <w:marBottom w:val="10"/>
      <w:divBdr>
        <w:top w:val="none" w:sz="0" w:space="0" w:color="auto"/>
        <w:left w:val="none" w:sz="0" w:space="0" w:color="auto"/>
        <w:bottom w:val="none" w:sz="0" w:space="0" w:color="auto"/>
        <w:right w:val="none" w:sz="0" w:space="0" w:color="auto"/>
      </w:divBdr>
    </w:div>
    <w:div w:id="1391617023">
      <w:marLeft w:val="0"/>
      <w:marRight w:val="0"/>
      <w:marTop w:val="10"/>
      <w:marBottom w:val="10"/>
      <w:divBdr>
        <w:top w:val="none" w:sz="0" w:space="0" w:color="auto"/>
        <w:left w:val="none" w:sz="0" w:space="0" w:color="auto"/>
        <w:bottom w:val="none" w:sz="0" w:space="0" w:color="auto"/>
        <w:right w:val="none" w:sz="0" w:space="0" w:color="auto"/>
      </w:divBdr>
    </w:div>
    <w:div w:id="1603415561">
      <w:marLeft w:val="0"/>
      <w:marRight w:val="0"/>
      <w:marTop w:val="10"/>
      <w:marBottom w:val="10"/>
      <w:divBdr>
        <w:top w:val="none" w:sz="0" w:space="0" w:color="auto"/>
        <w:left w:val="none" w:sz="0" w:space="0" w:color="auto"/>
        <w:bottom w:val="none" w:sz="0" w:space="0" w:color="auto"/>
        <w:right w:val="none" w:sz="0" w:space="0" w:color="auto"/>
      </w:divBdr>
    </w:div>
    <w:div w:id="1639801341">
      <w:marLeft w:val="0"/>
      <w:marRight w:val="0"/>
      <w:marTop w:val="10"/>
      <w:marBottom w:val="10"/>
      <w:divBdr>
        <w:top w:val="none" w:sz="0" w:space="0" w:color="auto"/>
        <w:left w:val="none" w:sz="0" w:space="0" w:color="auto"/>
        <w:bottom w:val="none" w:sz="0" w:space="0" w:color="auto"/>
        <w:right w:val="none" w:sz="0" w:space="0" w:color="auto"/>
      </w:divBdr>
    </w:div>
    <w:div w:id="1799450343">
      <w:marLeft w:val="0"/>
      <w:marRight w:val="720"/>
      <w:marTop w:val="10"/>
      <w:marBottom w:val="10"/>
      <w:divBdr>
        <w:top w:val="none" w:sz="0" w:space="0" w:color="auto"/>
        <w:left w:val="none" w:sz="0" w:space="0" w:color="auto"/>
        <w:bottom w:val="none" w:sz="0" w:space="0" w:color="auto"/>
        <w:right w:val="none" w:sz="0" w:space="0" w:color="auto"/>
      </w:divBdr>
    </w:div>
    <w:div w:id="21418755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