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CAE3" w14:textId="77777777" w:rsidR="00002759" w:rsidRDefault="00002759">
      <w:pPr>
        <w:spacing w:line="500" w:lineRule="atLeast"/>
        <w:jc w:val="center"/>
        <w:divId w:val="1431588752"/>
        <w:rPr>
          <w:rFonts w:ascii="黑体" w:eastAsia="黑体" w:hAnsi="黑体"/>
          <w:sz w:val="36"/>
          <w:szCs w:val="36"/>
        </w:rPr>
      </w:pPr>
      <w:r>
        <w:rPr>
          <w:rFonts w:ascii="黑体" w:eastAsia="黑体" w:hAnsi="黑体" w:hint="eastAsia"/>
          <w:sz w:val="36"/>
          <w:szCs w:val="36"/>
        </w:rPr>
        <w:t>广东省东莞市第二人民法院</w:t>
      </w:r>
    </w:p>
    <w:p w14:paraId="22B93631" w14:textId="77777777" w:rsidR="00002759" w:rsidRDefault="00002759">
      <w:pPr>
        <w:spacing w:line="500" w:lineRule="atLeast"/>
        <w:jc w:val="center"/>
        <w:divId w:val="18431572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60B378" w14:textId="77777777" w:rsidR="00002759" w:rsidRDefault="00002759">
      <w:pPr>
        <w:spacing w:line="500" w:lineRule="atLeast"/>
        <w:jc w:val="right"/>
        <w:divId w:val="6258118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2332</w:t>
      </w:r>
      <w:r>
        <w:rPr>
          <w:rFonts w:hint="eastAsia"/>
          <w:sz w:val="30"/>
          <w:szCs w:val="30"/>
        </w:rPr>
        <w:t>号</w:t>
      </w:r>
    </w:p>
    <w:p w14:paraId="36D1C8E1" w14:textId="77777777" w:rsidR="00002759" w:rsidRDefault="00002759">
      <w:pPr>
        <w:spacing w:line="500" w:lineRule="atLeast"/>
        <w:ind w:firstLine="600"/>
        <w:divId w:val="1599411191"/>
        <w:rPr>
          <w:rFonts w:hint="eastAsia"/>
          <w:sz w:val="30"/>
          <w:szCs w:val="30"/>
        </w:rPr>
      </w:pPr>
      <w:r>
        <w:rPr>
          <w:rFonts w:hint="eastAsia"/>
          <w:sz w:val="30"/>
          <w:szCs w:val="30"/>
        </w:rPr>
        <w:t>公诉机关广东省东莞市第二市区人民检察院。</w:t>
      </w:r>
    </w:p>
    <w:p w14:paraId="291421C0" w14:textId="77777777" w:rsidR="00002759" w:rsidRDefault="00002759">
      <w:pPr>
        <w:spacing w:line="500" w:lineRule="atLeast"/>
        <w:ind w:firstLine="600"/>
        <w:divId w:val="82650892"/>
        <w:rPr>
          <w:rFonts w:hint="eastAsia"/>
          <w:sz w:val="30"/>
          <w:szCs w:val="30"/>
        </w:rPr>
      </w:pPr>
      <w:r>
        <w:rPr>
          <w:rFonts w:hint="eastAsia"/>
          <w:sz w:val="30"/>
          <w:szCs w:val="30"/>
        </w:rPr>
        <w:t>被告单位东莞市卫城清洁服务有限公司，统一社会信用代码：</w:t>
      </w:r>
      <w:r>
        <w:rPr>
          <w:rFonts w:hint="eastAsia"/>
          <w:sz w:val="30"/>
          <w:szCs w:val="30"/>
        </w:rPr>
        <w:t>9144190068248788X5</w:t>
      </w:r>
      <w:r>
        <w:rPr>
          <w:rFonts w:hint="eastAsia"/>
          <w:sz w:val="30"/>
          <w:szCs w:val="30"/>
        </w:rPr>
        <w:t>，单位地址广东省东莞市大朗镇松木山村松锦路</w:t>
      </w:r>
      <w:r>
        <w:rPr>
          <w:rFonts w:hint="eastAsia"/>
          <w:sz w:val="30"/>
          <w:szCs w:val="30"/>
        </w:rPr>
        <w:t>72</w:t>
      </w:r>
      <w:r>
        <w:rPr>
          <w:rFonts w:hint="eastAsia"/>
          <w:sz w:val="30"/>
          <w:szCs w:val="30"/>
        </w:rPr>
        <w:t>号，法定代表人李济成。</w:t>
      </w:r>
    </w:p>
    <w:p w14:paraId="045F9D91" w14:textId="77777777" w:rsidR="00002759" w:rsidRDefault="00002759">
      <w:pPr>
        <w:spacing w:line="500" w:lineRule="atLeast"/>
        <w:ind w:firstLine="600"/>
        <w:divId w:val="283537276"/>
        <w:rPr>
          <w:rFonts w:hint="eastAsia"/>
          <w:sz w:val="30"/>
          <w:szCs w:val="30"/>
        </w:rPr>
      </w:pPr>
      <w:r>
        <w:rPr>
          <w:rFonts w:hint="eastAsia"/>
          <w:sz w:val="30"/>
          <w:szCs w:val="30"/>
        </w:rPr>
        <w:t>诉讼代表人刘锋，男，</w:t>
      </w:r>
      <w:r>
        <w:rPr>
          <w:rFonts w:hint="eastAsia"/>
          <w:sz w:val="30"/>
          <w:szCs w:val="30"/>
        </w:rPr>
        <w:t>1991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日出生，东莞市卫城清洁服务有限公司股东，</w:t>
      </w:r>
    </w:p>
    <w:p w14:paraId="632C7CD8" w14:textId="77777777" w:rsidR="00002759" w:rsidRDefault="00002759">
      <w:pPr>
        <w:spacing w:line="500" w:lineRule="atLeast"/>
        <w:ind w:firstLine="600"/>
        <w:divId w:val="47847651"/>
        <w:rPr>
          <w:rFonts w:hint="eastAsia"/>
          <w:sz w:val="30"/>
          <w:szCs w:val="30"/>
        </w:rPr>
      </w:pPr>
      <w:r>
        <w:rPr>
          <w:rFonts w:hint="eastAsia"/>
          <w:sz w:val="30"/>
          <w:szCs w:val="30"/>
        </w:rPr>
        <w:t>被告人李济成，男，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日出生，汉族，湖南省常宁市人，小学文化，东莞市卫城清洁服务有限公司法定代表人，住常宁市。因涉嫌犯对非国家工作人员行贿罪于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日被逮捕。现押于东莞市第二看守所。</w:t>
      </w:r>
    </w:p>
    <w:p w14:paraId="3CBE5B03" w14:textId="77777777" w:rsidR="00002759" w:rsidRDefault="00002759">
      <w:pPr>
        <w:spacing w:line="500" w:lineRule="atLeast"/>
        <w:ind w:firstLine="600"/>
        <w:divId w:val="1463231953"/>
        <w:rPr>
          <w:rFonts w:hint="eastAsia"/>
          <w:sz w:val="30"/>
          <w:szCs w:val="30"/>
        </w:rPr>
      </w:pPr>
      <w:r>
        <w:rPr>
          <w:rFonts w:hint="eastAsia"/>
          <w:sz w:val="30"/>
          <w:szCs w:val="30"/>
        </w:rPr>
        <w:t>辩护人钟华军，广东鹏日律师事务所律师。</w:t>
      </w:r>
    </w:p>
    <w:p w14:paraId="6DB6552F" w14:textId="77777777" w:rsidR="00002759" w:rsidRDefault="00002759">
      <w:pPr>
        <w:spacing w:line="500" w:lineRule="atLeast"/>
        <w:ind w:firstLine="600"/>
        <w:divId w:val="1730761179"/>
        <w:rPr>
          <w:rFonts w:hint="eastAsia"/>
          <w:sz w:val="30"/>
          <w:szCs w:val="30"/>
        </w:rPr>
      </w:pPr>
      <w:r>
        <w:rPr>
          <w:rFonts w:hint="eastAsia"/>
          <w:sz w:val="30"/>
          <w:szCs w:val="30"/>
        </w:rPr>
        <w:t>辩护人唐劲松，广东铭宇律师事务所律师。</w:t>
      </w:r>
    </w:p>
    <w:p w14:paraId="06EED6C7" w14:textId="77777777" w:rsidR="00002759" w:rsidRDefault="00002759">
      <w:pPr>
        <w:spacing w:line="500" w:lineRule="atLeast"/>
        <w:ind w:firstLine="600"/>
        <w:divId w:val="1372917305"/>
        <w:rPr>
          <w:rFonts w:hint="eastAsia"/>
          <w:sz w:val="30"/>
          <w:szCs w:val="30"/>
        </w:rPr>
      </w:pPr>
      <w:r>
        <w:rPr>
          <w:rFonts w:hint="eastAsia"/>
          <w:sz w:val="30"/>
          <w:szCs w:val="30"/>
        </w:rPr>
        <w:t>东莞市第二市区人民检察院以东二区检刑诉〔</w:t>
      </w:r>
      <w:r>
        <w:rPr>
          <w:rFonts w:hint="eastAsia"/>
          <w:sz w:val="30"/>
          <w:szCs w:val="30"/>
        </w:rPr>
        <w:t>2018</w:t>
      </w:r>
      <w:r>
        <w:rPr>
          <w:rFonts w:hint="eastAsia"/>
          <w:sz w:val="30"/>
          <w:szCs w:val="30"/>
        </w:rPr>
        <w:t>〕</w:t>
      </w:r>
      <w:r>
        <w:rPr>
          <w:rFonts w:hint="eastAsia"/>
          <w:sz w:val="30"/>
          <w:szCs w:val="30"/>
        </w:rPr>
        <w:t>304</w:t>
      </w:r>
      <w:r>
        <w:rPr>
          <w:rFonts w:hint="eastAsia"/>
          <w:sz w:val="30"/>
          <w:szCs w:val="30"/>
        </w:rPr>
        <w:t>号起诉书指控被告单位东莞市卫某清洁服务有限公司、被告人李济成犯单位行贿罪，于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w:t>
      </w:r>
      <w:r>
        <w:rPr>
          <w:rFonts w:hint="eastAsia"/>
          <w:sz w:val="30"/>
          <w:szCs w:val="30"/>
        </w:rPr>
        <w:t>4</w:t>
      </w:r>
      <w:r>
        <w:rPr>
          <w:rFonts w:hint="eastAsia"/>
          <w:sz w:val="30"/>
          <w:szCs w:val="30"/>
        </w:rPr>
        <w:t>月</w:t>
      </w:r>
      <w:r>
        <w:rPr>
          <w:rFonts w:hint="eastAsia"/>
          <w:sz w:val="30"/>
          <w:szCs w:val="30"/>
        </w:rPr>
        <w:t>30</w:t>
      </w:r>
      <w:r>
        <w:rPr>
          <w:rFonts w:hint="eastAsia"/>
          <w:sz w:val="30"/>
          <w:szCs w:val="30"/>
        </w:rPr>
        <w:t>日公开开庭审理了本案。东莞市第二市区人民检察院指派检察员杨路锦、练飞秀出庭支持公诉，被告单位东莞市卫某清洁服务有限公司的诉讼代表人刘锋、被告人李济成及其辩护人钟华军、唐劲松到庭参加诉讼。审理期间，公诉机关因需要补充侦查，先后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5</w:t>
      </w:r>
      <w:r>
        <w:rPr>
          <w:rFonts w:hint="eastAsia"/>
          <w:sz w:val="30"/>
          <w:szCs w:val="30"/>
        </w:rPr>
        <w:t>月</w:t>
      </w:r>
      <w:r>
        <w:rPr>
          <w:rFonts w:hint="eastAsia"/>
          <w:sz w:val="30"/>
          <w:szCs w:val="30"/>
        </w:rPr>
        <w:t>10</w:t>
      </w:r>
      <w:r>
        <w:rPr>
          <w:rFonts w:hint="eastAsia"/>
          <w:sz w:val="30"/>
          <w:szCs w:val="30"/>
        </w:rPr>
        <w:t>日建议本院延期审理，并分别于同年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w:t>
      </w:r>
      <w:r>
        <w:rPr>
          <w:rFonts w:hint="eastAsia"/>
          <w:sz w:val="30"/>
          <w:szCs w:val="30"/>
        </w:rPr>
        <w:t>5</w:t>
      </w:r>
      <w:r>
        <w:rPr>
          <w:rFonts w:hint="eastAsia"/>
          <w:sz w:val="30"/>
          <w:szCs w:val="30"/>
        </w:rPr>
        <w:t>月</w:t>
      </w:r>
      <w:r>
        <w:rPr>
          <w:rFonts w:hint="eastAsia"/>
          <w:sz w:val="30"/>
          <w:szCs w:val="30"/>
        </w:rPr>
        <w:t>20</w:t>
      </w:r>
      <w:r>
        <w:rPr>
          <w:rFonts w:hint="eastAsia"/>
          <w:sz w:val="30"/>
          <w:szCs w:val="30"/>
        </w:rPr>
        <w:t>日建议恢复审理。现已审理终结。</w:t>
      </w:r>
    </w:p>
    <w:p w14:paraId="13B23696" w14:textId="77777777" w:rsidR="00002759" w:rsidRDefault="00002759">
      <w:pPr>
        <w:spacing w:line="500" w:lineRule="atLeast"/>
        <w:ind w:firstLine="600"/>
        <w:divId w:val="593326374"/>
        <w:rPr>
          <w:rFonts w:hint="eastAsia"/>
          <w:sz w:val="30"/>
          <w:szCs w:val="30"/>
        </w:rPr>
      </w:pPr>
      <w:r>
        <w:rPr>
          <w:rFonts w:hint="eastAsia"/>
          <w:sz w:val="30"/>
          <w:szCs w:val="30"/>
        </w:rPr>
        <w:lastRenderedPageBreak/>
        <w:t>经审理查明，被告人李济成于</w:t>
      </w:r>
      <w:r>
        <w:rPr>
          <w:rFonts w:hint="eastAsia"/>
          <w:sz w:val="30"/>
          <w:szCs w:val="30"/>
        </w:rPr>
        <w:t>2008</w:t>
      </w:r>
      <w:r>
        <w:rPr>
          <w:rFonts w:hint="eastAsia"/>
          <w:sz w:val="30"/>
          <w:szCs w:val="30"/>
        </w:rPr>
        <w:t>年成立被告单位东莞市卫某清洁服务有限公司（以下简称卫某公司），系公司法定代表人及实际负责人。卫城公司主要业务是承接东莞市大朗镇村一级卫生环保和垃圾清运等工作。李济成为给公司创造招揽业务的机会、在镇清扫保洁考评中减少扣分等，以卫某公司股份分红的名义给予梁某</w:t>
      </w:r>
      <w:r>
        <w:rPr>
          <w:rFonts w:hint="eastAsia"/>
          <w:sz w:val="30"/>
          <w:szCs w:val="30"/>
        </w:rPr>
        <w:t>2</w:t>
      </w:r>
      <w:r>
        <w:rPr>
          <w:rFonts w:hint="eastAsia"/>
          <w:sz w:val="30"/>
          <w:szCs w:val="30"/>
        </w:rPr>
        <w:t>（时任东莞市大朗镇公用事业服务中心副主任，负责分管该镇环卫、园林及绿化等工作，另案判决）好处费。自</w:t>
      </w:r>
      <w:r>
        <w:rPr>
          <w:rFonts w:hint="eastAsia"/>
          <w:sz w:val="30"/>
          <w:szCs w:val="30"/>
        </w:rPr>
        <w:t>2016</w:t>
      </w:r>
      <w:r>
        <w:rPr>
          <w:rFonts w:hint="eastAsia"/>
          <w:sz w:val="30"/>
          <w:szCs w:val="30"/>
        </w:rPr>
        <w:t>年年初至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月，李济成在梁某</w:t>
      </w:r>
      <w:r>
        <w:rPr>
          <w:rFonts w:hint="eastAsia"/>
          <w:sz w:val="30"/>
          <w:szCs w:val="30"/>
        </w:rPr>
        <w:t>2</w:t>
      </w:r>
      <w:r>
        <w:rPr>
          <w:rFonts w:hint="eastAsia"/>
          <w:sz w:val="30"/>
          <w:szCs w:val="30"/>
        </w:rPr>
        <w:t>没有实际出资的情况下，给予梁某</w:t>
      </w:r>
      <w:r>
        <w:rPr>
          <w:rFonts w:hint="eastAsia"/>
          <w:sz w:val="30"/>
          <w:szCs w:val="30"/>
        </w:rPr>
        <w:t>2</w:t>
      </w:r>
      <w:r>
        <w:rPr>
          <w:rFonts w:hint="eastAsia"/>
          <w:sz w:val="30"/>
          <w:szCs w:val="30"/>
        </w:rPr>
        <w:t>卫某公司利润分成共约</w:t>
      </w:r>
      <w:r>
        <w:rPr>
          <w:rFonts w:hint="eastAsia"/>
          <w:sz w:val="30"/>
          <w:szCs w:val="30"/>
        </w:rPr>
        <w:t>54</w:t>
      </w:r>
      <w:r>
        <w:rPr>
          <w:rFonts w:hint="eastAsia"/>
          <w:sz w:val="30"/>
          <w:szCs w:val="30"/>
        </w:rPr>
        <w:t>万元。破案后，梁某</w:t>
      </w:r>
      <w:r>
        <w:rPr>
          <w:rFonts w:hint="eastAsia"/>
          <w:sz w:val="30"/>
          <w:szCs w:val="30"/>
        </w:rPr>
        <w:t>2</w:t>
      </w:r>
      <w:r>
        <w:rPr>
          <w:rFonts w:hint="eastAsia"/>
          <w:sz w:val="30"/>
          <w:szCs w:val="30"/>
        </w:rPr>
        <w:t>已退回全部赃款。</w:t>
      </w:r>
    </w:p>
    <w:p w14:paraId="36E4C500" w14:textId="77777777" w:rsidR="00002759" w:rsidRDefault="00002759">
      <w:pPr>
        <w:spacing w:line="500" w:lineRule="atLeast"/>
        <w:ind w:firstLine="600"/>
        <w:divId w:val="1877500394"/>
        <w:rPr>
          <w:rFonts w:hint="eastAsia"/>
          <w:sz w:val="30"/>
          <w:szCs w:val="30"/>
        </w:rPr>
      </w:pPr>
      <w:r>
        <w:rPr>
          <w:rFonts w:hint="eastAsia"/>
          <w:sz w:val="30"/>
          <w:szCs w:val="30"/>
        </w:rPr>
        <w:t>另查实，自</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年，被告人李济成为在业务获取等方面得到刘同庆（时任东莞市大朗镇犀牛陂村村委会副书记，非国家工作人员，已判决）关照，先后给予刘某好处费共约</w:t>
      </w:r>
      <w:r>
        <w:rPr>
          <w:rFonts w:hint="eastAsia"/>
          <w:sz w:val="30"/>
          <w:szCs w:val="30"/>
        </w:rPr>
        <w:t>14.8</w:t>
      </w:r>
      <w:r>
        <w:rPr>
          <w:rFonts w:hint="eastAsia"/>
          <w:sz w:val="30"/>
          <w:szCs w:val="30"/>
        </w:rPr>
        <w:t>万元。破案后，刘某已退回全部赃款。</w:t>
      </w:r>
    </w:p>
    <w:p w14:paraId="016666CC" w14:textId="77777777" w:rsidR="00002759" w:rsidRDefault="00002759">
      <w:pPr>
        <w:spacing w:line="500" w:lineRule="atLeast"/>
        <w:ind w:firstLine="600"/>
        <w:divId w:val="1909802998"/>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日，东莞市监察委员会在调查中发现被告人李济成涉嫌违法线索，后将李济成移交东莞市公安局处理。</w:t>
      </w:r>
    </w:p>
    <w:p w14:paraId="508252C3" w14:textId="77777777" w:rsidR="00002759" w:rsidRDefault="00002759">
      <w:pPr>
        <w:spacing w:line="500" w:lineRule="atLeast"/>
        <w:ind w:firstLine="600"/>
        <w:divId w:val="914820196"/>
        <w:rPr>
          <w:rFonts w:hint="eastAsia"/>
          <w:sz w:val="30"/>
          <w:szCs w:val="30"/>
        </w:rPr>
      </w:pPr>
      <w:r>
        <w:rPr>
          <w:rFonts w:hint="eastAsia"/>
          <w:sz w:val="30"/>
          <w:szCs w:val="30"/>
        </w:rPr>
        <w:t>以上事实，有经当庭举证质证的到案情况说明、简历表、组织关系情况说明、营业执照复印件、银行流水、公司登记及变更登记资料、工商登记资料、搜查笔录、扣押笔录清单、对账单等书证，证人梁某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、刘某等人的证言，被告人李济成的供述与辩解、指认笔录等证据证实予以证实，足以认定。</w:t>
      </w:r>
    </w:p>
    <w:p w14:paraId="32ADD497" w14:textId="77777777" w:rsidR="00002759" w:rsidRDefault="00002759">
      <w:pPr>
        <w:spacing w:line="500" w:lineRule="atLeast"/>
        <w:ind w:firstLine="600"/>
        <w:divId w:val="1809740754"/>
        <w:rPr>
          <w:rFonts w:hint="eastAsia"/>
          <w:sz w:val="30"/>
          <w:szCs w:val="30"/>
        </w:rPr>
      </w:pPr>
      <w:r>
        <w:rPr>
          <w:rFonts w:hint="eastAsia"/>
          <w:sz w:val="30"/>
          <w:szCs w:val="30"/>
        </w:rPr>
        <w:t>关于梁某</w:t>
      </w:r>
      <w:r>
        <w:rPr>
          <w:rFonts w:hint="eastAsia"/>
          <w:sz w:val="30"/>
          <w:szCs w:val="30"/>
        </w:rPr>
        <w:t>2</w:t>
      </w:r>
      <w:r>
        <w:rPr>
          <w:rFonts w:hint="eastAsia"/>
          <w:sz w:val="30"/>
          <w:szCs w:val="30"/>
        </w:rPr>
        <w:t>是否实际投资卫某公司的问题。经查，被告人李济成和梁某</w:t>
      </w:r>
      <w:r>
        <w:rPr>
          <w:rFonts w:hint="eastAsia"/>
          <w:sz w:val="30"/>
          <w:szCs w:val="30"/>
        </w:rPr>
        <w:t>2</w:t>
      </w:r>
      <w:r>
        <w:rPr>
          <w:rFonts w:hint="eastAsia"/>
          <w:sz w:val="30"/>
          <w:szCs w:val="30"/>
        </w:rPr>
        <w:t>及证人李某</w:t>
      </w:r>
      <w:r>
        <w:rPr>
          <w:rFonts w:hint="eastAsia"/>
          <w:sz w:val="30"/>
          <w:szCs w:val="30"/>
        </w:rPr>
        <w:t>1</w:t>
      </w:r>
      <w:r>
        <w:rPr>
          <w:rFonts w:hint="eastAsia"/>
          <w:sz w:val="30"/>
          <w:szCs w:val="30"/>
        </w:rPr>
        <w:t>等人在侦查和审查起诉阶段均称梁某</w:t>
      </w:r>
      <w:r>
        <w:rPr>
          <w:rFonts w:hint="eastAsia"/>
          <w:sz w:val="30"/>
          <w:szCs w:val="30"/>
        </w:rPr>
        <w:t>2</w:t>
      </w:r>
      <w:r>
        <w:rPr>
          <w:rFonts w:hint="eastAsia"/>
          <w:sz w:val="30"/>
          <w:szCs w:val="30"/>
        </w:rPr>
        <w:t>并未实际出资但却分红的情况。被告人李济成当庭突然提出梁某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年投资</w:t>
      </w:r>
      <w:r>
        <w:rPr>
          <w:rFonts w:hint="eastAsia"/>
          <w:sz w:val="30"/>
          <w:szCs w:val="30"/>
        </w:rPr>
        <w:t>40</w:t>
      </w:r>
      <w:r>
        <w:rPr>
          <w:rFonts w:hint="eastAsia"/>
          <w:sz w:val="30"/>
          <w:szCs w:val="30"/>
        </w:rPr>
        <w:t>万元到卫某公司的辩解，辩护人也提出梁某</w:t>
      </w:r>
      <w:r>
        <w:rPr>
          <w:rFonts w:hint="eastAsia"/>
          <w:sz w:val="30"/>
          <w:szCs w:val="30"/>
        </w:rPr>
        <w:t>2</w:t>
      </w:r>
      <w:r>
        <w:rPr>
          <w:rFonts w:hint="eastAsia"/>
          <w:sz w:val="30"/>
          <w:szCs w:val="30"/>
        </w:rPr>
        <w:t>曾以正德公司名义于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日汇入</w:t>
      </w:r>
      <w:r>
        <w:rPr>
          <w:rFonts w:hint="eastAsia"/>
          <w:sz w:val="30"/>
          <w:szCs w:val="30"/>
        </w:rPr>
        <w:t>40</w:t>
      </w:r>
      <w:r>
        <w:rPr>
          <w:rFonts w:hint="eastAsia"/>
          <w:sz w:val="30"/>
          <w:szCs w:val="30"/>
        </w:rPr>
        <w:t>万元到卫某公司账户作为投资款。经查，只有一笔</w:t>
      </w:r>
      <w:r>
        <w:rPr>
          <w:rFonts w:hint="eastAsia"/>
          <w:sz w:val="30"/>
          <w:szCs w:val="30"/>
        </w:rPr>
        <w:t>40</w:t>
      </w:r>
      <w:r>
        <w:rPr>
          <w:rFonts w:hint="eastAsia"/>
          <w:sz w:val="30"/>
          <w:szCs w:val="30"/>
        </w:rPr>
        <w:t>万元的资金于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日从东莞市正德市政工程有限公司转入卫某公司，和被告人及辩护人所说的时间均不符，且李济成又辩称其所说的投资款不是该笔转账。而且按照李济成、梁某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等人的说法，梁某</w:t>
      </w:r>
      <w:r>
        <w:rPr>
          <w:rFonts w:hint="eastAsia"/>
          <w:sz w:val="30"/>
          <w:szCs w:val="30"/>
        </w:rPr>
        <w:t>2</w:t>
      </w:r>
      <w:r>
        <w:rPr>
          <w:rFonts w:hint="eastAsia"/>
          <w:sz w:val="30"/>
          <w:szCs w:val="30"/>
        </w:rPr>
        <w:t>在</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月份前已经退出卫某公司的经营，不存在继续投资的问题。其他经手上述</w:t>
      </w:r>
      <w:r>
        <w:rPr>
          <w:rFonts w:hint="eastAsia"/>
          <w:sz w:val="30"/>
          <w:szCs w:val="30"/>
        </w:rPr>
        <w:t>40</w:t>
      </w:r>
      <w:r>
        <w:rPr>
          <w:rFonts w:hint="eastAsia"/>
          <w:sz w:val="30"/>
          <w:szCs w:val="30"/>
        </w:rPr>
        <w:t>万元转账的人员也均称该款项并非梁某</w:t>
      </w:r>
      <w:r>
        <w:rPr>
          <w:rFonts w:hint="eastAsia"/>
          <w:sz w:val="30"/>
          <w:szCs w:val="30"/>
        </w:rPr>
        <w:t>2</w:t>
      </w:r>
      <w:r>
        <w:rPr>
          <w:rFonts w:hint="eastAsia"/>
          <w:sz w:val="30"/>
          <w:szCs w:val="30"/>
        </w:rPr>
        <w:t>的投资款。因此，对于被告人及辩护人的上述意见，本院不予采纳。</w:t>
      </w:r>
    </w:p>
    <w:p w14:paraId="51C16A50" w14:textId="77777777" w:rsidR="00002759" w:rsidRDefault="00002759">
      <w:pPr>
        <w:spacing w:line="500" w:lineRule="atLeast"/>
        <w:ind w:firstLine="600"/>
        <w:divId w:val="1877160969"/>
        <w:rPr>
          <w:rFonts w:hint="eastAsia"/>
          <w:sz w:val="30"/>
          <w:szCs w:val="30"/>
        </w:rPr>
      </w:pPr>
      <w:r>
        <w:rPr>
          <w:rFonts w:hint="eastAsia"/>
          <w:sz w:val="30"/>
          <w:szCs w:val="30"/>
        </w:rPr>
        <w:t>关于行贿刘某的问题。辩护人提出其中</w:t>
      </w:r>
      <w:r>
        <w:rPr>
          <w:rFonts w:hint="eastAsia"/>
          <w:sz w:val="30"/>
          <w:szCs w:val="30"/>
        </w:rPr>
        <w:t>10</w:t>
      </w:r>
      <w:r>
        <w:rPr>
          <w:rFonts w:hint="eastAsia"/>
          <w:sz w:val="30"/>
          <w:szCs w:val="30"/>
        </w:rPr>
        <w:t>万元是刘某索贿的。经查，李济成长期在逢年过节时给予刘某好处费，但是对于该笔</w:t>
      </w:r>
      <w:r>
        <w:rPr>
          <w:rFonts w:hint="eastAsia"/>
          <w:sz w:val="30"/>
          <w:szCs w:val="30"/>
        </w:rPr>
        <w:t>10</w:t>
      </w:r>
      <w:r>
        <w:rPr>
          <w:rFonts w:hint="eastAsia"/>
          <w:sz w:val="30"/>
          <w:szCs w:val="30"/>
        </w:rPr>
        <w:t>万元是谁先提议给刘某的，二人说法不一，辩护人关于系刘某索贿的辩护意见，缺乏其他证据予以支持，本院不予采纳。另外，需要说明的是，根据</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日最高人民检察院、公安部《关于公安机关管辖的刑事案件立案追诉标准的规定（二）》第十一条的规定，单位行贿非国家工作人员的追诉数额标准为</w:t>
      </w:r>
      <w:r>
        <w:rPr>
          <w:rFonts w:hint="eastAsia"/>
          <w:sz w:val="30"/>
          <w:szCs w:val="30"/>
        </w:rPr>
        <w:t>20</w:t>
      </w:r>
      <w:r>
        <w:rPr>
          <w:rFonts w:hint="eastAsia"/>
          <w:sz w:val="30"/>
          <w:szCs w:val="30"/>
        </w:rPr>
        <w:t>万元以上。因此，卫某公司及李济成行贿刘某的行为尚未达到对非国家工作人员行贿罪的追诉标准，公诉机关也未指控被告单位或李济成构成上述犯罪。</w:t>
      </w:r>
    </w:p>
    <w:p w14:paraId="04186784" w14:textId="77777777" w:rsidR="00002759" w:rsidRDefault="00002759">
      <w:pPr>
        <w:spacing w:line="500" w:lineRule="atLeast"/>
        <w:ind w:firstLine="600"/>
        <w:divId w:val="1530140182"/>
        <w:rPr>
          <w:rFonts w:hint="eastAsia"/>
          <w:sz w:val="30"/>
          <w:szCs w:val="30"/>
        </w:rPr>
      </w:pPr>
      <w:r>
        <w:rPr>
          <w:rFonts w:hint="eastAsia"/>
          <w:sz w:val="30"/>
          <w:szCs w:val="30"/>
        </w:rPr>
        <w:t>本院认为，被告单位东莞市卫某清洁服务有限公司为谋取不正当利益，给予国家工作人员财物，情节严重，被告人李济成是直接负责的主管人员，其行为均已构成单位行贿罪，依法均应予惩处。公诉机关指控被告单位东莞市卫某清洁服务有限公司、被告人李济成犯单位行贿罪，事实清楚，证据确实、充分，罪名成立，本院予以支持。</w:t>
      </w:r>
    </w:p>
    <w:p w14:paraId="3747EE5F" w14:textId="77777777" w:rsidR="00002759" w:rsidRDefault="00002759">
      <w:pPr>
        <w:spacing w:line="500" w:lineRule="atLeast"/>
        <w:ind w:firstLine="600"/>
        <w:divId w:val="1268585319"/>
        <w:rPr>
          <w:rFonts w:hint="eastAsia"/>
          <w:sz w:val="30"/>
          <w:szCs w:val="30"/>
        </w:rPr>
      </w:pPr>
      <w:r>
        <w:rPr>
          <w:rFonts w:hint="eastAsia"/>
          <w:sz w:val="30"/>
          <w:szCs w:val="30"/>
        </w:rPr>
        <w:t>关于本案的量刑。被告单位卫某公司及被告人李济成还有行贿刘某的违法行为，虽不单独构成犯罪，但应酌情从重处罚。被告单位的诉讼代表人对本案的处理没有异议。被告人李济成的辩护人对指控的罪名没有异议，提出以下量刑意见：</w:t>
      </w:r>
      <w:r>
        <w:rPr>
          <w:rFonts w:hint="eastAsia"/>
          <w:sz w:val="30"/>
          <w:szCs w:val="30"/>
        </w:rPr>
        <w:t>1.</w:t>
      </w:r>
      <w:r>
        <w:rPr>
          <w:rFonts w:hint="eastAsia"/>
          <w:sz w:val="30"/>
          <w:szCs w:val="30"/>
        </w:rPr>
        <w:t>李济成有自首或者坦白情节，是初犯、偶犯，无不良记录。</w:t>
      </w:r>
      <w:r>
        <w:rPr>
          <w:rFonts w:hint="eastAsia"/>
          <w:sz w:val="30"/>
          <w:szCs w:val="30"/>
        </w:rPr>
        <w:t>2.</w:t>
      </w:r>
      <w:r>
        <w:rPr>
          <w:rFonts w:hint="eastAsia"/>
          <w:sz w:val="30"/>
          <w:szCs w:val="30"/>
        </w:rPr>
        <w:t>李济成法律观念淡薄，主观认识错误，误以为和梁某</w:t>
      </w:r>
      <w:r>
        <w:rPr>
          <w:rFonts w:hint="eastAsia"/>
          <w:sz w:val="30"/>
          <w:szCs w:val="30"/>
        </w:rPr>
        <w:t>2</w:t>
      </w:r>
      <w:r>
        <w:rPr>
          <w:rFonts w:hint="eastAsia"/>
          <w:sz w:val="30"/>
          <w:szCs w:val="30"/>
        </w:rPr>
        <w:t>合伙经商只是违规不是犯罪，主观恶性相对较小。经查，根据到案经过等证据显示，东莞市监察委员会发现被告人李济成的违法线索后将案件移交给东莞市公安局处理，且在派出所将李济成移交给公安机关，因此被告人李济成并非主动到案，且李济成当庭不认罪，只是在庭后又提交书面的悔过书表示认罪，缺乏真诚的认罪悔罪表现，因此辩护人关于李济成有自首或者坦白情节，与事实不符，本院不予采纳。辩护人的其他辩护意见，经查属实，本院予以采纳。</w:t>
      </w:r>
    </w:p>
    <w:p w14:paraId="5D908DEC" w14:textId="77777777" w:rsidR="00002759" w:rsidRDefault="00002759">
      <w:pPr>
        <w:spacing w:line="500" w:lineRule="atLeast"/>
        <w:ind w:firstLine="600"/>
        <w:divId w:val="1471560085"/>
        <w:rPr>
          <w:rFonts w:hint="eastAsia"/>
          <w:sz w:val="30"/>
          <w:szCs w:val="30"/>
        </w:rPr>
      </w:pPr>
      <w:r>
        <w:rPr>
          <w:rFonts w:hint="eastAsia"/>
          <w:sz w:val="30"/>
          <w:szCs w:val="30"/>
        </w:rPr>
        <w:t>依照《中华人民共和国刑法》第三百九十三条、第三十条、第三十一条、第五十三条第一款、第六十四条的规定，判决如下：</w:t>
      </w:r>
    </w:p>
    <w:p w14:paraId="0DA187A8" w14:textId="77777777" w:rsidR="00002759" w:rsidRDefault="00002759">
      <w:pPr>
        <w:spacing w:line="500" w:lineRule="atLeast"/>
        <w:ind w:firstLine="600"/>
        <w:divId w:val="325743530"/>
        <w:rPr>
          <w:rFonts w:hint="eastAsia"/>
          <w:sz w:val="30"/>
          <w:szCs w:val="30"/>
        </w:rPr>
      </w:pPr>
      <w:r>
        <w:rPr>
          <w:rFonts w:hint="eastAsia"/>
          <w:sz w:val="30"/>
          <w:szCs w:val="30"/>
        </w:rPr>
        <w:t>一、被告单位东莞市卫城清洁服务有限公司犯单位行贿罪，判处罚金</w:t>
      </w:r>
      <w:r>
        <w:rPr>
          <w:rFonts w:hint="eastAsia"/>
          <w:sz w:val="30"/>
          <w:szCs w:val="30"/>
        </w:rPr>
        <w:t>20</w:t>
      </w:r>
      <w:r>
        <w:rPr>
          <w:rFonts w:hint="eastAsia"/>
          <w:sz w:val="30"/>
          <w:szCs w:val="30"/>
        </w:rPr>
        <w:t>万元（罚金在判决生效后一个月内一次性向本院缴纳，上缴国库）。</w:t>
      </w:r>
    </w:p>
    <w:p w14:paraId="08DDE13F" w14:textId="77777777" w:rsidR="00002759" w:rsidRDefault="00002759">
      <w:pPr>
        <w:spacing w:line="500" w:lineRule="atLeast"/>
        <w:ind w:firstLine="600"/>
        <w:divId w:val="1640106259"/>
        <w:rPr>
          <w:rFonts w:hint="eastAsia"/>
          <w:sz w:val="30"/>
          <w:szCs w:val="30"/>
        </w:rPr>
      </w:pPr>
      <w:r>
        <w:rPr>
          <w:rFonts w:hint="eastAsia"/>
          <w:sz w:val="30"/>
          <w:szCs w:val="30"/>
        </w:rPr>
        <w:t>二、被告人李济成犯单位行贿罪，判处有期徒刑一年三个月，并处罚金</w:t>
      </w:r>
      <w:r>
        <w:rPr>
          <w:rFonts w:hint="eastAsia"/>
          <w:sz w:val="30"/>
          <w:szCs w:val="30"/>
        </w:rPr>
        <w:t>10</w:t>
      </w:r>
      <w:r>
        <w:rPr>
          <w:rFonts w:hint="eastAsia"/>
          <w:sz w:val="30"/>
          <w:szCs w:val="30"/>
        </w:rPr>
        <w:t>万元。</w:t>
      </w:r>
    </w:p>
    <w:p w14:paraId="4316DD9E" w14:textId="77777777" w:rsidR="00002759" w:rsidRDefault="00002759">
      <w:pPr>
        <w:spacing w:line="500" w:lineRule="atLeast"/>
        <w:ind w:firstLine="600"/>
        <w:divId w:val="664626296"/>
        <w:rPr>
          <w:rFonts w:hint="eastAsia"/>
          <w:sz w:val="30"/>
          <w:szCs w:val="30"/>
        </w:rPr>
      </w:pPr>
      <w:r>
        <w:rPr>
          <w:rFonts w:hint="eastAsia"/>
          <w:sz w:val="30"/>
          <w:szCs w:val="30"/>
        </w:rPr>
        <w:t>（刑期从判决执行之日起计算。判决执行以前先行羁押的，羁押一日折抵刑期一日，即刑期自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日。罚金在判决生效后一个月内一次性向本院缴纳，上缴国库。）</w:t>
      </w:r>
    </w:p>
    <w:p w14:paraId="5F40C4EC" w14:textId="77777777" w:rsidR="00002759" w:rsidRDefault="00002759">
      <w:pPr>
        <w:spacing w:line="500" w:lineRule="atLeast"/>
        <w:ind w:firstLine="600"/>
        <w:divId w:val="2033068672"/>
        <w:rPr>
          <w:rFonts w:hint="eastAsia"/>
          <w:sz w:val="30"/>
          <w:szCs w:val="30"/>
        </w:rPr>
      </w:pPr>
      <w:r>
        <w:rPr>
          <w:rFonts w:hint="eastAsia"/>
          <w:sz w:val="30"/>
          <w:szCs w:val="30"/>
        </w:rPr>
        <w:t>三、随案移送的手机一部，予以没收，上缴国库。</w:t>
      </w:r>
    </w:p>
    <w:p w14:paraId="52CF795C" w14:textId="77777777" w:rsidR="00002759" w:rsidRDefault="00002759">
      <w:pPr>
        <w:spacing w:line="500" w:lineRule="atLeast"/>
        <w:ind w:firstLine="600"/>
        <w:divId w:val="2110543851"/>
        <w:rPr>
          <w:rFonts w:hint="eastAsia"/>
          <w:sz w:val="30"/>
          <w:szCs w:val="30"/>
        </w:rPr>
      </w:pPr>
      <w:r>
        <w:rPr>
          <w:rFonts w:hint="eastAsia"/>
          <w:sz w:val="30"/>
          <w:szCs w:val="30"/>
        </w:rPr>
        <w:t>如不服本判决，可在接到判决书的第二日起十日内，通过本院或者直接向广东省东莞市中级人民法院提出上诉。书面上诉的，应交上诉状正本一份，副本二份。</w:t>
      </w:r>
    </w:p>
    <w:p w14:paraId="7C6FA046" w14:textId="77777777" w:rsidR="00002759" w:rsidRDefault="00002759">
      <w:pPr>
        <w:spacing w:line="500" w:lineRule="atLeast"/>
        <w:jc w:val="right"/>
        <w:divId w:val="2082753594"/>
        <w:rPr>
          <w:rFonts w:hint="eastAsia"/>
          <w:sz w:val="30"/>
          <w:szCs w:val="30"/>
        </w:rPr>
      </w:pPr>
      <w:r>
        <w:rPr>
          <w:rFonts w:hint="eastAsia"/>
          <w:sz w:val="30"/>
          <w:szCs w:val="30"/>
        </w:rPr>
        <w:t>审　判　长　　李年富</w:t>
      </w:r>
    </w:p>
    <w:p w14:paraId="6164A62C" w14:textId="77777777" w:rsidR="00002759" w:rsidRDefault="00002759">
      <w:pPr>
        <w:spacing w:line="500" w:lineRule="atLeast"/>
        <w:jc w:val="right"/>
        <w:divId w:val="1861814955"/>
        <w:rPr>
          <w:rFonts w:hint="eastAsia"/>
          <w:sz w:val="30"/>
          <w:szCs w:val="30"/>
        </w:rPr>
      </w:pPr>
      <w:r>
        <w:rPr>
          <w:rFonts w:hint="eastAsia"/>
          <w:sz w:val="30"/>
          <w:szCs w:val="30"/>
        </w:rPr>
        <w:t>审　判　员　　沈　阳</w:t>
      </w:r>
    </w:p>
    <w:p w14:paraId="6D47D2DA" w14:textId="77777777" w:rsidR="00002759" w:rsidRDefault="00002759">
      <w:pPr>
        <w:spacing w:line="500" w:lineRule="atLeast"/>
        <w:jc w:val="right"/>
        <w:divId w:val="1476411261"/>
        <w:rPr>
          <w:rFonts w:hint="eastAsia"/>
          <w:sz w:val="30"/>
          <w:szCs w:val="30"/>
        </w:rPr>
      </w:pPr>
      <w:r>
        <w:rPr>
          <w:rFonts w:hint="eastAsia"/>
          <w:sz w:val="30"/>
          <w:szCs w:val="30"/>
        </w:rPr>
        <w:t>人民陪审员　　梁焕弟</w:t>
      </w:r>
    </w:p>
    <w:p w14:paraId="7770F279" w14:textId="77777777" w:rsidR="00002759" w:rsidRDefault="00002759">
      <w:pPr>
        <w:spacing w:line="500" w:lineRule="atLeast"/>
        <w:jc w:val="right"/>
        <w:divId w:val="855534739"/>
        <w:rPr>
          <w:rFonts w:hint="eastAsia"/>
          <w:sz w:val="30"/>
          <w:szCs w:val="30"/>
        </w:rPr>
      </w:pPr>
      <w:r>
        <w:rPr>
          <w:rFonts w:hint="eastAsia"/>
          <w:sz w:val="30"/>
          <w:szCs w:val="30"/>
        </w:rPr>
        <w:t>二〇一九年六月二十一日</w:t>
      </w:r>
    </w:p>
    <w:p w14:paraId="431300C5" w14:textId="77777777" w:rsidR="00002759" w:rsidRDefault="00002759">
      <w:pPr>
        <w:spacing w:line="500" w:lineRule="atLeast"/>
        <w:jc w:val="right"/>
        <w:divId w:val="1948200132"/>
        <w:rPr>
          <w:rFonts w:hint="eastAsia"/>
          <w:sz w:val="30"/>
          <w:szCs w:val="30"/>
        </w:rPr>
      </w:pPr>
      <w:r>
        <w:rPr>
          <w:rFonts w:hint="eastAsia"/>
          <w:sz w:val="30"/>
          <w:szCs w:val="30"/>
        </w:rPr>
        <w:t>书　记　员　　刘　婷</w:t>
      </w:r>
    </w:p>
    <w:p w14:paraId="4B11664C" w14:textId="77777777" w:rsidR="00002759" w:rsidRDefault="00002759">
      <w:pPr>
        <w:spacing w:line="500" w:lineRule="atLeast"/>
        <w:ind w:firstLine="600"/>
        <w:divId w:val="1827818422"/>
        <w:rPr>
          <w:rFonts w:hint="eastAsia"/>
          <w:sz w:val="30"/>
          <w:szCs w:val="30"/>
        </w:rPr>
      </w:pPr>
      <w:r>
        <w:rPr>
          <w:rFonts w:hint="eastAsia"/>
          <w:sz w:val="30"/>
          <w:szCs w:val="30"/>
        </w:rPr>
        <w:t>（附页）</w:t>
      </w:r>
    </w:p>
    <w:p w14:paraId="758E5E8D" w14:textId="77777777" w:rsidR="00002759" w:rsidRDefault="00002759">
      <w:pPr>
        <w:spacing w:line="500" w:lineRule="atLeast"/>
        <w:ind w:firstLine="600"/>
        <w:divId w:val="518130016"/>
        <w:rPr>
          <w:rFonts w:hint="eastAsia"/>
          <w:sz w:val="30"/>
          <w:szCs w:val="30"/>
        </w:rPr>
      </w:pPr>
      <w:r>
        <w:rPr>
          <w:rFonts w:hint="eastAsia"/>
          <w:sz w:val="30"/>
          <w:szCs w:val="30"/>
        </w:rPr>
        <w:t>本案适用的法律条文：</w:t>
      </w:r>
    </w:p>
    <w:p w14:paraId="71CE4B78" w14:textId="77777777" w:rsidR="00002759" w:rsidRDefault="00002759">
      <w:pPr>
        <w:spacing w:line="500" w:lineRule="atLeast"/>
        <w:ind w:firstLine="600"/>
        <w:divId w:val="843321539"/>
        <w:rPr>
          <w:rFonts w:hint="eastAsia"/>
          <w:sz w:val="30"/>
          <w:szCs w:val="30"/>
        </w:rPr>
      </w:pPr>
      <w:r>
        <w:rPr>
          <w:rFonts w:hint="eastAsia"/>
          <w:sz w:val="30"/>
          <w:szCs w:val="30"/>
        </w:rPr>
        <w:t>《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12322B5D" w14:textId="77777777" w:rsidR="00002759" w:rsidRDefault="00002759">
      <w:pPr>
        <w:spacing w:line="500" w:lineRule="atLeast"/>
        <w:ind w:firstLine="600"/>
        <w:divId w:val="291861966"/>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29B65080" w14:textId="77777777" w:rsidR="00002759" w:rsidRDefault="00002759">
      <w:pPr>
        <w:spacing w:line="500" w:lineRule="atLeast"/>
        <w:ind w:firstLine="600"/>
        <w:divId w:val="44837295"/>
        <w:rPr>
          <w:rFonts w:hint="eastAsia"/>
          <w:sz w:val="30"/>
          <w:szCs w:val="30"/>
        </w:rPr>
      </w:pPr>
      <w:r>
        <w:rPr>
          <w:rFonts w:hint="eastAsia"/>
          <w:sz w:val="30"/>
          <w:szCs w:val="30"/>
        </w:rPr>
        <w:t>《中华人民共和国刑法》第三十一条单位犯罪的，对单位判处罚金，并对其直接负责的主管人员和其他直接责任人员判处刑罚。本法分则和其他法律另有规定的，依照规定。</w:t>
      </w:r>
    </w:p>
    <w:p w14:paraId="523AFD70" w14:textId="77777777" w:rsidR="00002759" w:rsidRDefault="00002759">
      <w:pPr>
        <w:spacing w:line="500" w:lineRule="atLeast"/>
        <w:ind w:firstLine="600"/>
        <w:divId w:val="1171336776"/>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3C19A1B5" w14:textId="77777777" w:rsidR="00002759" w:rsidRDefault="00002759">
      <w:pPr>
        <w:spacing w:line="500" w:lineRule="atLeast"/>
        <w:ind w:firstLine="600"/>
        <w:divId w:val="503476828"/>
        <w:rPr>
          <w:rFonts w:hint="eastAsia"/>
          <w:sz w:val="30"/>
          <w:szCs w:val="30"/>
        </w:rPr>
      </w:pPr>
      <w:r>
        <w:rPr>
          <w:rFonts w:hint="eastAsia"/>
          <w:sz w:val="30"/>
          <w:szCs w:val="30"/>
        </w:rPr>
        <w:t>由于遭遇不能抗拒的灾祸等原因缴纳确实有困难的，经人民法院裁定，可以延期缴纳、酌情减少或者免除。</w:t>
      </w:r>
    </w:p>
    <w:p w14:paraId="3E5D656F" w14:textId="77777777" w:rsidR="00002759" w:rsidRDefault="00002759">
      <w:pPr>
        <w:spacing w:line="500" w:lineRule="atLeast"/>
        <w:ind w:firstLine="600"/>
        <w:divId w:val="1753043727"/>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CF975" w14:textId="77777777" w:rsidR="00002759" w:rsidRDefault="00002759" w:rsidP="00002759">
      <w:pPr>
        <w:rPr>
          <w:rFonts w:hint="eastAsia"/>
        </w:rPr>
      </w:pPr>
      <w:r>
        <w:separator/>
      </w:r>
    </w:p>
  </w:endnote>
  <w:endnote w:type="continuationSeparator" w:id="0">
    <w:p w14:paraId="6139AAB8" w14:textId="77777777" w:rsidR="00002759" w:rsidRDefault="00002759" w:rsidP="0000275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2942" w14:textId="77777777" w:rsidR="00002759" w:rsidRDefault="00002759" w:rsidP="00002759">
      <w:pPr>
        <w:rPr>
          <w:rFonts w:hint="eastAsia"/>
        </w:rPr>
      </w:pPr>
      <w:r>
        <w:separator/>
      </w:r>
    </w:p>
  </w:footnote>
  <w:footnote w:type="continuationSeparator" w:id="0">
    <w:p w14:paraId="1678A14B" w14:textId="77777777" w:rsidR="00002759" w:rsidRDefault="00002759" w:rsidP="0000275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2759"/>
    <w:rsid w:val="00002759"/>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80931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2759"/>
    <w:pPr>
      <w:tabs>
        <w:tab w:val="center" w:pos="4153"/>
        <w:tab w:val="right" w:pos="8306"/>
      </w:tabs>
      <w:snapToGrid w:val="0"/>
      <w:jc w:val="center"/>
    </w:pPr>
    <w:rPr>
      <w:sz w:val="18"/>
      <w:szCs w:val="18"/>
    </w:rPr>
  </w:style>
  <w:style w:type="character" w:customStyle="1" w:styleId="a4">
    <w:name w:val="页眉 字符"/>
    <w:basedOn w:val="a0"/>
    <w:link w:val="a3"/>
    <w:uiPriority w:val="99"/>
    <w:rsid w:val="00002759"/>
    <w:rPr>
      <w:rFonts w:ascii="宋体" w:eastAsia="宋体" w:hAnsi="宋体" w:cs="宋体"/>
      <w:sz w:val="18"/>
      <w:szCs w:val="18"/>
    </w:rPr>
  </w:style>
  <w:style w:type="paragraph" w:styleId="a5">
    <w:name w:val="footer"/>
    <w:basedOn w:val="a"/>
    <w:link w:val="a6"/>
    <w:uiPriority w:val="99"/>
    <w:unhideWhenUsed/>
    <w:rsid w:val="00002759"/>
    <w:pPr>
      <w:tabs>
        <w:tab w:val="center" w:pos="4153"/>
        <w:tab w:val="right" w:pos="8306"/>
      </w:tabs>
      <w:snapToGrid w:val="0"/>
    </w:pPr>
    <w:rPr>
      <w:sz w:val="18"/>
      <w:szCs w:val="18"/>
    </w:rPr>
  </w:style>
  <w:style w:type="character" w:customStyle="1" w:styleId="a6">
    <w:name w:val="页脚 字符"/>
    <w:basedOn w:val="a0"/>
    <w:link w:val="a5"/>
    <w:uiPriority w:val="99"/>
    <w:rsid w:val="0000275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7295">
      <w:marLeft w:val="0"/>
      <w:marRight w:val="0"/>
      <w:marTop w:val="10"/>
      <w:marBottom w:val="10"/>
      <w:divBdr>
        <w:top w:val="none" w:sz="0" w:space="0" w:color="auto"/>
        <w:left w:val="none" w:sz="0" w:space="0" w:color="auto"/>
        <w:bottom w:val="none" w:sz="0" w:space="0" w:color="auto"/>
        <w:right w:val="none" w:sz="0" w:space="0" w:color="auto"/>
      </w:divBdr>
    </w:div>
    <w:div w:id="47847651">
      <w:marLeft w:val="0"/>
      <w:marRight w:val="0"/>
      <w:marTop w:val="10"/>
      <w:marBottom w:val="10"/>
      <w:divBdr>
        <w:top w:val="none" w:sz="0" w:space="0" w:color="auto"/>
        <w:left w:val="none" w:sz="0" w:space="0" w:color="auto"/>
        <w:bottom w:val="none" w:sz="0" w:space="0" w:color="auto"/>
        <w:right w:val="none" w:sz="0" w:space="0" w:color="auto"/>
      </w:divBdr>
    </w:div>
    <w:div w:id="82650892">
      <w:marLeft w:val="0"/>
      <w:marRight w:val="0"/>
      <w:marTop w:val="10"/>
      <w:marBottom w:val="10"/>
      <w:divBdr>
        <w:top w:val="none" w:sz="0" w:space="0" w:color="auto"/>
        <w:left w:val="none" w:sz="0" w:space="0" w:color="auto"/>
        <w:bottom w:val="none" w:sz="0" w:space="0" w:color="auto"/>
        <w:right w:val="none" w:sz="0" w:space="0" w:color="auto"/>
      </w:divBdr>
    </w:div>
    <w:div w:id="283537276">
      <w:marLeft w:val="0"/>
      <w:marRight w:val="0"/>
      <w:marTop w:val="10"/>
      <w:marBottom w:val="10"/>
      <w:divBdr>
        <w:top w:val="none" w:sz="0" w:space="0" w:color="auto"/>
        <w:left w:val="none" w:sz="0" w:space="0" w:color="auto"/>
        <w:bottom w:val="none" w:sz="0" w:space="0" w:color="auto"/>
        <w:right w:val="none" w:sz="0" w:space="0" w:color="auto"/>
      </w:divBdr>
    </w:div>
    <w:div w:id="291861966">
      <w:marLeft w:val="0"/>
      <w:marRight w:val="0"/>
      <w:marTop w:val="10"/>
      <w:marBottom w:val="10"/>
      <w:divBdr>
        <w:top w:val="none" w:sz="0" w:space="0" w:color="auto"/>
        <w:left w:val="none" w:sz="0" w:space="0" w:color="auto"/>
        <w:bottom w:val="none" w:sz="0" w:space="0" w:color="auto"/>
        <w:right w:val="none" w:sz="0" w:space="0" w:color="auto"/>
      </w:divBdr>
    </w:div>
    <w:div w:id="325743530">
      <w:marLeft w:val="0"/>
      <w:marRight w:val="0"/>
      <w:marTop w:val="10"/>
      <w:marBottom w:val="10"/>
      <w:divBdr>
        <w:top w:val="none" w:sz="0" w:space="0" w:color="auto"/>
        <w:left w:val="none" w:sz="0" w:space="0" w:color="auto"/>
        <w:bottom w:val="none" w:sz="0" w:space="0" w:color="auto"/>
        <w:right w:val="none" w:sz="0" w:space="0" w:color="auto"/>
      </w:divBdr>
    </w:div>
    <w:div w:id="503476828">
      <w:marLeft w:val="0"/>
      <w:marRight w:val="0"/>
      <w:marTop w:val="10"/>
      <w:marBottom w:val="10"/>
      <w:divBdr>
        <w:top w:val="none" w:sz="0" w:space="0" w:color="auto"/>
        <w:left w:val="none" w:sz="0" w:space="0" w:color="auto"/>
        <w:bottom w:val="none" w:sz="0" w:space="0" w:color="auto"/>
        <w:right w:val="none" w:sz="0" w:space="0" w:color="auto"/>
      </w:divBdr>
    </w:div>
    <w:div w:id="518130016">
      <w:marLeft w:val="0"/>
      <w:marRight w:val="0"/>
      <w:marTop w:val="10"/>
      <w:marBottom w:val="10"/>
      <w:divBdr>
        <w:top w:val="none" w:sz="0" w:space="0" w:color="auto"/>
        <w:left w:val="none" w:sz="0" w:space="0" w:color="auto"/>
        <w:bottom w:val="none" w:sz="0" w:space="0" w:color="auto"/>
        <w:right w:val="none" w:sz="0" w:space="0" w:color="auto"/>
      </w:divBdr>
    </w:div>
    <w:div w:id="593326374">
      <w:marLeft w:val="0"/>
      <w:marRight w:val="0"/>
      <w:marTop w:val="10"/>
      <w:marBottom w:val="10"/>
      <w:divBdr>
        <w:top w:val="none" w:sz="0" w:space="0" w:color="auto"/>
        <w:left w:val="none" w:sz="0" w:space="0" w:color="auto"/>
        <w:bottom w:val="none" w:sz="0" w:space="0" w:color="auto"/>
        <w:right w:val="none" w:sz="0" w:space="0" w:color="auto"/>
      </w:divBdr>
    </w:div>
    <w:div w:id="625811808">
      <w:marLeft w:val="0"/>
      <w:marRight w:val="0"/>
      <w:marTop w:val="10"/>
      <w:marBottom w:val="10"/>
      <w:divBdr>
        <w:top w:val="none" w:sz="0" w:space="0" w:color="auto"/>
        <w:left w:val="none" w:sz="0" w:space="0" w:color="auto"/>
        <w:bottom w:val="none" w:sz="0" w:space="0" w:color="auto"/>
        <w:right w:val="none" w:sz="0" w:space="0" w:color="auto"/>
      </w:divBdr>
    </w:div>
    <w:div w:id="664626296">
      <w:marLeft w:val="0"/>
      <w:marRight w:val="0"/>
      <w:marTop w:val="10"/>
      <w:marBottom w:val="10"/>
      <w:divBdr>
        <w:top w:val="none" w:sz="0" w:space="0" w:color="auto"/>
        <w:left w:val="none" w:sz="0" w:space="0" w:color="auto"/>
        <w:bottom w:val="none" w:sz="0" w:space="0" w:color="auto"/>
        <w:right w:val="none" w:sz="0" w:space="0" w:color="auto"/>
      </w:divBdr>
    </w:div>
    <w:div w:id="843321539">
      <w:marLeft w:val="0"/>
      <w:marRight w:val="0"/>
      <w:marTop w:val="10"/>
      <w:marBottom w:val="10"/>
      <w:divBdr>
        <w:top w:val="none" w:sz="0" w:space="0" w:color="auto"/>
        <w:left w:val="none" w:sz="0" w:space="0" w:color="auto"/>
        <w:bottom w:val="none" w:sz="0" w:space="0" w:color="auto"/>
        <w:right w:val="none" w:sz="0" w:space="0" w:color="auto"/>
      </w:divBdr>
    </w:div>
    <w:div w:id="855534739">
      <w:marLeft w:val="0"/>
      <w:marRight w:val="720"/>
      <w:marTop w:val="10"/>
      <w:marBottom w:val="10"/>
      <w:divBdr>
        <w:top w:val="none" w:sz="0" w:space="0" w:color="auto"/>
        <w:left w:val="none" w:sz="0" w:space="0" w:color="auto"/>
        <w:bottom w:val="none" w:sz="0" w:space="0" w:color="auto"/>
        <w:right w:val="none" w:sz="0" w:space="0" w:color="auto"/>
      </w:divBdr>
    </w:div>
    <w:div w:id="914820196">
      <w:marLeft w:val="0"/>
      <w:marRight w:val="0"/>
      <w:marTop w:val="10"/>
      <w:marBottom w:val="10"/>
      <w:divBdr>
        <w:top w:val="none" w:sz="0" w:space="0" w:color="auto"/>
        <w:left w:val="none" w:sz="0" w:space="0" w:color="auto"/>
        <w:bottom w:val="none" w:sz="0" w:space="0" w:color="auto"/>
        <w:right w:val="none" w:sz="0" w:space="0" w:color="auto"/>
      </w:divBdr>
    </w:div>
    <w:div w:id="1171336776">
      <w:marLeft w:val="0"/>
      <w:marRight w:val="0"/>
      <w:marTop w:val="10"/>
      <w:marBottom w:val="10"/>
      <w:divBdr>
        <w:top w:val="none" w:sz="0" w:space="0" w:color="auto"/>
        <w:left w:val="none" w:sz="0" w:space="0" w:color="auto"/>
        <w:bottom w:val="none" w:sz="0" w:space="0" w:color="auto"/>
        <w:right w:val="none" w:sz="0" w:space="0" w:color="auto"/>
      </w:divBdr>
    </w:div>
    <w:div w:id="1268585319">
      <w:marLeft w:val="0"/>
      <w:marRight w:val="0"/>
      <w:marTop w:val="10"/>
      <w:marBottom w:val="10"/>
      <w:divBdr>
        <w:top w:val="none" w:sz="0" w:space="0" w:color="auto"/>
        <w:left w:val="none" w:sz="0" w:space="0" w:color="auto"/>
        <w:bottom w:val="none" w:sz="0" w:space="0" w:color="auto"/>
        <w:right w:val="none" w:sz="0" w:space="0" w:color="auto"/>
      </w:divBdr>
    </w:div>
    <w:div w:id="1372917305">
      <w:marLeft w:val="0"/>
      <w:marRight w:val="0"/>
      <w:marTop w:val="10"/>
      <w:marBottom w:val="10"/>
      <w:divBdr>
        <w:top w:val="none" w:sz="0" w:space="0" w:color="auto"/>
        <w:left w:val="none" w:sz="0" w:space="0" w:color="auto"/>
        <w:bottom w:val="none" w:sz="0" w:space="0" w:color="auto"/>
        <w:right w:val="none" w:sz="0" w:space="0" w:color="auto"/>
      </w:divBdr>
    </w:div>
    <w:div w:id="1431588752">
      <w:marLeft w:val="0"/>
      <w:marRight w:val="0"/>
      <w:marTop w:val="10"/>
      <w:marBottom w:val="10"/>
      <w:divBdr>
        <w:top w:val="none" w:sz="0" w:space="0" w:color="auto"/>
        <w:left w:val="none" w:sz="0" w:space="0" w:color="auto"/>
        <w:bottom w:val="none" w:sz="0" w:space="0" w:color="auto"/>
        <w:right w:val="none" w:sz="0" w:space="0" w:color="auto"/>
      </w:divBdr>
    </w:div>
    <w:div w:id="1463231953">
      <w:marLeft w:val="0"/>
      <w:marRight w:val="0"/>
      <w:marTop w:val="10"/>
      <w:marBottom w:val="10"/>
      <w:divBdr>
        <w:top w:val="none" w:sz="0" w:space="0" w:color="auto"/>
        <w:left w:val="none" w:sz="0" w:space="0" w:color="auto"/>
        <w:bottom w:val="none" w:sz="0" w:space="0" w:color="auto"/>
        <w:right w:val="none" w:sz="0" w:space="0" w:color="auto"/>
      </w:divBdr>
    </w:div>
    <w:div w:id="1471560085">
      <w:marLeft w:val="0"/>
      <w:marRight w:val="0"/>
      <w:marTop w:val="10"/>
      <w:marBottom w:val="10"/>
      <w:divBdr>
        <w:top w:val="none" w:sz="0" w:space="0" w:color="auto"/>
        <w:left w:val="none" w:sz="0" w:space="0" w:color="auto"/>
        <w:bottom w:val="none" w:sz="0" w:space="0" w:color="auto"/>
        <w:right w:val="none" w:sz="0" w:space="0" w:color="auto"/>
      </w:divBdr>
    </w:div>
    <w:div w:id="1476411261">
      <w:marLeft w:val="0"/>
      <w:marRight w:val="720"/>
      <w:marTop w:val="10"/>
      <w:marBottom w:val="10"/>
      <w:divBdr>
        <w:top w:val="none" w:sz="0" w:space="0" w:color="auto"/>
        <w:left w:val="none" w:sz="0" w:space="0" w:color="auto"/>
        <w:bottom w:val="none" w:sz="0" w:space="0" w:color="auto"/>
        <w:right w:val="none" w:sz="0" w:space="0" w:color="auto"/>
      </w:divBdr>
    </w:div>
    <w:div w:id="1530140182">
      <w:marLeft w:val="0"/>
      <w:marRight w:val="0"/>
      <w:marTop w:val="10"/>
      <w:marBottom w:val="10"/>
      <w:divBdr>
        <w:top w:val="none" w:sz="0" w:space="0" w:color="auto"/>
        <w:left w:val="none" w:sz="0" w:space="0" w:color="auto"/>
        <w:bottom w:val="none" w:sz="0" w:space="0" w:color="auto"/>
        <w:right w:val="none" w:sz="0" w:space="0" w:color="auto"/>
      </w:divBdr>
    </w:div>
    <w:div w:id="1599411191">
      <w:marLeft w:val="0"/>
      <w:marRight w:val="0"/>
      <w:marTop w:val="10"/>
      <w:marBottom w:val="10"/>
      <w:divBdr>
        <w:top w:val="none" w:sz="0" w:space="0" w:color="auto"/>
        <w:left w:val="none" w:sz="0" w:space="0" w:color="auto"/>
        <w:bottom w:val="none" w:sz="0" w:space="0" w:color="auto"/>
        <w:right w:val="none" w:sz="0" w:space="0" w:color="auto"/>
      </w:divBdr>
    </w:div>
    <w:div w:id="1640106259">
      <w:marLeft w:val="0"/>
      <w:marRight w:val="0"/>
      <w:marTop w:val="10"/>
      <w:marBottom w:val="10"/>
      <w:divBdr>
        <w:top w:val="none" w:sz="0" w:space="0" w:color="auto"/>
        <w:left w:val="none" w:sz="0" w:space="0" w:color="auto"/>
        <w:bottom w:val="none" w:sz="0" w:space="0" w:color="auto"/>
        <w:right w:val="none" w:sz="0" w:space="0" w:color="auto"/>
      </w:divBdr>
    </w:div>
    <w:div w:id="1730761179">
      <w:marLeft w:val="0"/>
      <w:marRight w:val="0"/>
      <w:marTop w:val="10"/>
      <w:marBottom w:val="10"/>
      <w:divBdr>
        <w:top w:val="none" w:sz="0" w:space="0" w:color="auto"/>
        <w:left w:val="none" w:sz="0" w:space="0" w:color="auto"/>
        <w:bottom w:val="none" w:sz="0" w:space="0" w:color="auto"/>
        <w:right w:val="none" w:sz="0" w:space="0" w:color="auto"/>
      </w:divBdr>
    </w:div>
    <w:div w:id="1753043727">
      <w:marLeft w:val="0"/>
      <w:marRight w:val="0"/>
      <w:marTop w:val="10"/>
      <w:marBottom w:val="10"/>
      <w:divBdr>
        <w:top w:val="none" w:sz="0" w:space="0" w:color="auto"/>
        <w:left w:val="none" w:sz="0" w:space="0" w:color="auto"/>
        <w:bottom w:val="none" w:sz="0" w:space="0" w:color="auto"/>
        <w:right w:val="none" w:sz="0" w:space="0" w:color="auto"/>
      </w:divBdr>
    </w:div>
    <w:div w:id="1809740754">
      <w:marLeft w:val="0"/>
      <w:marRight w:val="0"/>
      <w:marTop w:val="10"/>
      <w:marBottom w:val="10"/>
      <w:divBdr>
        <w:top w:val="none" w:sz="0" w:space="0" w:color="auto"/>
        <w:left w:val="none" w:sz="0" w:space="0" w:color="auto"/>
        <w:bottom w:val="none" w:sz="0" w:space="0" w:color="auto"/>
        <w:right w:val="none" w:sz="0" w:space="0" w:color="auto"/>
      </w:divBdr>
    </w:div>
    <w:div w:id="1827818422">
      <w:marLeft w:val="0"/>
      <w:marRight w:val="0"/>
      <w:marTop w:val="10"/>
      <w:marBottom w:val="10"/>
      <w:divBdr>
        <w:top w:val="none" w:sz="0" w:space="0" w:color="auto"/>
        <w:left w:val="none" w:sz="0" w:space="0" w:color="auto"/>
        <w:bottom w:val="none" w:sz="0" w:space="0" w:color="auto"/>
        <w:right w:val="none" w:sz="0" w:space="0" w:color="auto"/>
      </w:divBdr>
    </w:div>
    <w:div w:id="1843157296">
      <w:marLeft w:val="0"/>
      <w:marRight w:val="0"/>
      <w:marTop w:val="10"/>
      <w:marBottom w:val="10"/>
      <w:divBdr>
        <w:top w:val="none" w:sz="0" w:space="0" w:color="auto"/>
        <w:left w:val="none" w:sz="0" w:space="0" w:color="auto"/>
        <w:bottom w:val="none" w:sz="0" w:space="0" w:color="auto"/>
        <w:right w:val="none" w:sz="0" w:space="0" w:color="auto"/>
      </w:divBdr>
    </w:div>
    <w:div w:id="1861814955">
      <w:marLeft w:val="0"/>
      <w:marRight w:val="720"/>
      <w:marTop w:val="10"/>
      <w:marBottom w:val="10"/>
      <w:divBdr>
        <w:top w:val="none" w:sz="0" w:space="0" w:color="auto"/>
        <w:left w:val="none" w:sz="0" w:space="0" w:color="auto"/>
        <w:bottom w:val="none" w:sz="0" w:space="0" w:color="auto"/>
        <w:right w:val="none" w:sz="0" w:space="0" w:color="auto"/>
      </w:divBdr>
    </w:div>
    <w:div w:id="1877160969">
      <w:marLeft w:val="0"/>
      <w:marRight w:val="0"/>
      <w:marTop w:val="10"/>
      <w:marBottom w:val="10"/>
      <w:divBdr>
        <w:top w:val="none" w:sz="0" w:space="0" w:color="auto"/>
        <w:left w:val="none" w:sz="0" w:space="0" w:color="auto"/>
        <w:bottom w:val="none" w:sz="0" w:space="0" w:color="auto"/>
        <w:right w:val="none" w:sz="0" w:space="0" w:color="auto"/>
      </w:divBdr>
    </w:div>
    <w:div w:id="1877500394">
      <w:marLeft w:val="0"/>
      <w:marRight w:val="0"/>
      <w:marTop w:val="10"/>
      <w:marBottom w:val="10"/>
      <w:divBdr>
        <w:top w:val="none" w:sz="0" w:space="0" w:color="auto"/>
        <w:left w:val="none" w:sz="0" w:space="0" w:color="auto"/>
        <w:bottom w:val="none" w:sz="0" w:space="0" w:color="auto"/>
        <w:right w:val="none" w:sz="0" w:space="0" w:color="auto"/>
      </w:divBdr>
    </w:div>
    <w:div w:id="1909802998">
      <w:marLeft w:val="0"/>
      <w:marRight w:val="0"/>
      <w:marTop w:val="10"/>
      <w:marBottom w:val="10"/>
      <w:divBdr>
        <w:top w:val="none" w:sz="0" w:space="0" w:color="auto"/>
        <w:left w:val="none" w:sz="0" w:space="0" w:color="auto"/>
        <w:bottom w:val="none" w:sz="0" w:space="0" w:color="auto"/>
        <w:right w:val="none" w:sz="0" w:space="0" w:color="auto"/>
      </w:divBdr>
    </w:div>
    <w:div w:id="1948200132">
      <w:marLeft w:val="0"/>
      <w:marRight w:val="720"/>
      <w:marTop w:val="10"/>
      <w:marBottom w:val="10"/>
      <w:divBdr>
        <w:top w:val="none" w:sz="0" w:space="0" w:color="auto"/>
        <w:left w:val="none" w:sz="0" w:space="0" w:color="auto"/>
        <w:bottom w:val="none" w:sz="0" w:space="0" w:color="auto"/>
        <w:right w:val="none" w:sz="0" w:space="0" w:color="auto"/>
      </w:divBdr>
    </w:div>
    <w:div w:id="2033068672">
      <w:marLeft w:val="0"/>
      <w:marRight w:val="0"/>
      <w:marTop w:val="10"/>
      <w:marBottom w:val="10"/>
      <w:divBdr>
        <w:top w:val="none" w:sz="0" w:space="0" w:color="auto"/>
        <w:left w:val="none" w:sz="0" w:space="0" w:color="auto"/>
        <w:bottom w:val="none" w:sz="0" w:space="0" w:color="auto"/>
        <w:right w:val="none" w:sz="0" w:space="0" w:color="auto"/>
      </w:divBdr>
    </w:div>
    <w:div w:id="2082753594">
      <w:marLeft w:val="0"/>
      <w:marRight w:val="720"/>
      <w:marTop w:val="10"/>
      <w:marBottom w:val="10"/>
      <w:divBdr>
        <w:top w:val="none" w:sz="0" w:space="0" w:color="auto"/>
        <w:left w:val="none" w:sz="0" w:space="0" w:color="auto"/>
        <w:bottom w:val="none" w:sz="0" w:space="0" w:color="auto"/>
        <w:right w:val="none" w:sz="0" w:space="0" w:color="auto"/>
      </w:divBdr>
    </w:div>
    <w:div w:id="21105438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