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B16E" w14:textId="77777777" w:rsidR="00C0369C" w:rsidRDefault="00C0369C">
      <w:pPr>
        <w:spacing w:line="500" w:lineRule="atLeast"/>
        <w:jc w:val="center"/>
        <w:divId w:val="125142958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广东省佛山市南海区人民法院</w:t>
      </w:r>
    </w:p>
    <w:p w14:paraId="62EFC51E" w14:textId="77777777" w:rsidR="00C0369C" w:rsidRDefault="00C0369C">
      <w:pPr>
        <w:spacing w:line="500" w:lineRule="atLeast"/>
        <w:jc w:val="center"/>
        <w:divId w:val="6947095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369E8FE" w14:textId="77777777" w:rsidR="00C0369C" w:rsidRDefault="00C0369C">
      <w:pPr>
        <w:spacing w:line="500" w:lineRule="atLeast"/>
        <w:jc w:val="right"/>
        <w:divId w:val="3960570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(2017)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0605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1513</w:t>
      </w:r>
      <w:r>
        <w:rPr>
          <w:rFonts w:hint="eastAsia"/>
          <w:sz w:val="30"/>
          <w:szCs w:val="30"/>
        </w:rPr>
        <w:t>号</w:t>
      </w:r>
    </w:p>
    <w:p w14:paraId="311C0AA0" w14:textId="77777777" w:rsidR="00C0369C" w:rsidRDefault="00C0369C">
      <w:pPr>
        <w:spacing w:line="500" w:lineRule="atLeast"/>
        <w:ind w:firstLine="600"/>
        <w:divId w:val="5592459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公诉机关佛山市南海区人民检察院。</w:t>
      </w:r>
    </w:p>
    <w:p w14:paraId="1BD0785D" w14:textId="77777777" w:rsidR="00C0369C" w:rsidRDefault="00C0369C">
      <w:pPr>
        <w:spacing w:line="500" w:lineRule="atLeast"/>
        <w:ind w:firstLine="600"/>
        <w:divId w:val="16758433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被告单位东莞市金招贸易有限公司（以下简称金招公司），住所地：广东省东莞市常平镇大京九塑胶原料市场塑发西路办公大楼四楼</w:t>
      </w:r>
      <w:r>
        <w:rPr>
          <w:rFonts w:hint="eastAsia"/>
          <w:sz w:val="30"/>
          <w:szCs w:val="30"/>
        </w:rPr>
        <w:t>408</w:t>
      </w:r>
      <w:r>
        <w:rPr>
          <w:rFonts w:hint="eastAsia"/>
          <w:sz w:val="30"/>
          <w:szCs w:val="30"/>
        </w:rPr>
        <w:t>号，法定代表人：曾伟胜。</w:t>
      </w:r>
    </w:p>
    <w:p w14:paraId="27A65244" w14:textId="77777777" w:rsidR="00C0369C" w:rsidRDefault="00C0369C">
      <w:pPr>
        <w:spacing w:line="500" w:lineRule="atLeast"/>
        <w:ind w:firstLine="600"/>
        <w:divId w:val="6692862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诉讼代表人谢晓芹，金招公司副总经理。</w:t>
      </w:r>
    </w:p>
    <w:p w14:paraId="32AEC34F" w14:textId="77777777" w:rsidR="00C0369C" w:rsidRDefault="00C0369C">
      <w:pPr>
        <w:spacing w:line="500" w:lineRule="atLeast"/>
        <w:ind w:firstLine="600"/>
        <w:divId w:val="1637565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被告人邓文辉，男，</w:t>
      </w:r>
      <w:r>
        <w:rPr>
          <w:rFonts w:hint="eastAsia"/>
          <w:sz w:val="30"/>
          <w:szCs w:val="30"/>
        </w:rPr>
        <w:t>1968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日出生于湖南省冷水江市，汉族，专科文化，金招公司总经理，住广东省东莞市，因本案于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日被取保候审。</w:t>
      </w:r>
    </w:p>
    <w:p w14:paraId="758787E9" w14:textId="77777777" w:rsidR="00C0369C" w:rsidRDefault="00C0369C">
      <w:pPr>
        <w:spacing w:line="500" w:lineRule="atLeast"/>
        <w:ind w:firstLine="600"/>
        <w:divId w:val="10046283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辩护人欧阳华永，广东友邦方达律师事务所律师。</w:t>
      </w:r>
    </w:p>
    <w:p w14:paraId="6B75EA28" w14:textId="77777777" w:rsidR="00C0369C" w:rsidRDefault="00C0369C">
      <w:pPr>
        <w:spacing w:line="500" w:lineRule="atLeast"/>
        <w:ind w:firstLine="600"/>
        <w:divId w:val="15439074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佛山市南海区人民检察院以佛南检公诉刑诉</w:t>
      </w:r>
      <w:r>
        <w:rPr>
          <w:rFonts w:hint="eastAsia"/>
          <w:sz w:val="30"/>
          <w:szCs w:val="30"/>
        </w:rPr>
        <w:t>[2017]1504</w:t>
      </w:r>
      <w:r>
        <w:rPr>
          <w:rFonts w:hint="eastAsia"/>
          <w:sz w:val="30"/>
          <w:szCs w:val="30"/>
        </w:rPr>
        <w:t>号起诉书指控被告单位金招公司、被告人邓文辉犯单位行贿罪，于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日向本院提起公诉并建议适用简易程序审理。本院于同年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依法转为适用普通程序，组成合议庭，公开开庭审理了本案。南海区人民检察院指派检察员陈慧、张鹏出庭支持公诉，金招公司的诉讼代表人谢晓芹、邓文辉及其辩护人欧阳华永均到庭参加了诉讼。本案因公诉机关补充侦查而延期审理，现已审理终结。</w:t>
      </w:r>
    </w:p>
    <w:p w14:paraId="25A4EBC1" w14:textId="77777777" w:rsidR="00C0369C" w:rsidRDefault="00C0369C">
      <w:pPr>
        <w:spacing w:line="500" w:lineRule="atLeast"/>
        <w:ind w:firstLine="600"/>
        <w:divId w:val="16979257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月，被告人邓文辉与谢晓芹、曾伟胜、陈某招协议共同投资珠海埃信电信设备有限公司（以下简称埃信公司）的旧改项目，由邓文辉作为四人代表成为埃信公司股东。同年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日，为便于对埃信公司的投资，邓文辉与谢晓芹、曾伟胜、陈某招成立了被告单位金招公司，由邓文辉任总经理，负责全盘工作，包括人情支出。同年年底至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月，因埃信公司和该公司股东陈勇等人陷入合同纠纷，成</w:t>
      </w:r>
      <w:r>
        <w:rPr>
          <w:rFonts w:hint="eastAsia"/>
          <w:sz w:val="30"/>
          <w:szCs w:val="30"/>
        </w:rPr>
        <w:lastRenderedPageBreak/>
        <w:t>为一系列民事案件的被执行人，邓文辉欲利用珠海市中级人民法院执行程序争夺埃信公司的控制权，从而在该公司后续运营中令自己与谢晓芹、曾伟胜、陈某招等金招公司股东获取更大的投资回报，先后六次动用金招公司的资金，送给时任珠海中院执行局副科长暨相关案件承办人的罗增庆（另案处理）现金共计</w:t>
      </w:r>
      <w:r>
        <w:rPr>
          <w:rFonts w:hint="eastAsia"/>
          <w:sz w:val="30"/>
          <w:szCs w:val="30"/>
        </w:rPr>
        <w:t>43</w:t>
      </w:r>
      <w:r>
        <w:rPr>
          <w:rFonts w:hint="eastAsia"/>
          <w:sz w:val="30"/>
          <w:szCs w:val="30"/>
        </w:rPr>
        <w:t>万元。罗某违规告知邓文辉案件当事人的信息，并通过提级执行案件、启动拍卖等多种手段，帮助邓文辉争夺埃信公司的控制权。具体事实如下：</w:t>
      </w:r>
    </w:p>
    <w:p w14:paraId="42F52241" w14:textId="77777777" w:rsidR="00C0369C" w:rsidRDefault="00C0369C">
      <w:pPr>
        <w:spacing w:line="500" w:lineRule="atLeast"/>
        <w:ind w:firstLine="600"/>
        <w:divId w:val="16421547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年年底，被告人邓文辉到珠海中院执行局办公室内，送给罗某现金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万元。</w:t>
      </w:r>
    </w:p>
    <w:p w14:paraId="512FFAF8" w14:textId="77777777" w:rsidR="00C0369C" w:rsidRDefault="00C0369C">
      <w:pPr>
        <w:spacing w:line="500" w:lineRule="atLeast"/>
        <w:ind w:firstLine="600"/>
        <w:divId w:val="2065328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年春节前，被告人邓文辉到珠海市拱北棕泉酒店内，以给罗某小孩红包为由，送给罗某现金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万元。</w:t>
      </w:r>
    </w:p>
    <w:p w14:paraId="38BBD064" w14:textId="77777777" w:rsidR="00C0369C" w:rsidRDefault="00C0369C">
      <w:pPr>
        <w:spacing w:line="500" w:lineRule="atLeast"/>
        <w:ind w:firstLine="600"/>
        <w:divId w:val="1193449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月，被告人邓文辉到珠海市新香洲富康花园附近，送给罗某现金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万元。</w:t>
      </w:r>
    </w:p>
    <w:p w14:paraId="18364D12" w14:textId="77777777" w:rsidR="00C0369C" w:rsidRDefault="00C0369C">
      <w:pPr>
        <w:spacing w:line="500" w:lineRule="atLeast"/>
        <w:ind w:firstLine="600"/>
        <w:divId w:val="13612750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月，被告人邓文辉到东莞市常平镇一酒店，送给罗某现金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76375C9D" w14:textId="77777777" w:rsidR="00C0369C" w:rsidRDefault="00C0369C">
      <w:pPr>
        <w:spacing w:line="500" w:lineRule="atLeast"/>
        <w:ind w:firstLine="600"/>
        <w:divId w:val="10010783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月，被告人邓文辉到广州市番禺区吉盛伟邦广场一家餐厅内，送给罗某现金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44E8F243" w14:textId="77777777" w:rsidR="00C0369C" w:rsidRDefault="00C0369C">
      <w:pPr>
        <w:spacing w:line="500" w:lineRule="atLeast"/>
        <w:ind w:firstLine="600"/>
        <w:divId w:val="16766113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月，被告人邓文辉到珠海市新香洲万丰新园小区门口，送给罗某现金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37A2DEAA" w14:textId="77777777" w:rsidR="00C0369C" w:rsidRDefault="00C0369C">
      <w:pPr>
        <w:spacing w:line="500" w:lineRule="atLeast"/>
        <w:ind w:firstLine="600"/>
        <w:divId w:val="35319371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日，被告人邓文辉到珠海市横琴新区人民检察院投案，供述了上述经过。</w:t>
      </w:r>
    </w:p>
    <w:p w14:paraId="7E44EFED" w14:textId="77777777" w:rsidR="00C0369C" w:rsidRDefault="00C0369C">
      <w:pPr>
        <w:spacing w:line="500" w:lineRule="atLeast"/>
        <w:ind w:firstLine="600"/>
        <w:divId w:val="4679404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就上述指控，公诉机关向法庭出示了相关在案证据予以证实，并认为被告单位金招公司和被告人邓文辉的行为均已触犯了《中华人民共和国刑法》第三百九十三条之规定，应当以单位行贿罪追究其刑事责任；邓文辉犯罪以后自动投案，如实供述自己的罪行，是自首，应当依照《中华人民共和国刑法》第六十七条第一款之规定处罚。</w:t>
      </w:r>
    </w:p>
    <w:p w14:paraId="35B564F0" w14:textId="77777777" w:rsidR="00C0369C" w:rsidRDefault="00C0369C">
      <w:pPr>
        <w:spacing w:line="500" w:lineRule="atLeast"/>
        <w:ind w:firstLine="600"/>
        <w:divId w:val="4971876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被告单位金招公司、被告人邓文辉对公诉机关的指控均无异议。</w:t>
      </w:r>
    </w:p>
    <w:p w14:paraId="0AEE1F30" w14:textId="77777777" w:rsidR="00C0369C" w:rsidRDefault="00C0369C">
      <w:pPr>
        <w:spacing w:line="500" w:lineRule="atLeast"/>
        <w:ind w:firstLine="600"/>
        <w:divId w:val="7639582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被告人邓文辉的辩护人以邓文辉有自首情节和立功表现为由，请求对其从轻处罚并适用缓刑。</w:t>
      </w:r>
    </w:p>
    <w:p w14:paraId="6C2F194D" w14:textId="77777777" w:rsidR="00C0369C" w:rsidRDefault="00C0369C">
      <w:pPr>
        <w:spacing w:line="500" w:lineRule="atLeast"/>
        <w:ind w:firstLine="600"/>
        <w:divId w:val="11872087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经审理查明，公诉机关指控被告单位金招公司、被告人邓文辉单位行贿的事实清楚，证据确实、充分，本院予以确认。</w:t>
      </w:r>
    </w:p>
    <w:p w14:paraId="65EA86E5" w14:textId="77777777" w:rsidR="00C0369C" w:rsidRDefault="00C0369C">
      <w:pPr>
        <w:spacing w:line="500" w:lineRule="atLeast"/>
        <w:ind w:firstLine="600"/>
        <w:divId w:val="13874122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关于辩护人提出的被告人邓文辉有立功表现的辩护意见。经查，现无证据显示邓文辉有立功表现，故对辩护人的该点辩护意见不予采纳。</w:t>
      </w:r>
    </w:p>
    <w:p w14:paraId="7145FCFE" w14:textId="77777777" w:rsidR="00C0369C" w:rsidRDefault="00C0369C">
      <w:pPr>
        <w:spacing w:line="500" w:lineRule="atLeast"/>
        <w:ind w:firstLine="600"/>
        <w:divId w:val="2007661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单位金招公司为谋取不正当利益而向国家工作人员行贿，情节严重，被告人邓文辉作为直接负责的主管人员，其行为均已构成单位行贿罪。公诉机关所控罪名成立。邓文辉犯罪后自动投案，如实供述自己的罪行，是自首，依法对金招公司和邓文辉从轻处罚并对邓文辉适用缓刑，采纳辩护人的相关辩护意见。依照</w:t>
      </w:r>
      <w:r>
        <w:rPr>
          <w:rFonts w:hint="eastAsia"/>
          <w:sz w:val="30"/>
          <w:szCs w:val="30"/>
        </w:rPr>
        <w:t>1997</w:t>
      </w:r>
      <w:r>
        <w:rPr>
          <w:rFonts w:hint="eastAsia"/>
          <w:sz w:val="30"/>
          <w:szCs w:val="30"/>
        </w:rPr>
        <w:t>年修订的《中华人民共和国刑法》第十二条、第三百九十三条、第六十七条第一款、第七十二条第一款、第七十三条第二、三款、第五十二条、第五十三条之规定，判决如下：</w:t>
      </w:r>
    </w:p>
    <w:p w14:paraId="25079B81" w14:textId="77777777" w:rsidR="00C0369C" w:rsidRDefault="00C0369C">
      <w:pPr>
        <w:spacing w:line="500" w:lineRule="atLeast"/>
        <w:ind w:firstLine="600"/>
        <w:divId w:val="6331004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一、被告单位东莞市金招贸易有限公司犯单位行贿罪，判处罚金人民币十万元（罚金从本判决发生法律效力之日起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日内缴纳）。</w:t>
      </w:r>
    </w:p>
    <w:p w14:paraId="2FE567D3" w14:textId="77777777" w:rsidR="00C0369C" w:rsidRDefault="00C0369C">
      <w:pPr>
        <w:spacing w:line="500" w:lineRule="atLeast"/>
        <w:ind w:firstLine="600"/>
        <w:divId w:val="124695767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二、被告人邓文辉犯单位行贿罪，判处有期徒刑九个月，缓刑一年（缓刑考验期限，从判决确定之日起计算）。</w:t>
      </w:r>
    </w:p>
    <w:p w14:paraId="0ECCD9D4" w14:textId="77777777" w:rsidR="00C0369C" w:rsidRDefault="00C0369C">
      <w:pPr>
        <w:spacing w:line="500" w:lineRule="atLeast"/>
        <w:ind w:firstLine="600"/>
        <w:divId w:val="14706280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如不服本判决，可在接到判决书的第二日起十日内，通过本院或者直接向广东省佛山市中级人民法院提出上诉。书面上诉的，应当提交上诉状正本一份，副本二份。</w:t>
      </w:r>
    </w:p>
    <w:p w14:paraId="63CD5B20" w14:textId="77777777" w:rsidR="00C0369C" w:rsidRDefault="00C0369C">
      <w:pPr>
        <w:spacing w:line="500" w:lineRule="atLeast"/>
        <w:jc w:val="right"/>
        <w:divId w:val="610268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黄丛西</w:t>
      </w:r>
    </w:p>
    <w:p w14:paraId="582DD4E8" w14:textId="77777777" w:rsidR="00C0369C" w:rsidRDefault="00C0369C">
      <w:pPr>
        <w:spacing w:line="500" w:lineRule="atLeast"/>
        <w:jc w:val="right"/>
        <w:divId w:val="3472200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李桂莲</w:t>
      </w:r>
    </w:p>
    <w:p w14:paraId="714DB2E7" w14:textId="77777777" w:rsidR="00C0369C" w:rsidRDefault="00C0369C">
      <w:pPr>
        <w:spacing w:line="500" w:lineRule="atLeast"/>
        <w:jc w:val="right"/>
        <w:divId w:val="10997203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李龙飞</w:t>
      </w:r>
    </w:p>
    <w:p w14:paraId="4CD533F7" w14:textId="77777777" w:rsidR="00C0369C" w:rsidRDefault="00C0369C">
      <w:pPr>
        <w:spacing w:line="500" w:lineRule="atLeast"/>
        <w:jc w:val="right"/>
        <w:divId w:val="13638259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二〇一七年十一月七日</w:t>
      </w:r>
    </w:p>
    <w:p w14:paraId="2A3761E0" w14:textId="77777777" w:rsidR="00C0369C" w:rsidRDefault="00C0369C">
      <w:pPr>
        <w:spacing w:line="500" w:lineRule="atLeast"/>
        <w:jc w:val="right"/>
        <w:divId w:val="9102375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杜思雨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17518" w14:textId="77777777" w:rsidR="00C0369C" w:rsidRDefault="00C0369C" w:rsidP="00C0369C">
      <w:pPr>
        <w:rPr>
          <w:rFonts w:hint="eastAsia"/>
        </w:rPr>
      </w:pPr>
      <w:r>
        <w:separator/>
      </w:r>
    </w:p>
  </w:endnote>
  <w:endnote w:type="continuationSeparator" w:id="0">
    <w:p w14:paraId="4BFAB74E" w14:textId="77777777" w:rsidR="00C0369C" w:rsidRDefault="00C0369C" w:rsidP="00C036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96971" w14:textId="77777777" w:rsidR="00C0369C" w:rsidRDefault="00C0369C" w:rsidP="00C0369C">
      <w:pPr>
        <w:rPr>
          <w:rFonts w:hint="eastAsia"/>
        </w:rPr>
      </w:pPr>
      <w:r>
        <w:separator/>
      </w:r>
    </w:p>
  </w:footnote>
  <w:footnote w:type="continuationSeparator" w:id="0">
    <w:p w14:paraId="7DA5DE9B" w14:textId="77777777" w:rsidR="00C0369C" w:rsidRDefault="00C0369C" w:rsidP="00C0369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9C"/>
    <w:rsid w:val="002A784C"/>
    <w:rsid w:val="00C0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89D55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036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369C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369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369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689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09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9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200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71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0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76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59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04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62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2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75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783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3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203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87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67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95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05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9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2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0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4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47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3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13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7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12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8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2025-04-30T03:13:00Z</dcterms:created>
  <dcterms:modified xsi:type="dcterms:W3CDTF">2025-04-30T03:13:00Z</dcterms:modified>
</cp:coreProperties>
</file>