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C4A5" w14:textId="77777777" w:rsidR="00C2748F" w:rsidRDefault="00C2748F">
      <w:pPr>
        <w:spacing w:line="500" w:lineRule="atLeast"/>
        <w:jc w:val="center"/>
        <w:divId w:val="1392920524"/>
        <w:rPr>
          <w:rFonts w:ascii="黑体" w:eastAsia="黑体" w:hAnsi="黑体"/>
          <w:sz w:val="36"/>
          <w:szCs w:val="36"/>
        </w:rPr>
      </w:pPr>
      <w:r>
        <w:rPr>
          <w:rFonts w:ascii="黑体" w:eastAsia="黑体" w:hAnsi="黑体" w:hint="eastAsia"/>
          <w:sz w:val="36"/>
          <w:szCs w:val="36"/>
        </w:rPr>
        <w:t>广东省佛山市三水区人民法院</w:t>
      </w:r>
    </w:p>
    <w:p w14:paraId="390DCC47" w14:textId="77777777" w:rsidR="00C2748F" w:rsidRDefault="00C2748F">
      <w:pPr>
        <w:spacing w:line="500" w:lineRule="atLeast"/>
        <w:jc w:val="center"/>
        <w:divId w:val="427560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628D91" w14:textId="77777777" w:rsidR="00C2748F" w:rsidRDefault="00C2748F">
      <w:pPr>
        <w:spacing w:line="500" w:lineRule="atLeast"/>
        <w:jc w:val="right"/>
        <w:divId w:val="208433389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793</w:t>
      </w:r>
      <w:r>
        <w:rPr>
          <w:rFonts w:hint="eastAsia"/>
          <w:sz w:val="30"/>
          <w:szCs w:val="30"/>
        </w:rPr>
        <w:t>号</w:t>
      </w:r>
    </w:p>
    <w:p w14:paraId="1CDDE259" w14:textId="77777777" w:rsidR="00C2748F" w:rsidRDefault="00C2748F">
      <w:pPr>
        <w:spacing w:line="500" w:lineRule="atLeast"/>
        <w:ind w:firstLine="600"/>
        <w:divId w:val="1835342925"/>
        <w:rPr>
          <w:rFonts w:hint="eastAsia"/>
          <w:sz w:val="30"/>
          <w:szCs w:val="30"/>
        </w:rPr>
      </w:pPr>
      <w:r>
        <w:rPr>
          <w:rFonts w:hint="eastAsia"/>
          <w:sz w:val="30"/>
          <w:szCs w:val="30"/>
        </w:rPr>
        <w:t>公诉机关佛山市三水区人民检察院。</w:t>
      </w:r>
    </w:p>
    <w:p w14:paraId="07412EAD" w14:textId="77777777" w:rsidR="00C2748F" w:rsidRDefault="00C2748F">
      <w:pPr>
        <w:spacing w:line="500" w:lineRule="atLeast"/>
        <w:ind w:firstLine="600"/>
        <w:divId w:val="1044210514"/>
        <w:rPr>
          <w:rFonts w:hint="eastAsia"/>
          <w:sz w:val="30"/>
          <w:szCs w:val="30"/>
        </w:rPr>
      </w:pPr>
      <w:r>
        <w:rPr>
          <w:rFonts w:hint="eastAsia"/>
          <w:sz w:val="30"/>
          <w:szCs w:val="30"/>
        </w:rPr>
        <w:t>被告人严永安，男，</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日出生于佛山市三水区，汉族，大专文化，佛山市三水区西南街道办事处教育局退休人员，户籍所在地：佛山市三水区，现住佛山市三水区，因涉嫌犯受贿罪于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w:t>
      </w:r>
    </w:p>
    <w:p w14:paraId="6AA85B1E" w14:textId="77777777" w:rsidR="00C2748F" w:rsidRDefault="00C2748F">
      <w:pPr>
        <w:spacing w:line="500" w:lineRule="atLeast"/>
        <w:ind w:firstLine="600"/>
        <w:divId w:val="1907374388"/>
        <w:rPr>
          <w:rFonts w:hint="eastAsia"/>
          <w:sz w:val="30"/>
          <w:szCs w:val="30"/>
        </w:rPr>
      </w:pPr>
      <w:r>
        <w:rPr>
          <w:rFonts w:hint="eastAsia"/>
          <w:sz w:val="30"/>
          <w:szCs w:val="30"/>
        </w:rPr>
        <w:t>辩护人杨波、郭干林，广东禅都律师事务所律师。</w:t>
      </w:r>
    </w:p>
    <w:p w14:paraId="57BC778C" w14:textId="77777777" w:rsidR="00C2748F" w:rsidRDefault="00C2748F">
      <w:pPr>
        <w:spacing w:line="500" w:lineRule="atLeast"/>
        <w:ind w:firstLine="600"/>
        <w:divId w:val="231162801"/>
        <w:rPr>
          <w:rFonts w:hint="eastAsia"/>
          <w:sz w:val="30"/>
          <w:szCs w:val="30"/>
        </w:rPr>
      </w:pPr>
      <w:r>
        <w:rPr>
          <w:rFonts w:hint="eastAsia"/>
          <w:sz w:val="30"/>
          <w:szCs w:val="30"/>
        </w:rPr>
        <w:t>佛山市三水区人民检察院以佛三检未检刑诉</w:t>
      </w:r>
      <w:r>
        <w:rPr>
          <w:rFonts w:hint="eastAsia"/>
          <w:sz w:val="30"/>
          <w:szCs w:val="30"/>
        </w:rPr>
        <w:t>[2016]281</w:t>
      </w:r>
      <w:r>
        <w:rPr>
          <w:rFonts w:hint="eastAsia"/>
          <w:sz w:val="30"/>
          <w:szCs w:val="30"/>
        </w:rPr>
        <w:t>号起诉书指控被告人严永安犯受贿罪，于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日向本院提起公诉。本院依法组成合议庭，公开开庭审理了本案。佛山市三水区人民检察院指派检察员林隆才出庭支持公诉，被告人严永安及辩护人杨波、郭干林到庭参加诉讼。现已审理终结。</w:t>
      </w:r>
    </w:p>
    <w:p w14:paraId="7443140B" w14:textId="77777777" w:rsidR="00C2748F" w:rsidRDefault="00C2748F">
      <w:pPr>
        <w:spacing w:line="500" w:lineRule="atLeast"/>
        <w:ind w:firstLine="600"/>
        <w:divId w:val="126974382"/>
        <w:rPr>
          <w:rFonts w:hint="eastAsia"/>
          <w:sz w:val="30"/>
          <w:szCs w:val="30"/>
        </w:rPr>
      </w:pPr>
      <w:r>
        <w:rPr>
          <w:rFonts w:hint="eastAsia"/>
          <w:sz w:val="30"/>
          <w:szCs w:val="30"/>
        </w:rPr>
        <w:t>经审理查明：</w:t>
      </w:r>
      <w:r>
        <w:rPr>
          <w:rFonts w:hint="eastAsia"/>
          <w:sz w:val="30"/>
          <w:szCs w:val="30"/>
        </w:rPr>
        <w:t>1.2007</w:t>
      </w:r>
      <w:r>
        <w:rPr>
          <w:rFonts w:hint="eastAsia"/>
          <w:sz w:val="30"/>
          <w:szCs w:val="30"/>
        </w:rPr>
        <w:t>年，被告人严永安利用其担任佛山市三水区西南街道教育办公室副主任的职务便利，帮助陈某的广州市网骏科技有限公司中标佛山市三水区西南中心小学校园网建设工程，后非法收受陈某送予的人民币</w:t>
      </w:r>
      <w:r>
        <w:rPr>
          <w:rFonts w:hint="eastAsia"/>
          <w:sz w:val="30"/>
          <w:szCs w:val="30"/>
        </w:rPr>
        <w:t>15</w:t>
      </w:r>
      <w:r>
        <w:rPr>
          <w:rFonts w:hint="eastAsia"/>
          <w:sz w:val="30"/>
          <w:szCs w:val="30"/>
        </w:rPr>
        <w:t>万元。</w:t>
      </w:r>
    </w:p>
    <w:p w14:paraId="4C64D033" w14:textId="77777777" w:rsidR="00C2748F" w:rsidRDefault="00C2748F">
      <w:pPr>
        <w:spacing w:line="500" w:lineRule="atLeast"/>
        <w:ind w:firstLine="600"/>
        <w:divId w:val="584148883"/>
        <w:rPr>
          <w:rFonts w:hint="eastAsia"/>
          <w:sz w:val="30"/>
          <w:szCs w:val="30"/>
        </w:rPr>
      </w:pPr>
      <w:r>
        <w:rPr>
          <w:rFonts w:hint="eastAsia"/>
          <w:sz w:val="30"/>
          <w:szCs w:val="30"/>
        </w:rPr>
        <w:t>2.2008</w:t>
      </w:r>
      <w:r>
        <w:rPr>
          <w:rFonts w:hint="eastAsia"/>
          <w:sz w:val="30"/>
          <w:szCs w:val="30"/>
        </w:rPr>
        <w:t>年，被告人严永安利用其担任佛山市三水区西南街道教育办公室（科技教育办公室）副主任的职务便利，帮助陈某的广州市网骏科技有限公司中标佛山市三水区西南街道第四中学校园网建设采购项目，并在该工程验收中为陈某提供帮助，后非法收受陈某送予的人民币</w:t>
      </w:r>
      <w:r>
        <w:rPr>
          <w:rFonts w:hint="eastAsia"/>
          <w:sz w:val="30"/>
          <w:szCs w:val="30"/>
        </w:rPr>
        <w:t>7</w:t>
      </w:r>
      <w:r>
        <w:rPr>
          <w:rFonts w:hint="eastAsia"/>
          <w:sz w:val="30"/>
          <w:szCs w:val="30"/>
        </w:rPr>
        <w:t>万元。</w:t>
      </w:r>
    </w:p>
    <w:p w14:paraId="52940513" w14:textId="77777777" w:rsidR="00C2748F" w:rsidRDefault="00C2748F">
      <w:pPr>
        <w:spacing w:line="500" w:lineRule="atLeast"/>
        <w:ind w:firstLine="600"/>
        <w:divId w:val="167796011"/>
        <w:rPr>
          <w:rFonts w:hint="eastAsia"/>
          <w:sz w:val="30"/>
          <w:szCs w:val="30"/>
        </w:rPr>
      </w:pPr>
      <w:r>
        <w:rPr>
          <w:rFonts w:hint="eastAsia"/>
          <w:sz w:val="30"/>
          <w:szCs w:val="30"/>
        </w:rPr>
        <w:t>3.2007</w:t>
      </w:r>
      <w:r>
        <w:rPr>
          <w:rFonts w:hint="eastAsia"/>
          <w:sz w:val="30"/>
          <w:szCs w:val="30"/>
        </w:rPr>
        <w:t>年至</w:t>
      </w:r>
      <w:r>
        <w:rPr>
          <w:rFonts w:hint="eastAsia"/>
          <w:sz w:val="30"/>
          <w:szCs w:val="30"/>
        </w:rPr>
        <w:t>2013</w:t>
      </w:r>
      <w:r>
        <w:rPr>
          <w:rFonts w:hint="eastAsia"/>
          <w:sz w:val="30"/>
          <w:szCs w:val="30"/>
        </w:rPr>
        <w:t>年期间，被告人严永安利用其担任佛山市三水区西南街道教育办公室副主任（科技教育办公室副主</w:t>
      </w:r>
      <w:r>
        <w:rPr>
          <w:rFonts w:hint="eastAsia"/>
          <w:sz w:val="30"/>
          <w:szCs w:val="30"/>
        </w:rPr>
        <w:lastRenderedPageBreak/>
        <w:t>任、宣传文体办公室副主任）时分管中小学校招生工作的职务便利，接受潘某、梁某的请托，多次安排其亲戚朋友的孩子就读西南街道相关学校，事后非法收受潘某送予的钱财共计人民币</w:t>
      </w:r>
      <w:r>
        <w:rPr>
          <w:rFonts w:hint="eastAsia"/>
          <w:sz w:val="30"/>
          <w:szCs w:val="30"/>
        </w:rPr>
        <w:t>1.4</w:t>
      </w:r>
      <w:r>
        <w:rPr>
          <w:rFonts w:hint="eastAsia"/>
          <w:sz w:val="30"/>
          <w:szCs w:val="30"/>
        </w:rPr>
        <w:t>万元，以及梁某送予的钱财共计人民币</w:t>
      </w:r>
      <w:r>
        <w:rPr>
          <w:rFonts w:hint="eastAsia"/>
          <w:sz w:val="30"/>
          <w:szCs w:val="30"/>
        </w:rPr>
        <w:t>2</w:t>
      </w:r>
      <w:r>
        <w:rPr>
          <w:rFonts w:hint="eastAsia"/>
          <w:sz w:val="30"/>
          <w:szCs w:val="30"/>
        </w:rPr>
        <w:t>万元。</w:t>
      </w:r>
    </w:p>
    <w:p w14:paraId="13938DDC" w14:textId="77777777" w:rsidR="00C2748F" w:rsidRDefault="00C2748F">
      <w:pPr>
        <w:spacing w:line="500" w:lineRule="atLeast"/>
        <w:ind w:firstLine="600"/>
        <w:divId w:val="1484085525"/>
        <w:rPr>
          <w:rFonts w:hint="eastAsia"/>
          <w:sz w:val="30"/>
          <w:szCs w:val="30"/>
        </w:rPr>
      </w:pPr>
      <w:r>
        <w:rPr>
          <w:rFonts w:hint="eastAsia"/>
          <w:sz w:val="30"/>
          <w:szCs w:val="30"/>
        </w:rPr>
        <w:t>4.2006</w:t>
      </w:r>
      <w:r>
        <w:rPr>
          <w:rFonts w:hint="eastAsia"/>
          <w:sz w:val="30"/>
          <w:szCs w:val="30"/>
        </w:rPr>
        <w:t>年至</w:t>
      </w:r>
      <w:r>
        <w:rPr>
          <w:rFonts w:hint="eastAsia"/>
          <w:sz w:val="30"/>
          <w:szCs w:val="30"/>
        </w:rPr>
        <w:t>2011</w:t>
      </w:r>
      <w:r>
        <w:rPr>
          <w:rFonts w:hint="eastAsia"/>
          <w:sz w:val="30"/>
          <w:szCs w:val="30"/>
        </w:rPr>
        <w:t>年期间，被告人严永安利用其担任佛山市三水区西南街道教育办公室副主任（宣传文体办公室副主任）分管中小学校教师人事的职务便利，接受莫某、李某的请托，帮助两人进行工作岗位调整，事后非法收受莫某送予的人民币</w:t>
      </w:r>
      <w:r>
        <w:rPr>
          <w:rFonts w:hint="eastAsia"/>
          <w:sz w:val="30"/>
          <w:szCs w:val="30"/>
        </w:rPr>
        <w:t>3000</w:t>
      </w:r>
      <w:r>
        <w:rPr>
          <w:rFonts w:hint="eastAsia"/>
          <w:sz w:val="30"/>
          <w:szCs w:val="30"/>
        </w:rPr>
        <w:t>元及李某送予的人民币</w:t>
      </w:r>
      <w:r>
        <w:rPr>
          <w:rFonts w:hint="eastAsia"/>
          <w:sz w:val="30"/>
          <w:szCs w:val="30"/>
        </w:rPr>
        <w:t>2000</w:t>
      </w:r>
      <w:r>
        <w:rPr>
          <w:rFonts w:hint="eastAsia"/>
          <w:sz w:val="30"/>
          <w:szCs w:val="30"/>
        </w:rPr>
        <w:t>元。</w:t>
      </w:r>
    </w:p>
    <w:p w14:paraId="1EB5F03D" w14:textId="77777777" w:rsidR="00C2748F" w:rsidRDefault="00C2748F">
      <w:pPr>
        <w:spacing w:line="500" w:lineRule="atLeast"/>
        <w:ind w:firstLine="600"/>
        <w:divId w:val="418479268"/>
        <w:rPr>
          <w:rFonts w:hint="eastAsia"/>
          <w:sz w:val="30"/>
          <w:szCs w:val="30"/>
        </w:rPr>
      </w:pPr>
      <w:r>
        <w:rPr>
          <w:rFonts w:hint="eastAsia"/>
          <w:sz w:val="30"/>
          <w:szCs w:val="30"/>
        </w:rPr>
        <w:t>上述事实，被告人严永安在开庭审理过程中亦无异议，且有公诉机关提供的移交案件通知书、立案决定书，被告人严永安的供述，证人陈某、潘某、梁某、许某、莫某、李某的证言，三水区建设工程中标通知书、佛山市三水区西南镇政府采购合同、中标通知书、评标材料，教师调配情况表，现金交款单、收据，严永安到案经过说明、到案经过，辞去市人大代表职务的报告及批复，户籍材料、个人信息采集表、退休审批表、干部任免审批表、年度考核鉴定表、工作人员工资变动审批表、晋升工资核准表、工资标准核准表、简历表等主体身份材料等证据证实，足以认定，本院予以确认。</w:t>
      </w:r>
    </w:p>
    <w:p w14:paraId="44CE1A4B" w14:textId="77777777" w:rsidR="00C2748F" w:rsidRDefault="00C2748F">
      <w:pPr>
        <w:spacing w:line="500" w:lineRule="atLeast"/>
        <w:ind w:firstLine="600"/>
        <w:divId w:val="1298993150"/>
        <w:rPr>
          <w:rFonts w:hint="eastAsia"/>
          <w:sz w:val="30"/>
          <w:szCs w:val="30"/>
        </w:rPr>
      </w:pPr>
      <w:r>
        <w:rPr>
          <w:rFonts w:hint="eastAsia"/>
          <w:sz w:val="30"/>
          <w:szCs w:val="30"/>
        </w:rPr>
        <w:t>本院认为，被告人严永安无视国家法律，利用职务上的便利，为他人谋取利益，非法收受他人财物共计人民币</w:t>
      </w:r>
      <w:r>
        <w:rPr>
          <w:rFonts w:hint="eastAsia"/>
          <w:sz w:val="30"/>
          <w:szCs w:val="30"/>
        </w:rPr>
        <w:t>25.9</w:t>
      </w:r>
      <w:r>
        <w:rPr>
          <w:rFonts w:hint="eastAsia"/>
          <w:sz w:val="30"/>
          <w:szCs w:val="30"/>
        </w:rPr>
        <w:t>万元，数额巨大，其行为已构成受贿罪，应当依法追究其相应的刑事责任。公诉机关指控的罪名成立，本院予以采纳。被告人严永安在协助调查期间，主动交代了办案机关尚未掌握的犯罪事实，可以认定为自首，依法可以从轻或者减轻处罚，同时，被告人严永安在法庭上自愿认罪，悔罪态度好，且已积极退清全部赃款，故本院决定对其减轻处罚。辩护人杨波、郭干林所提对被告人严永安从轻处罚的辩护意见有理，本院予以采纳。辩护人杨波、郭干林所提建议对被告人严永安适用缓刑的辩护意见，经审查，被告人严永安利用职务便利收受他人财物的次数多，且数额巨大，不宜适用缓刑。上述意见，本院不予采纳。本院根据被告人犯罪的事实、性质、情节和社会危害程度，依照《中华人民共和国刑法》第三百八十五条第一款，第三百八十六条，第三百八十三条第一款第（二）项、第二、三款，第六十七条，第四十七条，第五十二条、第五十三条、第六十四条的规定，判决如下：</w:t>
      </w:r>
    </w:p>
    <w:p w14:paraId="31D389B0" w14:textId="77777777" w:rsidR="00C2748F" w:rsidRDefault="00C2748F">
      <w:pPr>
        <w:spacing w:line="500" w:lineRule="atLeast"/>
        <w:ind w:firstLine="600"/>
        <w:divId w:val="362832302"/>
        <w:rPr>
          <w:rFonts w:hint="eastAsia"/>
          <w:sz w:val="30"/>
          <w:szCs w:val="30"/>
        </w:rPr>
      </w:pPr>
      <w:r>
        <w:rPr>
          <w:rFonts w:hint="eastAsia"/>
          <w:sz w:val="30"/>
          <w:szCs w:val="30"/>
        </w:rPr>
        <w:t>一、被告人严永安犯受贿罪，判处有期徒刑一年三个月，并处罚金人民币</w:t>
      </w:r>
      <w:r>
        <w:rPr>
          <w:rFonts w:hint="eastAsia"/>
          <w:sz w:val="30"/>
          <w:szCs w:val="30"/>
        </w:rPr>
        <w:t>10</w:t>
      </w:r>
      <w:r>
        <w:rPr>
          <w:rFonts w:hint="eastAsia"/>
          <w:sz w:val="30"/>
          <w:szCs w:val="30"/>
        </w:rPr>
        <w:t>万元。</w:t>
      </w:r>
    </w:p>
    <w:p w14:paraId="1B55E1A2" w14:textId="77777777" w:rsidR="00C2748F" w:rsidRDefault="00C2748F">
      <w:pPr>
        <w:spacing w:line="500" w:lineRule="atLeast"/>
        <w:ind w:firstLine="600"/>
        <w:divId w:val="202821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日止。罚金自判决生效之日起</w:t>
      </w:r>
      <w:r>
        <w:rPr>
          <w:rFonts w:hint="eastAsia"/>
          <w:sz w:val="30"/>
          <w:szCs w:val="30"/>
        </w:rPr>
        <w:t>30</w:t>
      </w:r>
      <w:r>
        <w:rPr>
          <w:rFonts w:hint="eastAsia"/>
          <w:sz w:val="30"/>
          <w:szCs w:val="30"/>
        </w:rPr>
        <w:t>日内缴纳。）</w:t>
      </w:r>
    </w:p>
    <w:p w14:paraId="48BDBC46" w14:textId="77777777" w:rsidR="00C2748F" w:rsidRDefault="00C2748F">
      <w:pPr>
        <w:spacing w:line="500" w:lineRule="atLeast"/>
        <w:ind w:firstLine="600"/>
        <w:divId w:val="1028481950"/>
        <w:rPr>
          <w:rFonts w:hint="eastAsia"/>
          <w:sz w:val="30"/>
          <w:szCs w:val="30"/>
        </w:rPr>
      </w:pPr>
      <w:r>
        <w:rPr>
          <w:rFonts w:hint="eastAsia"/>
          <w:sz w:val="30"/>
          <w:szCs w:val="30"/>
        </w:rPr>
        <w:t>二、退赃款人民币</w:t>
      </w:r>
      <w:r>
        <w:rPr>
          <w:rFonts w:hint="eastAsia"/>
          <w:sz w:val="30"/>
          <w:szCs w:val="30"/>
        </w:rPr>
        <w:t>9.9</w:t>
      </w:r>
      <w:r>
        <w:rPr>
          <w:rFonts w:hint="eastAsia"/>
          <w:sz w:val="30"/>
          <w:szCs w:val="30"/>
        </w:rPr>
        <w:t>万元，予以没收，上缴国库。</w:t>
      </w:r>
    </w:p>
    <w:p w14:paraId="31EC9AA7" w14:textId="77777777" w:rsidR="00C2748F" w:rsidRDefault="00C2748F">
      <w:pPr>
        <w:spacing w:line="500" w:lineRule="atLeast"/>
        <w:ind w:firstLine="600"/>
        <w:divId w:val="143216114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CF5CE9C" w14:textId="77777777" w:rsidR="00C2748F" w:rsidRDefault="00C2748F">
      <w:pPr>
        <w:spacing w:line="500" w:lineRule="atLeast"/>
        <w:jc w:val="right"/>
        <w:divId w:val="1316107364"/>
        <w:rPr>
          <w:rFonts w:hint="eastAsia"/>
          <w:sz w:val="30"/>
          <w:szCs w:val="30"/>
        </w:rPr>
      </w:pPr>
      <w:r>
        <w:rPr>
          <w:rFonts w:hint="eastAsia"/>
          <w:sz w:val="30"/>
          <w:szCs w:val="30"/>
        </w:rPr>
        <w:t>审　判　长　　李　韬</w:t>
      </w:r>
    </w:p>
    <w:p w14:paraId="5D041D9F" w14:textId="77777777" w:rsidR="00C2748F" w:rsidRDefault="00C2748F">
      <w:pPr>
        <w:spacing w:line="500" w:lineRule="atLeast"/>
        <w:jc w:val="right"/>
        <w:divId w:val="1892112715"/>
        <w:rPr>
          <w:rFonts w:hint="eastAsia"/>
          <w:sz w:val="30"/>
          <w:szCs w:val="30"/>
        </w:rPr>
      </w:pPr>
      <w:r>
        <w:rPr>
          <w:rFonts w:hint="eastAsia"/>
          <w:sz w:val="30"/>
          <w:szCs w:val="30"/>
        </w:rPr>
        <w:t>代理审判员　　黄建烈</w:t>
      </w:r>
    </w:p>
    <w:p w14:paraId="01F14CA2" w14:textId="77777777" w:rsidR="00C2748F" w:rsidRDefault="00C2748F">
      <w:pPr>
        <w:spacing w:line="500" w:lineRule="atLeast"/>
        <w:jc w:val="right"/>
        <w:divId w:val="690451213"/>
        <w:rPr>
          <w:rFonts w:hint="eastAsia"/>
          <w:sz w:val="30"/>
          <w:szCs w:val="30"/>
        </w:rPr>
      </w:pPr>
      <w:r>
        <w:rPr>
          <w:rFonts w:hint="eastAsia"/>
          <w:sz w:val="30"/>
          <w:szCs w:val="30"/>
        </w:rPr>
        <w:t>人民陪审员　　钟学琨</w:t>
      </w:r>
    </w:p>
    <w:p w14:paraId="21159D99" w14:textId="77777777" w:rsidR="00C2748F" w:rsidRDefault="00C2748F">
      <w:pPr>
        <w:spacing w:line="500" w:lineRule="atLeast"/>
        <w:jc w:val="right"/>
        <w:divId w:val="1381511482"/>
        <w:rPr>
          <w:rFonts w:hint="eastAsia"/>
          <w:sz w:val="30"/>
          <w:szCs w:val="30"/>
        </w:rPr>
      </w:pPr>
      <w:r>
        <w:rPr>
          <w:rFonts w:hint="eastAsia"/>
          <w:sz w:val="30"/>
          <w:szCs w:val="30"/>
        </w:rPr>
        <w:t>二〇一六年十二月二十九日</w:t>
      </w:r>
    </w:p>
    <w:p w14:paraId="554BB9A5" w14:textId="77777777" w:rsidR="00C2748F" w:rsidRDefault="00C2748F">
      <w:pPr>
        <w:spacing w:line="500" w:lineRule="atLeast"/>
        <w:jc w:val="right"/>
        <w:divId w:val="365568528"/>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9A02" w14:textId="77777777" w:rsidR="00C2748F" w:rsidRDefault="00C2748F" w:rsidP="00C2748F">
      <w:pPr>
        <w:rPr>
          <w:rFonts w:hint="eastAsia"/>
        </w:rPr>
      </w:pPr>
      <w:r>
        <w:separator/>
      </w:r>
    </w:p>
  </w:endnote>
  <w:endnote w:type="continuationSeparator" w:id="0">
    <w:p w14:paraId="303C4C92" w14:textId="77777777" w:rsidR="00C2748F" w:rsidRDefault="00C2748F" w:rsidP="00C274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A734" w14:textId="77777777" w:rsidR="00C2748F" w:rsidRDefault="00C2748F" w:rsidP="00C2748F">
      <w:pPr>
        <w:rPr>
          <w:rFonts w:hint="eastAsia"/>
        </w:rPr>
      </w:pPr>
      <w:r>
        <w:separator/>
      </w:r>
    </w:p>
  </w:footnote>
  <w:footnote w:type="continuationSeparator" w:id="0">
    <w:p w14:paraId="3D195905" w14:textId="77777777" w:rsidR="00C2748F" w:rsidRDefault="00C2748F" w:rsidP="00C274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748F"/>
    <w:rsid w:val="002A784C"/>
    <w:rsid w:val="00C27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EE75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748F"/>
    <w:pPr>
      <w:tabs>
        <w:tab w:val="center" w:pos="4153"/>
        <w:tab w:val="right" w:pos="8306"/>
      </w:tabs>
      <w:snapToGrid w:val="0"/>
      <w:jc w:val="center"/>
    </w:pPr>
    <w:rPr>
      <w:sz w:val="18"/>
      <w:szCs w:val="18"/>
    </w:rPr>
  </w:style>
  <w:style w:type="character" w:customStyle="1" w:styleId="a4">
    <w:name w:val="页眉 字符"/>
    <w:basedOn w:val="a0"/>
    <w:link w:val="a3"/>
    <w:uiPriority w:val="99"/>
    <w:rsid w:val="00C2748F"/>
    <w:rPr>
      <w:rFonts w:ascii="宋体" w:eastAsia="宋体" w:hAnsi="宋体" w:cs="宋体"/>
      <w:sz w:val="18"/>
      <w:szCs w:val="18"/>
    </w:rPr>
  </w:style>
  <w:style w:type="paragraph" w:styleId="a5">
    <w:name w:val="footer"/>
    <w:basedOn w:val="a"/>
    <w:link w:val="a6"/>
    <w:uiPriority w:val="99"/>
    <w:unhideWhenUsed/>
    <w:rsid w:val="00C2748F"/>
    <w:pPr>
      <w:tabs>
        <w:tab w:val="center" w:pos="4153"/>
        <w:tab w:val="right" w:pos="8306"/>
      </w:tabs>
      <w:snapToGrid w:val="0"/>
    </w:pPr>
    <w:rPr>
      <w:sz w:val="18"/>
      <w:szCs w:val="18"/>
    </w:rPr>
  </w:style>
  <w:style w:type="character" w:customStyle="1" w:styleId="a6">
    <w:name w:val="页脚 字符"/>
    <w:basedOn w:val="a0"/>
    <w:link w:val="a5"/>
    <w:uiPriority w:val="99"/>
    <w:rsid w:val="00C274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2155">
      <w:marLeft w:val="0"/>
      <w:marRight w:val="0"/>
      <w:marTop w:val="10"/>
      <w:marBottom w:val="10"/>
      <w:divBdr>
        <w:top w:val="none" w:sz="0" w:space="0" w:color="auto"/>
        <w:left w:val="none" w:sz="0" w:space="0" w:color="auto"/>
        <w:bottom w:val="none" w:sz="0" w:space="0" w:color="auto"/>
        <w:right w:val="none" w:sz="0" w:space="0" w:color="auto"/>
      </w:divBdr>
    </w:div>
    <w:div w:id="42756090">
      <w:marLeft w:val="0"/>
      <w:marRight w:val="0"/>
      <w:marTop w:val="10"/>
      <w:marBottom w:val="10"/>
      <w:divBdr>
        <w:top w:val="none" w:sz="0" w:space="0" w:color="auto"/>
        <w:left w:val="none" w:sz="0" w:space="0" w:color="auto"/>
        <w:bottom w:val="none" w:sz="0" w:space="0" w:color="auto"/>
        <w:right w:val="none" w:sz="0" w:space="0" w:color="auto"/>
      </w:divBdr>
    </w:div>
    <w:div w:id="126974382">
      <w:marLeft w:val="0"/>
      <w:marRight w:val="0"/>
      <w:marTop w:val="10"/>
      <w:marBottom w:val="10"/>
      <w:divBdr>
        <w:top w:val="none" w:sz="0" w:space="0" w:color="auto"/>
        <w:left w:val="none" w:sz="0" w:space="0" w:color="auto"/>
        <w:bottom w:val="none" w:sz="0" w:space="0" w:color="auto"/>
        <w:right w:val="none" w:sz="0" w:space="0" w:color="auto"/>
      </w:divBdr>
    </w:div>
    <w:div w:id="167796011">
      <w:marLeft w:val="0"/>
      <w:marRight w:val="0"/>
      <w:marTop w:val="10"/>
      <w:marBottom w:val="10"/>
      <w:divBdr>
        <w:top w:val="none" w:sz="0" w:space="0" w:color="auto"/>
        <w:left w:val="none" w:sz="0" w:space="0" w:color="auto"/>
        <w:bottom w:val="none" w:sz="0" w:space="0" w:color="auto"/>
        <w:right w:val="none" w:sz="0" w:space="0" w:color="auto"/>
      </w:divBdr>
    </w:div>
    <w:div w:id="231162801">
      <w:marLeft w:val="0"/>
      <w:marRight w:val="0"/>
      <w:marTop w:val="10"/>
      <w:marBottom w:val="10"/>
      <w:divBdr>
        <w:top w:val="none" w:sz="0" w:space="0" w:color="auto"/>
        <w:left w:val="none" w:sz="0" w:space="0" w:color="auto"/>
        <w:bottom w:val="none" w:sz="0" w:space="0" w:color="auto"/>
        <w:right w:val="none" w:sz="0" w:space="0" w:color="auto"/>
      </w:divBdr>
    </w:div>
    <w:div w:id="362832302">
      <w:marLeft w:val="0"/>
      <w:marRight w:val="0"/>
      <w:marTop w:val="10"/>
      <w:marBottom w:val="10"/>
      <w:divBdr>
        <w:top w:val="none" w:sz="0" w:space="0" w:color="auto"/>
        <w:left w:val="none" w:sz="0" w:space="0" w:color="auto"/>
        <w:bottom w:val="none" w:sz="0" w:space="0" w:color="auto"/>
        <w:right w:val="none" w:sz="0" w:space="0" w:color="auto"/>
      </w:divBdr>
    </w:div>
    <w:div w:id="365568528">
      <w:marLeft w:val="0"/>
      <w:marRight w:val="720"/>
      <w:marTop w:val="10"/>
      <w:marBottom w:val="10"/>
      <w:divBdr>
        <w:top w:val="none" w:sz="0" w:space="0" w:color="auto"/>
        <w:left w:val="none" w:sz="0" w:space="0" w:color="auto"/>
        <w:bottom w:val="none" w:sz="0" w:space="0" w:color="auto"/>
        <w:right w:val="none" w:sz="0" w:space="0" w:color="auto"/>
      </w:divBdr>
    </w:div>
    <w:div w:id="418479268">
      <w:marLeft w:val="0"/>
      <w:marRight w:val="0"/>
      <w:marTop w:val="10"/>
      <w:marBottom w:val="10"/>
      <w:divBdr>
        <w:top w:val="none" w:sz="0" w:space="0" w:color="auto"/>
        <w:left w:val="none" w:sz="0" w:space="0" w:color="auto"/>
        <w:bottom w:val="none" w:sz="0" w:space="0" w:color="auto"/>
        <w:right w:val="none" w:sz="0" w:space="0" w:color="auto"/>
      </w:divBdr>
    </w:div>
    <w:div w:id="584148883">
      <w:marLeft w:val="0"/>
      <w:marRight w:val="0"/>
      <w:marTop w:val="10"/>
      <w:marBottom w:val="10"/>
      <w:divBdr>
        <w:top w:val="none" w:sz="0" w:space="0" w:color="auto"/>
        <w:left w:val="none" w:sz="0" w:space="0" w:color="auto"/>
        <w:bottom w:val="none" w:sz="0" w:space="0" w:color="auto"/>
        <w:right w:val="none" w:sz="0" w:space="0" w:color="auto"/>
      </w:divBdr>
    </w:div>
    <w:div w:id="690451213">
      <w:marLeft w:val="0"/>
      <w:marRight w:val="720"/>
      <w:marTop w:val="10"/>
      <w:marBottom w:val="10"/>
      <w:divBdr>
        <w:top w:val="none" w:sz="0" w:space="0" w:color="auto"/>
        <w:left w:val="none" w:sz="0" w:space="0" w:color="auto"/>
        <w:bottom w:val="none" w:sz="0" w:space="0" w:color="auto"/>
        <w:right w:val="none" w:sz="0" w:space="0" w:color="auto"/>
      </w:divBdr>
    </w:div>
    <w:div w:id="1028481950">
      <w:marLeft w:val="0"/>
      <w:marRight w:val="0"/>
      <w:marTop w:val="10"/>
      <w:marBottom w:val="10"/>
      <w:divBdr>
        <w:top w:val="none" w:sz="0" w:space="0" w:color="auto"/>
        <w:left w:val="none" w:sz="0" w:space="0" w:color="auto"/>
        <w:bottom w:val="none" w:sz="0" w:space="0" w:color="auto"/>
        <w:right w:val="none" w:sz="0" w:space="0" w:color="auto"/>
      </w:divBdr>
    </w:div>
    <w:div w:id="1044210514">
      <w:marLeft w:val="0"/>
      <w:marRight w:val="0"/>
      <w:marTop w:val="10"/>
      <w:marBottom w:val="10"/>
      <w:divBdr>
        <w:top w:val="none" w:sz="0" w:space="0" w:color="auto"/>
        <w:left w:val="none" w:sz="0" w:space="0" w:color="auto"/>
        <w:bottom w:val="none" w:sz="0" w:space="0" w:color="auto"/>
        <w:right w:val="none" w:sz="0" w:space="0" w:color="auto"/>
      </w:divBdr>
    </w:div>
    <w:div w:id="1298993150">
      <w:marLeft w:val="0"/>
      <w:marRight w:val="0"/>
      <w:marTop w:val="10"/>
      <w:marBottom w:val="10"/>
      <w:divBdr>
        <w:top w:val="none" w:sz="0" w:space="0" w:color="auto"/>
        <w:left w:val="none" w:sz="0" w:space="0" w:color="auto"/>
        <w:bottom w:val="none" w:sz="0" w:space="0" w:color="auto"/>
        <w:right w:val="none" w:sz="0" w:space="0" w:color="auto"/>
      </w:divBdr>
    </w:div>
    <w:div w:id="1316107364">
      <w:marLeft w:val="0"/>
      <w:marRight w:val="720"/>
      <w:marTop w:val="10"/>
      <w:marBottom w:val="10"/>
      <w:divBdr>
        <w:top w:val="none" w:sz="0" w:space="0" w:color="auto"/>
        <w:left w:val="none" w:sz="0" w:space="0" w:color="auto"/>
        <w:bottom w:val="none" w:sz="0" w:space="0" w:color="auto"/>
        <w:right w:val="none" w:sz="0" w:space="0" w:color="auto"/>
      </w:divBdr>
    </w:div>
    <w:div w:id="1381511482">
      <w:marLeft w:val="0"/>
      <w:marRight w:val="720"/>
      <w:marTop w:val="10"/>
      <w:marBottom w:val="10"/>
      <w:divBdr>
        <w:top w:val="none" w:sz="0" w:space="0" w:color="auto"/>
        <w:left w:val="none" w:sz="0" w:space="0" w:color="auto"/>
        <w:bottom w:val="none" w:sz="0" w:space="0" w:color="auto"/>
        <w:right w:val="none" w:sz="0" w:space="0" w:color="auto"/>
      </w:divBdr>
    </w:div>
    <w:div w:id="1392920524">
      <w:marLeft w:val="0"/>
      <w:marRight w:val="0"/>
      <w:marTop w:val="10"/>
      <w:marBottom w:val="10"/>
      <w:divBdr>
        <w:top w:val="none" w:sz="0" w:space="0" w:color="auto"/>
        <w:left w:val="none" w:sz="0" w:space="0" w:color="auto"/>
        <w:bottom w:val="none" w:sz="0" w:space="0" w:color="auto"/>
        <w:right w:val="none" w:sz="0" w:space="0" w:color="auto"/>
      </w:divBdr>
    </w:div>
    <w:div w:id="1432161146">
      <w:marLeft w:val="0"/>
      <w:marRight w:val="0"/>
      <w:marTop w:val="10"/>
      <w:marBottom w:val="10"/>
      <w:divBdr>
        <w:top w:val="none" w:sz="0" w:space="0" w:color="auto"/>
        <w:left w:val="none" w:sz="0" w:space="0" w:color="auto"/>
        <w:bottom w:val="none" w:sz="0" w:space="0" w:color="auto"/>
        <w:right w:val="none" w:sz="0" w:space="0" w:color="auto"/>
      </w:divBdr>
    </w:div>
    <w:div w:id="1484085525">
      <w:marLeft w:val="0"/>
      <w:marRight w:val="0"/>
      <w:marTop w:val="10"/>
      <w:marBottom w:val="10"/>
      <w:divBdr>
        <w:top w:val="none" w:sz="0" w:space="0" w:color="auto"/>
        <w:left w:val="none" w:sz="0" w:space="0" w:color="auto"/>
        <w:bottom w:val="none" w:sz="0" w:space="0" w:color="auto"/>
        <w:right w:val="none" w:sz="0" w:space="0" w:color="auto"/>
      </w:divBdr>
    </w:div>
    <w:div w:id="1835342925">
      <w:marLeft w:val="0"/>
      <w:marRight w:val="0"/>
      <w:marTop w:val="10"/>
      <w:marBottom w:val="10"/>
      <w:divBdr>
        <w:top w:val="none" w:sz="0" w:space="0" w:color="auto"/>
        <w:left w:val="none" w:sz="0" w:space="0" w:color="auto"/>
        <w:bottom w:val="none" w:sz="0" w:space="0" w:color="auto"/>
        <w:right w:val="none" w:sz="0" w:space="0" w:color="auto"/>
      </w:divBdr>
    </w:div>
    <w:div w:id="1892112715">
      <w:marLeft w:val="0"/>
      <w:marRight w:val="720"/>
      <w:marTop w:val="10"/>
      <w:marBottom w:val="10"/>
      <w:divBdr>
        <w:top w:val="none" w:sz="0" w:space="0" w:color="auto"/>
        <w:left w:val="none" w:sz="0" w:space="0" w:color="auto"/>
        <w:bottom w:val="none" w:sz="0" w:space="0" w:color="auto"/>
        <w:right w:val="none" w:sz="0" w:space="0" w:color="auto"/>
      </w:divBdr>
    </w:div>
    <w:div w:id="1907374388">
      <w:marLeft w:val="0"/>
      <w:marRight w:val="0"/>
      <w:marTop w:val="10"/>
      <w:marBottom w:val="10"/>
      <w:divBdr>
        <w:top w:val="none" w:sz="0" w:space="0" w:color="auto"/>
        <w:left w:val="none" w:sz="0" w:space="0" w:color="auto"/>
        <w:bottom w:val="none" w:sz="0" w:space="0" w:color="auto"/>
        <w:right w:val="none" w:sz="0" w:space="0" w:color="auto"/>
      </w:divBdr>
    </w:div>
    <w:div w:id="20843338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