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24C0" w14:textId="77777777" w:rsidR="00A04009" w:rsidRDefault="00A04009">
      <w:pPr>
        <w:spacing w:line="500" w:lineRule="atLeast"/>
        <w:jc w:val="center"/>
        <w:divId w:val="696930593"/>
        <w:rPr>
          <w:rFonts w:ascii="黑体" w:eastAsia="黑体" w:hAnsi="黑体"/>
          <w:sz w:val="36"/>
          <w:szCs w:val="36"/>
        </w:rPr>
      </w:pPr>
      <w:r>
        <w:rPr>
          <w:rFonts w:ascii="黑体" w:eastAsia="黑体" w:hAnsi="黑体" w:hint="eastAsia"/>
          <w:sz w:val="36"/>
          <w:szCs w:val="36"/>
        </w:rPr>
        <w:t>广东省开平市人民法院</w:t>
      </w:r>
    </w:p>
    <w:p w14:paraId="1810A774" w14:textId="77777777" w:rsidR="00A04009" w:rsidRDefault="00A04009">
      <w:pPr>
        <w:spacing w:line="500" w:lineRule="atLeast"/>
        <w:jc w:val="center"/>
        <w:divId w:val="19122780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F4CE7A" w14:textId="77777777" w:rsidR="00A04009" w:rsidRDefault="00A04009">
      <w:pPr>
        <w:spacing w:line="500" w:lineRule="atLeast"/>
        <w:jc w:val="right"/>
        <w:divId w:val="2095399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703</w:t>
      </w:r>
      <w:r>
        <w:rPr>
          <w:rFonts w:hint="eastAsia"/>
          <w:sz w:val="30"/>
          <w:szCs w:val="30"/>
        </w:rPr>
        <w:t>号</w:t>
      </w:r>
    </w:p>
    <w:p w14:paraId="37A20725" w14:textId="77777777" w:rsidR="00A04009" w:rsidRDefault="00A04009">
      <w:pPr>
        <w:spacing w:line="500" w:lineRule="atLeast"/>
        <w:ind w:firstLine="600"/>
        <w:divId w:val="1945183554"/>
        <w:rPr>
          <w:rFonts w:hint="eastAsia"/>
          <w:sz w:val="30"/>
          <w:szCs w:val="30"/>
        </w:rPr>
      </w:pPr>
      <w:r>
        <w:rPr>
          <w:rFonts w:hint="eastAsia"/>
          <w:sz w:val="30"/>
          <w:szCs w:val="30"/>
        </w:rPr>
        <w:t>公诉机关广东省开平市人民检察院。</w:t>
      </w:r>
    </w:p>
    <w:p w14:paraId="5DF8F4B3" w14:textId="77777777" w:rsidR="00A04009" w:rsidRDefault="00A04009">
      <w:pPr>
        <w:spacing w:line="500" w:lineRule="atLeast"/>
        <w:ind w:firstLine="600"/>
        <w:divId w:val="1489203184"/>
        <w:rPr>
          <w:rFonts w:hint="eastAsia"/>
          <w:sz w:val="30"/>
          <w:szCs w:val="30"/>
        </w:rPr>
      </w:pPr>
      <w:r>
        <w:rPr>
          <w:rFonts w:hint="eastAsia"/>
          <w:sz w:val="30"/>
          <w:szCs w:val="30"/>
        </w:rPr>
        <w:t>被告人伍卓明，男，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日出生于广东省开平市，汉族，高中文化，原系广东省开平涤纶企业集团公司、广东开平春晖股份有限公司出纳员，住广东省开平市。因本案于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日被逮捕。现押于开平市看守所。</w:t>
      </w:r>
    </w:p>
    <w:p w14:paraId="32D06433" w14:textId="77777777" w:rsidR="00A04009" w:rsidRDefault="00A04009">
      <w:pPr>
        <w:spacing w:line="500" w:lineRule="atLeast"/>
        <w:ind w:firstLine="600"/>
        <w:divId w:val="1710766113"/>
        <w:rPr>
          <w:rFonts w:hint="eastAsia"/>
          <w:sz w:val="30"/>
          <w:szCs w:val="30"/>
        </w:rPr>
      </w:pPr>
      <w:r>
        <w:rPr>
          <w:rFonts w:hint="eastAsia"/>
          <w:sz w:val="30"/>
          <w:szCs w:val="30"/>
        </w:rPr>
        <w:t>辩护人伍健强，男，</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日出生，住广东省开平市，是被告人的儿子。</w:t>
      </w:r>
    </w:p>
    <w:p w14:paraId="7FA0C4F3" w14:textId="77777777" w:rsidR="00A04009" w:rsidRDefault="00A04009">
      <w:pPr>
        <w:spacing w:line="500" w:lineRule="atLeast"/>
        <w:ind w:firstLine="600"/>
        <w:divId w:val="1459179317"/>
        <w:rPr>
          <w:rFonts w:hint="eastAsia"/>
          <w:sz w:val="30"/>
          <w:szCs w:val="30"/>
        </w:rPr>
      </w:pPr>
      <w:r>
        <w:rPr>
          <w:rFonts w:hint="eastAsia"/>
          <w:sz w:val="30"/>
          <w:szCs w:val="30"/>
        </w:rPr>
        <w:t>开平市人民检察院以开检诉刑诉（</w:t>
      </w:r>
      <w:r>
        <w:rPr>
          <w:rFonts w:hint="eastAsia"/>
          <w:sz w:val="30"/>
          <w:szCs w:val="30"/>
        </w:rPr>
        <w:t>2017</w:t>
      </w:r>
      <w:r>
        <w:rPr>
          <w:rFonts w:hint="eastAsia"/>
          <w:sz w:val="30"/>
          <w:szCs w:val="30"/>
        </w:rPr>
        <w:t>）</w:t>
      </w:r>
      <w:r>
        <w:rPr>
          <w:rFonts w:hint="eastAsia"/>
          <w:sz w:val="30"/>
          <w:szCs w:val="30"/>
        </w:rPr>
        <w:t>644</w:t>
      </w:r>
      <w:r>
        <w:rPr>
          <w:rFonts w:hint="eastAsia"/>
          <w:sz w:val="30"/>
          <w:szCs w:val="30"/>
        </w:rPr>
        <w:t>号起诉书指控被告人伍卓明犯挪用公款罪、挪用资金罪，于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日向本院提起公诉。本院受理后，依法组成合议庭，公开开庭审理了本案。开平市人民检察院指派检察员胡春艳出庭支持公诉，被告人伍卓明及其辩护人均到庭参加了诉讼。现已审理终结。</w:t>
      </w:r>
    </w:p>
    <w:p w14:paraId="55B0A8F8" w14:textId="77777777" w:rsidR="00A04009" w:rsidRDefault="00A04009">
      <w:pPr>
        <w:spacing w:line="500" w:lineRule="atLeast"/>
        <w:ind w:firstLine="600"/>
        <w:divId w:val="1126968051"/>
        <w:rPr>
          <w:rFonts w:hint="eastAsia"/>
          <w:sz w:val="30"/>
          <w:szCs w:val="30"/>
        </w:rPr>
      </w:pPr>
      <w:r>
        <w:rPr>
          <w:rFonts w:hint="eastAsia"/>
          <w:sz w:val="30"/>
          <w:szCs w:val="30"/>
        </w:rPr>
        <w:t>经审理查明，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月期间，被告人伍卓明利用担任广东省开平涤纶企业集团公司出纳员，负责办理银行业务、保管支票及财务印章的职务之便，采取私自开具支票转账的方式，分</w:t>
      </w:r>
      <w:r>
        <w:rPr>
          <w:rFonts w:hint="eastAsia"/>
          <w:sz w:val="30"/>
          <w:szCs w:val="30"/>
        </w:rPr>
        <w:t>8</w:t>
      </w:r>
      <w:r>
        <w:rPr>
          <w:rFonts w:hint="eastAsia"/>
          <w:sz w:val="30"/>
          <w:szCs w:val="30"/>
        </w:rPr>
        <w:t>次从公司建设银行账户挪用公款共</w:t>
      </w:r>
      <w:r>
        <w:rPr>
          <w:rFonts w:hint="eastAsia"/>
          <w:sz w:val="30"/>
          <w:szCs w:val="30"/>
        </w:rPr>
        <w:t>90</w:t>
      </w:r>
      <w:r>
        <w:rPr>
          <w:rFonts w:hint="eastAsia"/>
          <w:sz w:val="30"/>
          <w:szCs w:val="30"/>
        </w:rPr>
        <w:t>万元，用于赌博活动及个人日常开支。后隐匿真实的转账凭据并伪造银行对账单用于公司财务记账。</w:t>
      </w:r>
    </w:p>
    <w:p w14:paraId="754F1452" w14:textId="77777777" w:rsidR="00A04009" w:rsidRDefault="00A04009">
      <w:pPr>
        <w:spacing w:line="500" w:lineRule="atLeast"/>
        <w:ind w:firstLine="600"/>
        <w:divId w:val="1210608475"/>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月期间，被告人伍卓明利用担任广东开平春晖股份有限公司出纳员，负责办理银行业务、现金收付、提取备用金、保管库存现金的职务之便，采取私自开具支票转账、收取现金不入账等方式，分</w:t>
      </w:r>
      <w:r>
        <w:rPr>
          <w:rFonts w:hint="eastAsia"/>
          <w:sz w:val="30"/>
          <w:szCs w:val="30"/>
        </w:rPr>
        <w:t>21</w:t>
      </w:r>
      <w:r>
        <w:rPr>
          <w:rFonts w:hint="eastAsia"/>
          <w:sz w:val="30"/>
          <w:szCs w:val="30"/>
        </w:rPr>
        <w:t>次挪用公司资金共</w:t>
      </w:r>
      <w:r>
        <w:rPr>
          <w:rFonts w:hint="eastAsia"/>
          <w:sz w:val="30"/>
          <w:szCs w:val="30"/>
        </w:rPr>
        <w:lastRenderedPageBreak/>
        <w:t>420</w:t>
      </w:r>
      <w:r>
        <w:rPr>
          <w:rFonts w:hint="eastAsia"/>
          <w:sz w:val="30"/>
          <w:szCs w:val="30"/>
        </w:rPr>
        <w:t>万元，用于赌博活动、购买股票、购置小汽车、装修房屋及其他个人开支。后伪造现金缴款单、银行对账单用于公司财务记账。其中</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日挪用的</w:t>
      </w:r>
      <w:r>
        <w:rPr>
          <w:rFonts w:hint="eastAsia"/>
          <w:sz w:val="30"/>
          <w:szCs w:val="30"/>
        </w:rPr>
        <w:t>90</w:t>
      </w:r>
      <w:r>
        <w:rPr>
          <w:rFonts w:hint="eastAsia"/>
          <w:sz w:val="30"/>
          <w:szCs w:val="30"/>
        </w:rPr>
        <w:t>万元用于归还其之前挪用的广东省开平涤纶企业集团公司公款。</w:t>
      </w:r>
    </w:p>
    <w:p w14:paraId="75CB9302" w14:textId="77777777" w:rsidR="00A04009" w:rsidRDefault="00A04009">
      <w:pPr>
        <w:spacing w:line="500" w:lineRule="atLeast"/>
        <w:ind w:firstLine="600"/>
        <w:divId w:val="61540961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月，广东开平春晖股份有限公司财务部通过公司网银查询银行账户余额时发现上述事实。同月</w:t>
      </w:r>
      <w:r>
        <w:rPr>
          <w:rFonts w:hint="eastAsia"/>
          <w:sz w:val="30"/>
          <w:szCs w:val="30"/>
        </w:rPr>
        <w:t>17</w:t>
      </w:r>
      <w:r>
        <w:rPr>
          <w:rFonts w:hint="eastAsia"/>
          <w:sz w:val="30"/>
          <w:szCs w:val="30"/>
        </w:rPr>
        <w:t>日，被告人伍卓明主动退回</w:t>
      </w:r>
      <w:r>
        <w:rPr>
          <w:rFonts w:hint="eastAsia"/>
          <w:sz w:val="30"/>
          <w:szCs w:val="30"/>
        </w:rPr>
        <w:t>15</w:t>
      </w:r>
      <w:r>
        <w:rPr>
          <w:rFonts w:hint="eastAsia"/>
          <w:sz w:val="30"/>
          <w:szCs w:val="30"/>
        </w:rPr>
        <w:t>万元，公司扣除被告人伍卓明</w:t>
      </w:r>
      <w:r>
        <w:rPr>
          <w:rFonts w:hint="eastAsia"/>
          <w:sz w:val="30"/>
          <w:szCs w:val="30"/>
        </w:rPr>
        <w:t>4760.80</w:t>
      </w:r>
      <w:r>
        <w:rPr>
          <w:rFonts w:hint="eastAsia"/>
          <w:sz w:val="30"/>
          <w:szCs w:val="30"/>
        </w:rPr>
        <w:t>元，至今被告人伍卓明未退还挪用资金共</w:t>
      </w:r>
      <w:r>
        <w:rPr>
          <w:rFonts w:hint="eastAsia"/>
          <w:sz w:val="30"/>
          <w:szCs w:val="30"/>
        </w:rPr>
        <w:t>4045239.20</w:t>
      </w:r>
      <w:r>
        <w:rPr>
          <w:rFonts w:hint="eastAsia"/>
          <w:sz w:val="30"/>
          <w:szCs w:val="30"/>
        </w:rPr>
        <w:t>元。</w:t>
      </w:r>
    </w:p>
    <w:p w14:paraId="1DD3B26F" w14:textId="77777777" w:rsidR="00A04009" w:rsidRDefault="00A04009">
      <w:pPr>
        <w:spacing w:line="500" w:lineRule="atLeast"/>
        <w:ind w:firstLine="600"/>
        <w:divId w:val="1311323820"/>
        <w:rPr>
          <w:rFonts w:hint="eastAsia"/>
          <w:sz w:val="30"/>
          <w:szCs w:val="30"/>
        </w:rPr>
      </w:pPr>
      <w:r>
        <w:rPr>
          <w:rFonts w:hint="eastAsia"/>
          <w:sz w:val="30"/>
          <w:szCs w:val="30"/>
        </w:rPr>
        <w:t>另查明，被告人伍卓明于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日到开平市公安局港口派出所投案自首，到案后能如实供述自己的犯罪事实。</w:t>
      </w:r>
    </w:p>
    <w:p w14:paraId="5D7105CB" w14:textId="77777777" w:rsidR="00A04009" w:rsidRDefault="00A04009">
      <w:pPr>
        <w:spacing w:line="500" w:lineRule="atLeast"/>
        <w:ind w:firstLine="600"/>
        <w:divId w:val="5526928"/>
        <w:rPr>
          <w:rFonts w:hint="eastAsia"/>
          <w:sz w:val="30"/>
          <w:szCs w:val="30"/>
        </w:rPr>
      </w:pPr>
      <w:r>
        <w:rPr>
          <w:rFonts w:hint="eastAsia"/>
          <w:sz w:val="30"/>
          <w:szCs w:val="30"/>
        </w:rPr>
        <w:t>上述事实，被告人伍卓明及其辩护人在开庭审理过程中均无异议，且有被告人的供述、证人郑某</w:t>
      </w:r>
      <w:r>
        <w:rPr>
          <w:rFonts w:hint="eastAsia"/>
          <w:sz w:val="30"/>
          <w:szCs w:val="30"/>
        </w:rPr>
        <w:t>1</w:t>
      </w:r>
      <w:r>
        <w:rPr>
          <w:rFonts w:hint="eastAsia"/>
          <w:sz w:val="30"/>
          <w:szCs w:val="30"/>
        </w:rPr>
        <w:t>、洪某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、罗某文某李某</w:t>
      </w:r>
      <w:r>
        <w:rPr>
          <w:rFonts w:hint="eastAsia"/>
          <w:sz w:val="30"/>
          <w:szCs w:val="30"/>
        </w:rPr>
        <w:t>1</w:t>
      </w:r>
      <w:r>
        <w:rPr>
          <w:rFonts w:hint="eastAsia"/>
          <w:sz w:val="30"/>
          <w:szCs w:val="30"/>
        </w:rPr>
        <w:t>、余某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、黎某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罗某的证言，现场勘查笔录及照片，扣押决定书，扣押笔录，扣押清单，扣押物品照片，随案移交物品，文件清单，文件清单，伪造的印章、保管的印章（照片），中国建设银行股份有限公司开平支行提供的真实印章样本，发现公司建设银行存款差异的经过，广东开平春晖股份有限公司中国建设银行对公活期存款交易简要明细报表，广东开平春晖股份有限公司银行日记账，说明，个人科目明细账，中国建设银行进账单，中国建设银行支票凭证，广东省开平涤纶企业集团公司账面保存的建设银行流水对账单，广东省开平涤纶企业集团公司</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44001670901051296806</w:t>
      </w:r>
      <w:r>
        <w:rPr>
          <w:rFonts w:hint="eastAsia"/>
          <w:sz w:val="30"/>
          <w:szCs w:val="30"/>
        </w:rPr>
        <w:t>账户流水对账单，广东省开平涤纶企业集团公司银行存款日记账，中国建设银行新旧账号对照查询结果，开立单位银行结算账户申请书，办理银行结算账户授权书，企业法人营业执照，组织机构代码证，税务登记证，开户许可证，中国银行支票凭证，建设银行进账单，银行日记账，广东省开平涤纶集团公司中国银行账户交易流水对账单，开平亚联复合纤维有限公司中国银行账户交易流水对账单，广东省开平市工业材料公司</w:t>
      </w:r>
      <w:r>
        <w:rPr>
          <w:rFonts w:hint="eastAsia"/>
          <w:sz w:val="30"/>
          <w:szCs w:val="30"/>
        </w:rPr>
        <w:t>中国银行账户交易流水对账单，广东开平春晖股份有限公司借款单，开平市档案局提供的广东开平春晖股份有限公司账面保存的建设银行流水对账单，中国建设银行现金交款单，收据，中国银行流水对账单，中国银行支票存根，公司借款单，银行存款日记账，真实的银行流水对账单等材料，广东开平春晖股份有限公司中国银行江门开平支行营业部（账号</w:t>
      </w:r>
      <w:r>
        <w:rPr>
          <w:rFonts w:hint="eastAsia"/>
          <w:sz w:val="30"/>
          <w:szCs w:val="30"/>
        </w:rPr>
        <w:t>64835774878808075708091001</w:t>
      </w:r>
      <w:r>
        <w:rPr>
          <w:rFonts w:hint="eastAsia"/>
          <w:sz w:val="30"/>
          <w:szCs w:val="30"/>
        </w:rPr>
        <w:t>）活期基本账户交易明细对账单，银行账户交易流水对账单，证券交易明细表，专项审计报告，广东省开平涤纶企业集团、广东开平春晖股份有限公司资质材料（公司历史沿革、企业法人营业执照、企业国有资产产权登记证、组织机构代码证），常住人口基本信息，证明，干部职工履历表，干部职工登记表，员工登记表，江门市劳动合同书，出纳员职务说明书，春晖股份有关人员工作简历，报案书，委托书，受案登记表，受案回执，立案决定书，立案告知书，到案经过，移送案件通知书，立案决定书，往来港澳通行证出入境记录等证据证实，被告人伍卓明亦供认在案，足以认定。</w:t>
      </w:r>
    </w:p>
    <w:p w14:paraId="53F822CC" w14:textId="77777777" w:rsidR="00A04009" w:rsidRDefault="00A04009">
      <w:pPr>
        <w:spacing w:line="500" w:lineRule="atLeast"/>
        <w:ind w:firstLine="600"/>
        <w:divId w:val="268902673"/>
        <w:rPr>
          <w:rFonts w:hint="eastAsia"/>
          <w:sz w:val="30"/>
          <w:szCs w:val="30"/>
        </w:rPr>
      </w:pPr>
      <w:r>
        <w:rPr>
          <w:rFonts w:hint="eastAsia"/>
          <w:sz w:val="30"/>
          <w:szCs w:val="30"/>
        </w:rPr>
        <w:t>本院认为，被告人伍卓明无视国家法律，身为国家工作人员，利用职务上的便利，挪用公款归个人使用，数额较大，进行非法活动，又利用职务上的便利，挪用本单位资金归个人使用，数额巨大，进行非法活动，其行为已构成挪用公款罪及挪用资金罪。公诉机关指控被告人所犯罪名成立，定罪证据确实、充分，应予以刑罚。被告人伍卓明一人犯两罪，应数罪并罚。被告人伍卓明犯罪以后自动投案，并如实供述自己的罪行，是自首，可以从轻处罚。被告人伍卓明有悔罪表现，主动退还部分赃款，可酌情从轻处罚。被告人伍卓明的违法所得，应予责令其退赔给被害单位。缴获在案的小圆章</w:t>
      </w:r>
      <w:r>
        <w:rPr>
          <w:rFonts w:hint="eastAsia"/>
          <w:sz w:val="30"/>
          <w:szCs w:val="30"/>
        </w:rPr>
        <w:t>1</w:t>
      </w:r>
      <w:r>
        <w:rPr>
          <w:rFonts w:hint="eastAsia"/>
          <w:sz w:val="30"/>
          <w:szCs w:val="30"/>
        </w:rPr>
        <w:t>枚、圆章</w:t>
      </w:r>
      <w:r>
        <w:rPr>
          <w:rFonts w:hint="eastAsia"/>
          <w:sz w:val="30"/>
          <w:szCs w:val="30"/>
        </w:rPr>
        <w:t>2</w:t>
      </w:r>
      <w:r>
        <w:rPr>
          <w:rFonts w:hint="eastAsia"/>
          <w:sz w:val="30"/>
          <w:szCs w:val="30"/>
        </w:rPr>
        <w:t>枚、三角章</w:t>
      </w:r>
      <w:r>
        <w:rPr>
          <w:rFonts w:hint="eastAsia"/>
          <w:sz w:val="30"/>
          <w:szCs w:val="30"/>
        </w:rPr>
        <w:t>1</w:t>
      </w:r>
      <w:r>
        <w:rPr>
          <w:rFonts w:hint="eastAsia"/>
          <w:sz w:val="30"/>
          <w:szCs w:val="30"/>
        </w:rPr>
        <w:t>枚、私章</w:t>
      </w:r>
      <w:r>
        <w:rPr>
          <w:rFonts w:hint="eastAsia"/>
          <w:sz w:val="30"/>
          <w:szCs w:val="30"/>
        </w:rPr>
        <w:t>3</w:t>
      </w:r>
      <w:r>
        <w:rPr>
          <w:rFonts w:hint="eastAsia"/>
          <w:sz w:val="30"/>
          <w:szCs w:val="30"/>
        </w:rPr>
        <w:t>枚属作案工具，应予没收销毁；缴获的丰田牌小汽车</w:t>
      </w:r>
      <w:r>
        <w:rPr>
          <w:rFonts w:hint="eastAsia"/>
          <w:sz w:val="30"/>
          <w:szCs w:val="30"/>
        </w:rPr>
        <w:t>1</w:t>
      </w:r>
      <w:r>
        <w:rPr>
          <w:rFonts w:hint="eastAsia"/>
          <w:sz w:val="30"/>
          <w:szCs w:val="30"/>
        </w:rPr>
        <w:t>辆、机动车行驶证</w:t>
      </w:r>
      <w:r>
        <w:rPr>
          <w:rFonts w:hint="eastAsia"/>
          <w:sz w:val="30"/>
          <w:szCs w:val="30"/>
        </w:rPr>
        <w:t>1</w:t>
      </w:r>
      <w:r>
        <w:rPr>
          <w:rFonts w:hint="eastAsia"/>
          <w:sz w:val="30"/>
          <w:szCs w:val="30"/>
        </w:rPr>
        <w:t>本、小汽车钥匙</w:t>
      </w:r>
      <w:r>
        <w:rPr>
          <w:rFonts w:hint="eastAsia"/>
          <w:sz w:val="30"/>
          <w:szCs w:val="30"/>
        </w:rPr>
        <w:t>2</w:t>
      </w:r>
      <w:r>
        <w:rPr>
          <w:rFonts w:hint="eastAsia"/>
          <w:sz w:val="30"/>
          <w:szCs w:val="30"/>
        </w:rPr>
        <w:t>条（均暂存于开平市检察院），由公诉机关依法处理。依照《中华人民共和国刑法》第三百八十四条第一款、第二百七十二条第一款、第六十九条第一款、第六十七条第一款、第六十四条、《最高人民法院、最高人民检察院关于办理贪污贿赂刑事案件适用法律若干问题的解释》第五条、第十一条第二款的规定，判决如下：</w:t>
      </w:r>
    </w:p>
    <w:p w14:paraId="715BD515" w14:textId="77777777" w:rsidR="00A04009" w:rsidRDefault="00A04009">
      <w:pPr>
        <w:spacing w:line="500" w:lineRule="atLeast"/>
        <w:ind w:firstLine="600"/>
        <w:divId w:val="198327125"/>
        <w:rPr>
          <w:rFonts w:hint="eastAsia"/>
          <w:sz w:val="30"/>
          <w:szCs w:val="30"/>
        </w:rPr>
      </w:pPr>
      <w:r>
        <w:rPr>
          <w:rFonts w:hint="eastAsia"/>
          <w:sz w:val="30"/>
          <w:szCs w:val="30"/>
        </w:rPr>
        <w:t>一、被告人伍卓明犯挪用公款罪，判处有期徒刑四年三个月；犯挪用资金罪，判处有期徒刑五年三个月；数罪并罚，总和刑期九年六个月，决定执行有期徒刑九年。</w:t>
      </w:r>
    </w:p>
    <w:p w14:paraId="6B0A72D3" w14:textId="77777777" w:rsidR="00A04009" w:rsidRDefault="00A04009">
      <w:pPr>
        <w:spacing w:line="500" w:lineRule="atLeast"/>
        <w:ind w:firstLine="600"/>
        <w:divId w:val="9727093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w:t>
      </w:r>
    </w:p>
    <w:p w14:paraId="0AE3ED96" w14:textId="77777777" w:rsidR="00A04009" w:rsidRDefault="00A04009">
      <w:pPr>
        <w:spacing w:line="500" w:lineRule="atLeast"/>
        <w:ind w:firstLine="600"/>
        <w:divId w:val="203565421"/>
        <w:rPr>
          <w:rFonts w:hint="eastAsia"/>
          <w:sz w:val="30"/>
          <w:szCs w:val="30"/>
        </w:rPr>
      </w:pPr>
      <w:r>
        <w:rPr>
          <w:rFonts w:hint="eastAsia"/>
          <w:sz w:val="30"/>
          <w:szCs w:val="30"/>
        </w:rPr>
        <w:t>二、缴获被告人伍卓明的作案工具小圆章</w:t>
      </w:r>
      <w:r>
        <w:rPr>
          <w:rFonts w:hint="eastAsia"/>
          <w:sz w:val="30"/>
          <w:szCs w:val="30"/>
        </w:rPr>
        <w:t>1</w:t>
      </w:r>
      <w:r>
        <w:rPr>
          <w:rFonts w:hint="eastAsia"/>
          <w:sz w:val="30"/>
          <w:szCs w:val="30"/>
        </w:rPr>
        <w:t>枚、圆章</w:t>
      </w:r>
      <w:r>
        <w:rPr>
          <w:rFonts w:hint="eastAsia"/>
          <w:sz w:val="30"/>
          <w:szCs w:val="30"/>
        </w:rPr>
        <w:t>2</w:t>
      </w:r>
      <w:r>
        <w:rPr>
          <w:rFonts w:hint="eastAsia"/>
          <w:sz w:val="30"/>
          <w:szCs w:val="30"/>
        </w:rPr>
        <w:t>枚、三角章</w:t>
      </w:r>
      <w:r>
        <w:rPr>
          <w:rFonts w:hint="eastAsia"/>
          <w:sz w:val="30"/>
          <w:szCs w:val="30"/>
        </w:rPr>
        <w:t>1</w:t>
      </w:r>
      <w:r>
        <w:rPr>
          <w:rFonts w:hint="eastAsia"/>
          <w:sz w:val="30"/>
          <w:szCs w:val="30"/>
        </w:rPr>
        <w:t>枚、私章</w:t>
      </w:r>
      <w:r>
        <w:rPr>
          <w:rFonts w:hint="eastAsia"/>
          <w:sz w:val="30"/>
          <w:szCs w:val="30"/>
        </w:rPr>
        <w:t>3</w:t>
      </w:r>
      <w:r>
        <w:rPr>
          <w:rFonts w:hint="eastAsia"/>
          <w:sz w:val="30"/>
          <w:szCs w:val="30"/>
        </w:rPr>
        <w:t>枚，予以销毁。</w:t>
      </w:r>
    </w:p>
    <w:p w14:paraId="651E3A61" w14:textId="77777777" w:rsidR="00A04009" w:rsidRDefault="00A04009">
      <w:pPr>
        <w:spacing w:line="500" w:lineRule="atLeast"/>
        <w:ind w:firstLine="600"/>
        <w:divId w:val="1026828078"/>
        <w:rPr>
          <w:rFonts w:hint="eastAsia"/>
          <w:sz w:val="30"/>
          <w:szCs w:val="30"/>
        </w:rPr>
      </w:pPr>
      <w:r>
        <w:rPr>
          <w:rFonts w:hint="eastAsia"/>
          <w:sz w:val="30"/>
          <w:szCs w:val="30"/>
        </w:rPr>
        <w:t>三、责令被告人伍卓明在本案生效之日起十日内退赔违法所得人民币</w:t>
      </w:r>
      <w:r>
        <w:rPr>
          <w:rFonts w:hint="eastAsia"/>
          <w:sz w:val="30"/>
          <w:szCs w:val="30"/>
        </w:rPr>
        <w:t>4045239.20</w:t>
      </w:r>
      <w:r>
        <w:rPr>
          <w:rFonts w:hint="eastAsia"/>
          <w:sz w:val="30"/>
          <w:szCs w:val="30"/>
        </w:rPr>
        <w:t>元给被害单位广东开平春晖股份有限公司。</w:t>
      </w:r>
    </w:p>
    <w:p w14:paraId="53B27F7E" w14:textId="77777777" w:rsidR="00A04009" w:rsidRDefault="00A04009">
      <w:pPr>
        <w:spacing w:line="500" w:lineRule="atLeast"/>
        <w:ind w:firstLine="600"/>
        <w:divId w:val="66979876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01D1DFF7" w14:textId="77777777" w:rsidR="00A04009" w:rsidRDefault="00A04009">
      <w:pPr>
        <w:spacing w:line="500" w:lineRule="atLeast"/>
        <w:jc w:val="right"/>
        <w:divId w:val="434062981"/>
        <w:rPr>
          <w:rFonts w:hint="eastAsia"/>
          <w:sz w:val="30"/>
          <w:szCs w:val="30"/>
        </w:rPr>
      </w:pPr>
      <w:r>
        <w:rPr>
          <w:rFonts w:hint="eastAsia"/>
          <w:sz w:val="30"/>
          <w:szCs w:val="30"/>
        </w:rPr>
        <w:t>审　判　长　　李萍秀</w:t>
      </w:r>
    </w:p>
    <w:p w14:paraId="6B89BC60" w14:textId="77777777" w:rsidR="00A04009" w:rsidRDefault="00A04009">
      <w:pPr>
        <w:spacing w:line="500" w:lineRule="atLeast"/>
        <w:jc w:val="right"/>
        <w:divId w:val="2020234141"/>
        <w:rPr>
          <w:rFonts w:hint="eastAsia"/>
          <w:sz w:val="30"/>
          <w:szCs w:val="30"/>
        </w:rPr>
      </w:pPr>
      <w:r>
        <w:rPr>
          <w:rFonts w:hint="eastAsia"/>
          <w:sz w:val="30"/>
          <w:szCs w:val="30"/>
        </w:rPr>
        <w:t>人民陪审员　　余春实</w:t>
      </w:r>
    </w:p>
    <w:p w14:paraId="1E0CB12E" w14:textId="77777777" w:rsidR="00A04009" w:rsidRDefault="00A04009">
      <w:pPr>
        <w:spacing w:line="500" w:lineRule="atLeast"/>
        <w:jc w:val="right"/>
        <w:divId w:val="1631083931"/>
        <w:rPr>
          <w:rFonts w:hint="eastAsia"/>
          <w:sz w:val="30"/>
          <w:szCs w:val="30"/>
        </w:rPr>
      </w:pPr>
      <w:r>
        <w:rPr>
          <w:rFonts w:hint="eastAsia"/>
          <w:sz w:val="30"/>
          <w:szCs w:val="30"/>
        </w:rPr>
        <w:t>人民陪审员　　陈俊悦</w:t>
      </w:r>
    </w:p>
    <w:p w14:paraId="67F5F751" w14:textId="77777777" w:rsidR="00A04009" w:rsidRDefault="00A04009">
      <w:pPr>
        <w:spacing w:line="500" w:lineRule="atLeast"/>
        <w:jc w:val="right"/>
        <w:divId w:val="457575547"/>
        <w:rPr>
          <w:rFonts w:hint="eastAsia"/>
          <w:sz w:val="30"/>
          <w:szCs w:val="30"/>
        </w:rPr>
      </w:pPr>
      <w:r>
        <w:rPr>
          <w:rFonts w:hint="eastAsia"/>
          <w:sz w:val="30"/>
          <w:szCs w:val="30"/>
        </w:rPr>
        <w:t>二〇一七年十二月二十五日</w:t>
      </w:r>
    </w:p>
    <w:p w14:paraId="621DD4D0" w14:textId="77777777" w:rsidR="00A04009" w:rsidRDefault="00A04009">
      <w:pPr>
        <w:spacing w:line="500" w:lineRule="atLeast"/>
        <w:jc w:val="right"/>
        <w:divId w:val="1214192051"/>
        <w:rPr>
          <w:rFonts w:hint="eastAsia"/>
          <w:sz w:val="30"/>
          <w:szCs w:val="30"/>
        </w:rPr>
      </w:pPr>
      <w:r>
        <w:rPr>
          <w:rFonts w:hint="eastAsia"/>
          <w:sz w:val="30"/>
          <w:szCs w:val="30"/>
        </w:rPr>
        <w:t>书　记　员　　邝思衡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741BB" w14:textId="77777777" w:rsidR="00A04009" w:rsidRDefault="00A04009" w:rsidP="00A04009">
      <w:pPr>
        <w:rPr>
          <w:rFonts w:hint="eastAsia"/>
        </w:rPr>
      </w:pPr>
      <w:r>
        <w:separator/>
      </w:r>
    </w:p>
  </w:endnote>
  <w:endnote w:type="continuationSeparator" w:id="0">
    <w:p w14:paraId="441B083D" w14:textId="77777777" w:rsidR="00A04009" w:rsidRDefault="00A04009" w:rsidP="00A040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C069C" w14:textId="77777777" w:rsidR="00A04009" w:rsidRDefault="00A04009" w:rsidP="00A04009">
      <w:pPr>
        <w:rPr>
          <w:rFonts w:hint="eastAsia"/>
        </w:rPr>
      </w:pPr>
      <w:r>
        <w:separator/>
      </w:r>
    </w:p>
  </w:footnote>
  <w:footnote w:type="continuationSeparator" w:id="0">
    <w:p w14:paraId="179BA1CE" w14:textId="77777777" w:rsidR="00A04009" w:rsidRDefault="00A04009" w:rsidP="00A040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4009"/>
    <w:rsid w:val="002A784C"/>
    <w:rsid w:val="00A04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2F65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4009"/>
    <w:pPr>
      <w:tabs>
        <w:tab w:val="center" w:pos="4153"/>
        <w:tab w:val="right" w:pos="8306"/>
      </w:tabs>
      <w:snapToGrid w:val="0"/>
      <w:jc w:val="center"/>
    </w:pPr>
    <w:rPr>
      <w:sz w:val="18"/>
      <w:szCs w:val="18"/>
    </w:rPr>
  </w:style>
  <w:style w:type="character" w:customStyle="1" w:styleId="a4">
    <w:name w:val="页眉 字符"/>
    <w:basedOn w:val="a0"/>
    <w:link w:val="a3"/>
    <w:uiPriority w:val="99"/>
    <w:rsid w:val="00A04009"/>
    <w:rPr>
      <w:rFonts w:ascii="宋体" w:eastAsia="宋体" w:hAnsi="宋体" w:cs="宋体"/>
      <w:sz w:val="18"/>
      <w:szCs w:val="18"/>
    </w:rPr>
  </w:style>
  <w:style w:type="paragraph" w:styleId="a5">
    <w:name w:val="footer"/>
    <w:basedOn w:val="a"/>
    <w:link w:val="a6"/>
    <w:uiPriority w:val="99"/>
    <w:unhideWhenUsed/>
    <w:rsid w:val="00A04009"/>
    <w:pPr>
      <w:tabs>
        <w:tab w:val="center" w:pos="4153"/>
        <w:tab w:val="right" w:pos="8306"/>
      </w:tabs>
      <w:snapToGrid w:val="0"/>
    </w:pPr>
    <w:rPr>
      <w:sz w:val="18"/>
      <w:szCs w:val="18"/>
    </w:rPr>
  </w:style>
  <w:style w:type="character" w:customStyle="1" w:styleId="a6">
    <w:name w:val="页脚 字符"/>
    <w:basedOn w:val="a0"/>
    <w:link w:val="a5"/>
    <w:uiPriority w:val="99"/>
    <w:rsid w:val="00A040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28">
      <w:marLeft w:val="0"/>
      <w:marRight w:val="0"/>
      <w:marTop w:val="10"/>
      <w:marBottom w:val="10"/>
      <w:divBdr>
        <w:top w:val="none" w:sz="0" w:space="0" w:color="auto"/>
        <w:left w:val="none" w:sz="0" w:space="0" w:color="auto"/>
        <w:bottom w:val="none" w:sz="0" w:space="0" w:color="auto"/>
        <w:right w:val="none" w:sz="0" w:space="0" w:color="auto"/>
      </w:divBdr>
    </w:div>
    <w:div w:id="198327125">
      <w:marLeft w:val="0"/>
      <w:marRight w:val="0"/>
      <w:marTop w:val="10"/>
      <w:marBottom w:val="10"/>
      <w:divBdr>
        <w:top w:val="none" w:sz="0" w:space="0" w:color="auto"/>
        <w:left w:val="none" w:sz="0" w:space="0" w:color="auto"/>
        <w:bottom w:val="none" w:sz="0" w:space="0" w:color="auto"/>
        <w:right w:val="none" w:sz="0" w:space="0" w:color="auto"/>
      </w:divBdr>
    </w:div>
    <w:div w:id="203565421">
      <w:marLeft w:val="0"/>
      <w:marRight w:val="0"/>
      <w:marTop w:val="10"/>
      <w:marBottom w:val="10"/>
      <w:divBdr>
        <w:top w:val="none" w:sz="0" w:space="0" w:color="auto"/>
        <w:left w:val="none" w:sz="0" w:space="0" w:color="auto"/>
        <w:bottom w:val="none" w:sz="0" w:space="0" w:color="auto"/>
        <w:right w:val="none" w:sz="0" w:space="0" w:color="auto"/>
      </w:divBdr>
    </w:div>
    <w:div w:id="209539925">
      <w:marLeft w:val="0"/>
      <w:marRight w:val="0"/>
      <w:marTop w:val="10"/>
      <w:marBottom w:val="10"/>
      <w:divBdr>
        <w:top w:val="none" w:sz="0" w:space="0" w:color="auto"/>
        <w:left w:val="none" w:sz="0" w:space="0" w:color="auto"/>
        <w:bottom w:val="none" w:sz="0" w:space="0" w:color="auto"/>
        <w:right w:val="none" w:sz="0" w:space="0" w:color="auto"/>
      </w:divBdr>
    </w:div>
    <w:div w:id="268902673">
      <w:marLeft w:val="0"/>
      <w:marRight w:val="0"/>
      <w:marTop w:val="10"/>
      <w:marBottom w:val="10"/>
      <w:divBdr>
        <w:top w:val="none" w:sz="0" w:space="0" w:color="auto"/>
        <w:left w:val="none" w:sz="0" w:space="0" w:color="auto"/>
        <w:bottom w:val="none" w:sz="0" w:space="0" w:color="auto"/>
        <w:right w:val="none" w:sz="0" w:space="0" w:color="auto"/>
      </w:divBdr>
    </w:div>
    <w:div w:id="434062981">
      <w:marLeft w:val="0"/>
      <w:marRight w:val="720"/>
      <w:marTop w:val="10"/>
      <w:marBottom w:val="10"/>
      <w:divBdr>
        <w:top w:val="none" w:sz="0" w:space="0" w:color="auto"/>
        <w:left w:val="none" w:sz="0" w:space="0" w:color="auto"/>
        <w:bottom w:val="none" w:sz="0" w:space="0" w:color="auto"/>
        <w:right w:val="none" w:sz="0" w:space="0" w:color="auto"/>
      </w:divBdr>
    </w:div>
    <w:div w:id="457575547">
      <w:marLeft w:val="0"/>
      <w:marRight w:val="720"/>
      <w:marTop w:val="10"/>
      <w:marBottom w:val="10"/>
      <w:divBdr>
        <w:top w:val="none" w:sz="0" w:space="0" w:color="auto"/>
        <w:left w:val="none" w:sz="0" w:space="0" w:color="auto"/>
        <w:bottom w:val="none" w:sz="0" w:space="0" w:color="auto"/>
        <w:right w:val="none" w:sz="0" w:space="0" w:color="auto"/>
      </w:divBdr>
    </w:div>
    <w:div w:id="615409610">
      <w:marLeft w:val="0"/>
      <w:marRight w:val="0"/>
      <w:marTop w:val="10"/>
      <w:marBottom w:val="10"/>
      <w:divBdr>
        <w:top w:val="none" w:sz="0" w:space="0" w:color="auto"/>
        <w:left w:val="none" w:sz="0" w:space="0" w:color="auto"/>
        <w:bottom w:val="none" w:sz="0" w:space="0" w:color="auto"/>
        <w:right w:val="none" w:sz="0" w:space="0" w:color="auto"/>
      </w:divBdr>
    </w:div>
    <w:div w:id="669798763">
      <w:marLeft w:val="0"/>
      <w:marRight w:val="0"/>
      <w:marTop w:val="10"/>
      <w:marBottom w:val="10"/>
      <w:divBdr>
        <w:top w:val="none" w:sz="0" w:space="0" w:color="auto"/>
        <w:left w:val="none" w:sz="0" w:space="0" w:color="auto"/>
        <w:bottom w:val="none" w:sz="0" w:space="0" w:color="auto"/>
        <w:right w:val="none" w:sz="0" w:space="0" w:color="auto"/>
      </w:divBdr>
    </w:div>
    <w:div w:id="696930593">
      <w:marLeft w:val="0"/>
      <w:marRight w:val="0"/>
      <w:marTop w:val="10"/>
      <w:marBottom w:val="10"/>
      <w:divBdr>
        <w:top w:val="none" w:sz="0" w:space="0" w:color="auto"/>
        <w:left w:val="none" w:sz="0" w:space="0" w:color="auto"/>
        <w:bottom w:val="none" w:sz="0" w:space="0" w:color="auto"/>
        <w:right w:val="none" w:sz="0" w:space="0" w:color="auto"/>
      </w:divBdr>
    </w:div>
    <w:div w:id="972709354">
      <w:marLeft w:val="0"/>
      <w:marRight w:val="0"/>
      <w:marTop w:val="10"/>
      <w:marBottom w:val="10"/>
      <w:divBdr>
        <w:top w:val="none" w:sz="0" w:space="0" w:color="auto"/>
        <w:left w:val="none" w:sz="0" w:space="0" w:color="auto"/>
        <w:bottom w:val="none" w:sz="0" w:space="0" w:color="auto"/>
        <w:right w:val="none" w:sz="0" w:space="0" w:color="auto"/>
      </w:divBdr>
    </w:div>
    <w:div w:id="1026828078">
      <w:marLeft w:val="0"/>
      <w:marRight w:val="0"/>
      <w:marTop w:val="10"/>
      <w:marBottom w:val="10"/>
      <w:divBdr>
        <w:top w:val="none" w:sz="0" w:space="0" w:color="auto"/>
        <w:left w:val="none" w:sz="0" w:space="0" w:color="auto"/>
        <w:bottom w:val="none" w:sz="0" w:space="0" w:color="auto"/>
        <w:right w:val="none" w:sz="0" w:space="0" w:color="auto"/>
      </w:divBdr>
    </w:div>
    <w:div w:id="1126968051">
      <w:marLeft w:val="0"/>
      <w:marRight w:val="0"/>
      <w:marTop w:val="10"/>
      <w:marBottom w:val="10"/>
      <w:divBdr>
        <w:top w:val="none" w:sz="0" w:space="0" w:color="auto"/>
        <w:left w:val="none" w:sz="0" w:space="0" w:color="auto"/>
        <w:bottom w:val="none" w:sz="0" w:space="0" w:color="auto"/>
        <w:right w:val="none" w:sz="0" w:space="0" w:color="auto"/>
      </w:divBdr>
    </w:div>
    <w:div w:id="1210608475">
      <w:marLeft w:val="0"/>
      <w:marRight w:val="0"/>
      <w:marTop w:val="10"/>
      <w:marBottom w:val="10"/>
      <w:divBdr>
        <w:top w:val="none" w:sz="0" w:space="0" w:color="auto"/>
        <w:left w:val="none" w:sz="0" w:space="0" w:color="auto"/>
        <w:bottom w:val="none" w:sz="0" w:space="0" w:color="auto"/>
        <w:right w:val="none" w:sz="0" w:space="0" w:color="auto"/>
      </w:divBdr>
    </w:div>
    <w:div w:id="1214192051">
      <w:marLeft w:val="0"/>
      <w:marRight w:val="720"/>
      <w:marTop w:val="10"/>
      <w:marBottom w:val="10"/>
      <w:divBdr>
        <w:top w:val="none" w:sz="0" w:space="0" w:color="auto"/>
        <w:left w:val="none" w:sz="0" w:space="0" w:color="auto"/>
        <w:bottom w:val="none" w:sz="0" w:space="0" w:color="auto"/>
        <w:right w:val="none" w:sz="0" w:space="0" w:color="auto"/>
      </w:divBdr>
    </w:div>
    <w:div w:id="1311323820">
      <w:marLeft w:val="0"/>
      <w:marRight w:val="0"/>
      <w:marTop w:val="10"/>
      <w:marBottom w:val="10"/>
      <w:divBdr>
        <w:top w:val="none" w:sz="0" w:space="0" w:color="auto"/>
        <w:left w:val="none" w:sz="0" w:space="0" w:color="auto"/>
        <w:bottom w:val="none" w:sz="0" w:space="0" w:color="auto"/>
        <w:right w:val="none" w:sz="0" w:space="0" w:color="auto"/>
      </w:divBdr>
    </w:div>
    <w:div w:id="1459179317">
      <w:marLeft w:val="0"/>
      <w:marRight w:val="0"/>
      <w:marTop w:val="10"/>
      <w:marBottom w:val="10"/>
      <w:divBdr>
        <w:top w:val="none" w:sz="0" w:space="0" w:color="auto"/>
        <w:left w:val="none" w:sz="0" w:space="0" w:color="auto"/>
        <w:bottom w:val="none" w:sz="0" w:space="0" w:color="auto"/>
        <w:right w:val="none" w:sz="0" w:space="0" w:color="auto"/>
      </w:divBdr>
    </w:div>
    <w:div w:id="1489203184">
      <w:marLeft w:val="0"/>
      <w:marRight w:val="0"/>
      <w:marTop w:val="10"/>
      <w:marBottom w:val="10"/>
      <w:divBdr>
        <w:top w:val="none" w:sz="0" w:space="0" w:color="auto"/>
        <w:left w:val="none" w:sz="0" w:space="0" w:color="auto"/>
        <w:bottom w:val="none" w:sz="0" w:space="0" w:color="auto"/>
        <w:right w:val="none" w:sz="0" w:space="0" w:color="auto"/>
      </w:divBdr>
    </w:div>
    <w:div w:id="1631083931">
      <w:marLeft w:val="0"/>
      <w:marRight w:val="720"/>
      <w:marTop w:val="10"/>
      <w:marBottom w:val="10"/>
      <w:divBdr>
        <w:top w:val="none" w:sz="0" w:space="0" w:color="auto"/>
        <w:left w:val="none" w:sz="0" w:space="0" w:color="auto"/>
        <w:bottom w:val="none" w:sz="0" w:space="0" w:color="auto"/>
        <w:right w:val="none" w:sz="0" w:space="0" w:color="auto"/>
      </w:divBdr>
    </w:div>
    <w:div w:id="1710766113">
      <w:marLeft w:val="0"/>
      <w:marRight w:val="0"/>
      <w:marTop w:val="10"/>
      <w:marBottom w:val="10"/>
      <w:divBdr>
        <w:top w:val="none" w:sz="0" w:space="0" w:color="auto"/>
        <w:left w:val="none" w:sz="0" w:space="0" w:color="auto"/>
        <w:bottom w:val="none" w:sz="0" w:space="0" w:color="auto"/>
        <w:right w:val="none" w:sz="0" w:space="0" w:color="auto"/>
      </w:divBdr>
    </w:div>
    <w:div w:id="1912278030">
      <w:marLeft w:val="0"/>
      <w:marRight w:val="0"/>
      <w:marTop w:val="10"/>
      <w:marBottom w:val="10"/>
      <w:divBdr>
        <w:top w:val="none" w:sz="0" w:space="0" w:color="auto"/>
        <w:left w:val="none" w:sz="0" w:space="0" w:color="auto"/>
        <w:bottom w:val="none" w:sz="0" w:space="0" w:color="auto"/>
        <w:right w:val="none" w:sz="0" w:space="0" w:color="auto"/>
      </w:divBdr>
    </w:div>
    <w:div w:id="1945183554">
      <w:marLeft w:val="0"/>
      <w:marRight w:val="0"/>
      <w:marTop w:val="10"/>
      <w:marBottom w:val="10"/>
      <w:divBdr>
        <w:top w:val="none" w:sz="0" w:space="0" w:color="auto"/>
        <w:left w:val="none" w:sz="0" w:space="0" w:color="auto"/>
        <w:bottom w:val="none" w:sz="0" w:space="0" w:color="auto"/>
        <w:right w:val="none" w:sz="0" w:space="0" w:color="auto"/>
      </w:divBdr>
    </w:div>
    <w:div w:id="20202341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