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0249" w14:textId="77777777" w:rsidR="009A6D87" w:rsidRDefault="009A6D87">
      <w:pPr>
        <w:spacing w:line="500" w:lineRule="atLeast"/>
        <w:jc w:val="center"/>
        <w:divId w:val="447621424"/>
        <w:rPr>
          <w:rFonts w:ascii="黑体" w:eastAsia="黑体" w:hAnsi="黑体"/>
          <w:sz w:val="36"/>
          <w:szCs w:val="36"/>
        </w:rPr>
      </w:pPr>
      <w:r>
        <w:rPr>
          <w:rFonts w:ascii="黑体" w:eastAsia="黑体" w:hAnsi="黑体" w:hint="eastAsia"/>
          <w:sz w:val="36"/>
          <w:szCs w:val="36"/>
        </w:rPr>
        <w:t>广东省佛山市中级人民法院</w:t>
      </w:r>
    </w:p>
    <w:p w14:paraId="48A76EC7" w14:textId="77777777" w:rsidR="009A6D87" w:rsidRDefault="009A6D87">
      <w:pPr>
        <w:spacing w:line="500" w:lineRule="atLeast"/>
        <w:jc w:val="center"/>
        <w:divId w:val="634871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51B457" w14:textId="77777777" w:rsidR="009A6D87" w:rsidRDefault="009A6D87">
      <w:pPr>
        <w:spacing w:line="500" w:lineRule="atLeast"/>
        <w:jc w:val="right"/>
        <w:divId w:val="116628361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刑终</w:t>
      </w:r>
      <w:r>
        <w:rPr>
          <w:rFonts w:hint="eastAsia"/>
          <w:sz w:val="30"/>
          <w:szCs w:val="30"/>
        </w:rPr>
        <w:t>960</w:t>
      </w:r>
      <w:r>
        <w:rPr>
          <w:rFonts w:hint="eastAsia"/>
          <w:sz w:val="30"/>
          <w:szCs w:val="30"/>
        </w:rPr>
        <w:t>号</w:t>
      </w:r>
    </w:p>
    <w:p w14:paraId="0B80449A" w14:textId="77777777" w:rsidR="009A6D87" w:rsidRDefault="009A6D87">
      <w:pPr>
        <w:spacing w:line="500" w:lineRule="atLeast"/>
        <w:ind w:firstLine="600"/>
        <w:divId w:val="404229141"/>
        <w:rPr>
          <w:rFonts w:hint="eastAsia"/>
          <w:sz w:val="30"/>
          <w:szCs w:val="30"/>
        </w:rPr>
      </w:pPr>
      <w:r>
        <w:rPr>
          <w:rFonts w:hint="eastAsia"/>
          <w:sz w:val="30"/>
          <w:szCs w:val="30"/>
        </w:rPr>
        <w:t>原公诉机关广东省佛山市禅城区人民检察院。</w:t>
      </w:r>
    </w:p>
    <w:p w14:paraId="52D47700" w14:textId="77777777" w:rsidR="009A6D87" w:rsidRDefault="009A6D87">
      <w:pPr>
        <w:spacing w:line="500" w:lineRule="atLeast"/>
        <w:ind w:firstLine="600"/>
        <w:divId w:val="462775227"/>
        <w:rPr>
          <w:rFonts w:hint="eastAsia"/>
          <w:sz w:val="30"/>
          <w:szCs w:val="30"/>
        </w:rPr>
      </w:pPr>
      <w:r>
        <w:rPr>
          <w:rFonts w:hint="eastAsia"/>
          <w:sz w:val="30"/>
          <w:szCs w:val="30"/>
        </w:rPr>
        <w:t>上诉人（原审被告人）伍鹏飞，男，汉族，初中文化，原广东省××集团公司法定代表人，住广东省佛山市高明区。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日因本案被羁押，次日被刑事拘留，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日被逮捕。现押于佛山市禅城区看守所。</w:t>
      </w:r>
    </w:p>
    <w:p w14:paraId="3BE61789" w14:textId="77777777" w:rsidR="009A6D87" w:rsidRDefault="009A6D87">
      <w:pPr>
        <w:spacing w:line="500" w:lineRule="atLeast"/>
        <w:ind w:firstLine="600"/>
        <w:divId w:val="597445022"/>
        <w:rPr>
          <w:rFonts w:hint="eastAsia"/>
          <w:sz w:val="30"/>
          <w:szCs w:val="30"/>
        </w:rPr>
      </w:pPr>
      <w:r>
        <w:rPr>
          <w:rFonts w:hint="eastAsia"/>
          <w:sz w:val="30"/>
          <w:szCs w:val="30"/>
        </w:rPr>
        <w:t>辩护人邓宏平，广东华法律师事务所律师。</w:t>
      </w:r>
    </w:p>
    <w:p w14:paraId="0521C920" w14:textId="77777777" w:rsidR="009A6D87" w:rsidRDefault="009A6D87">
      <w:pPr>
        <w:spacing w:line="500" w:lineRule="atLeast"/>
        <w:ind w:firstLine="600"/>
        <w:divId w:val="1393120995"/>
        <w:rPr>
          <w:rFonts w:hint="eastAsia"/>
          <w:sz w:val="30"/>
          <w:szCs w:val="30"/>
        </w:rPr>
      </w:pPr>
      <w:r>
        <w:rPr>
          <w:rFonts w:hint="eastAsia"/>
          <w:sz w:val="30"/>
          <w:szCs w:val="30"/>
        </w:rPr>
        <w:t>广东省佛山市禅城区人民法院审理广东省佛山市禅城区人民检察院指控原审被告人伍鹏飞犯贪污罪、行贿罪一案，于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2015</w:t>
      </w:r>
      <w:r>
        <w:rPr>
          <w:rFonts w:hint="eastAsia"/>
          <w:sz w:val="30"/>
          <w:szCs w:val="30"/>
        </w:rPr>
        <w:t>）佛城法刑初字第</w:t>
      </w:r>
      <w:r>
        <w:rPr>
          <w:rFonts w:hint="eastAsia"/>
          <w:sz w:val="30"/>
          <w:szCs w:val="30"/>
        </w:rPr>
        <w:t>794</w:t>
      </w:r>
      <w:r>
        <w:rPr>
          <w:rFonts w:hint="eastAsia"/>
          <w:sz w:val="30"/>
          <w:szCs w:val="30"/>
        </w:rPr>
        <w:t>号刑事判决。原审被告人伍鹏飞不服，提出上诉。本院依法组成合议庭，经过阅卷，讯问原审被告人，认为本案事实清楚，决定以不开庭方式审理。现已审理终结。</w:t>
      </w:r>
    </w:p>
    <w:p w14:paraId="7C2D88BE" w14:textId="77777777" w:rsidR="009A6D87" w:rsidRDefault="009A6D87">
      <w:pPr>
        <w:spacing w:line="500" w:lineRule="atLeast"/>
        <w:divId w:val="1977224418"/>
        <w:rPr>
          <w:rFonts w:hint="eastAsia"/>
          <w:sz w:val="30"/>
          <w:szCs w:val="30"/>
        </w:rPr>
      </w:pPr>
      <w:r>
        <w:rPr>
          <w:rFonts w:hint="eastAsia"/>
          <w:sz w:val="30"/>
          <w:szCs w:val="30"/>
        </w:rPr>
        <w:t>原审判决认定：</w:t>
      </w:r>
    </w:p>
    <w:p w14:paraId="79E3E319" w14:textId="77777777" w:rsidR="009A6D87" w:rsidRDefault="009A6D87">
      <w:pPr>
        <w:spacing w:line="500" w:lineRule="atLeast"/>
        <w:ind w:firstLine="600"/>
        <w:divId w:val="884214732"/>
        <w:rPr>
          <w:rFonts w:hint="eastAsia"/>
          <w:sz w:val="30"/>
          <w:szCs w:val="30"/>
        </w:rPr>
      </w:pPr>
      <w:r>
        <w:rPr>
          <w:rFonts w:hint="eastAsia"/>
          <w:sz w:val="30"/>
          <w:szCs w:val="30"/>
        </w:rPr>
        <w:t>一、贪污事实</w:t>
      </w:r>
    </w:p>
    <w:p w14:paraId="368C1C83" w14:textId="77777777" w:rsidR="009A6D87" w:rsidRDefault="009A6D87">
      <w:pPr>
        <w:spacing w:line="500" w:lineRule="atLeast"/>
        <w:ind w:firstLine="600"/>
        <w:divId w:val="634793895"/>
        <w:rPr>
          <w:rFonts w:hint="eastAsia"/>
          <w:sz w:val="30"/>
          <w:szCs w:val="30"/>
        </w:rPr>
      </w:pPr>
      <w:r>
        <w:rPr>
          <w:rFonts w:hint="eastAsia"/>
          <w:sz w:val="30"/>
          <w:szCs w:val="30"/>
        </w:rPr>
        <w:t>2003</w:t>
      </w:r>
      <w:r>
        <w:rPr>
          <w:rFonts w:hint="eastAsia"/>
          <w:sz w:val="30"/>
          <w:szCs w:val="30"/>
        </w:rPr>
        <w:t>年，国有企业佛山市高明区高彩集团公司（下称高彩集团）以及属下企业佛山市高明区彩色印刷厂（下称彩印厂）、佛山市高明区塑料印刷复合包装厂（下称塑印厂）、佛山市高明区高沛包装装潢印刷有限公司（下称高沛公司）因严重资不抵债，资产被法院依法查封、执行。时任高彩集团总经理、彩印厂厂长的被告人伍鹏飞以高彩集团及属下企业名义提出转制方案，由未遣散的</w:t>
      </w:r>
      <w:r>
        <w:rPr>
          <w:rFonts w:hint="eastAsia"/>
          <w:sz w:val="30"/>
          <w:szCs w:val="30"/>
        </w:rPr>
        <w:t>45</w:t>
      </w:r>
      <w:r>
        <w:rPr>
          <w:rFonts w:hint="eastAsia"/>
          <w:sz w:val="30"/>
          <w:szCs w:val="30"/>
        </w:rPr>
        <w:t>名职工共同出资组建新公司以变卖方式优先购买高彩集团及属下企业相关资产，以解决高彩集团及属下企业的遗留问题和未遣散职工的出路问题。</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日，佛山市高明区人民政府批复同意转制方案。被告人伍鹏</w:t>
      </w:r>
      <w:r>
        <w:rPr>
          <w:rFonts w:hint="eastAsia"/>
          <w:sz w:val="30"/>
          <w:szCs w:val="30"/>
        </w:rPr>
        <w:lastRenderedPageBreak/>
        <w:t>飞为了骗取政府优惠政策不经拍卖程序以低价购买高彩集团及属下企业的相关资产，利用负责高彩集团及属下企业转制的职务便利，引入陈某（另案处理）投资约</w:t>
      </w:r>
      <w:r>
        <w:rPr>
          <w:rFonts w:hint="eastAsia"/>
          <w:sz w:val="30"/>
          <w:szCs w:val="30"/>
        </w:rPr>
        <w:t>2400000</w:t>
      </w:r>
      <w:r>
        <w:rPr>
          <w:rFonts w:hint="eastAsia"/>
          <w:sz w:val="30"/>
          <w:szCs w:val="30"/>
        </w:rPr>
        <w:t>元，自己仅投入少量资金，冒用未遣散职工的名义设立了佛山市高明区江泰塑料印刷有限公司（下称江泰公司）。期间，被告人伍鹏飞还采用贿赂评估机构及法官等非法手段以达成其非法目的。</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月，佛山市高明区人民法院委托佛山市京朋资产评估事务所对高彩集团及属下企业的相关资产进行评估，评估结果为：彩印厂位于文明路</w:t>
      </w:r>
      <w:r>
        <w:rPr>
          <w:rFonts w:hint="eastAsia"/>
          <w:sz w:val="30"/>
          <w:szCs w:val="30"/>
        </w:rPr>
        <w:t>19</w:t>
      </w:r>
      <w:r>
        <w:rPr>
          <w:rFonts w:hint="eastAsia"/>
          <w:sz w:val="30"/>
          <w:szCs w:val="30"/>
        </w:rPr>
        <w:t>号内的装订车间、门卫配电房、</w:t>
      </w:r>
      <w:r>
        <w:rPr>
          <w:rFonts w:hint="eastAsia"/>
          <w:sz w:val="30"/>
          <w:szCs w:val="30"/>
        </w:rPr>
        <w:t>1</w:t>
      </w:r>
      <w:r>
        <w:rPr>
          <w:rFonts w:hint="eastAsia"/>
          <w:sz w:val="30"/>
          <w:szCs w:val="30"/>
        </w:rPr>
        <w:t>号仓库、</w:t>
      </w:r>
      <w:r>
        <w:rPr>
          <w:rFonts w:hint="eastAsia"/>
          <w:sz w:val="30"/>
          <w:szCs w:val="30"/>
        </w:rPr>
        <w:t>2</w:t>
      </w:r>
      <w:r>
        <w:rPr>
          <w:rFonts w:hint="eastAsia"/>
          <w:sz w:val="30"/>
          <w:szCs w:val="30"/>
        </w:rPr>
        <w:t>号仓库、柴油机房以及彩印厂、塑印厂拥有的位于文明路</w:t>
      </w:r>
      <w:r>
        <w:rPr>
          <w:rFonts w:hint="eastAsia"/>
          <w:sz w:val="30"/>
          <w:szCs w:val="30"/>
        </w:rPr>
        <w:t>19</w:t>
      </w:r>
      <w:r>
        <w:rPr>
          <w:rFonts w:hint="eastAsia"/>
          <w:sz w:val="30"/>
          <w:szCs w:val="30"/>
        </w:rPr>
        <w:t>号厂内的部分机器设备、车辆在评估基准日</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日的评估价值为</w:t>
      </w:r>
      <w:r>
        <w:rPr>
          <w:rFonts w:hint="eastAsia"/>
          <w:sz w:val="30"/>
          <w:szCs w:val="30"/>
        </w:rPr>
        <w:t>3831304</w:t>
      </w:r>
      <w:r>
        <w:rPr>
          <w:rFonts w:hint="eastAsia"/>
          <w:sz w:val="30"/>
          <w:szCs w:val="30"/>
        </w:rPr>
        <w:t>元，建议处置价为</w:t>
      </w:r>
      <w:r>
        <w:rPr>
          <w:rFonts w:hint="eastAsia"/>
          <w:sz w:val="30"/>
          <w:szCs w:val="30"/>
        </w:rPr>
        <w:t>2681912.80</w:t>
      </w:r>
      <w:r>
        <w:rPr>
          <w:rFonts w:hint="eastAsia"/>
          <w:sz w:val="30"/>
          <w:szCs w:val="30"/>
        </w:rPr>
        <w:t>元。</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日，佛山市高明区人民法院裁定将高彩集团及属下企业的上述财产以建议处置价</w:t>
      </w:r>
      <w:r>
        <w:rPr>
          <w:rFonts w:hint="eastAsia"/>
          <w:sz w:val="30"/>
          <w:szCs w:val="30"/>
        </w:rPr>
        <w:t>2681912.80</w:t>
      </w:r>
      <w:r>
        <w:rPr>
          <w:rFonts w:hint="eastAsia"/>
          <w:sz w:val="30"/>
          <w:szCs w:val="30"/>
        </w:rPr>
        <w:t>元变卖给江泰公司。后江泰公司仅向法院支付了</w:t>
      </w:r>
      <w:r>
        <w:rPr>
          <w:rFonts w:hint="eastAsia"/>
          <w:sz w:val="30"/>
          <w:szCs w:val="30"/>
        </w:rPr>
        <w:t>1590000</w:t>
      </w:r>
      <w:r>
        <w:rPr>
          <w:rFonts w:hint="eastAsia"/>
          <w:sz w:val="30"/>
          <w:szCs w:val="30"/>
        </w:rPr>
        <w:t>元就取得了上述财产，剩余款项</w:t>
      </w:r>
      <w:r>
        <w:rPr>
          <w:rFonts w:hint="eastAsia"/>
          <w:sz w:val="30"/>
          <w:szCs w:val="30"/>
        </w:rPr>
        <w:t>1091912.80</w:t>
      </w:r>
      <w:r>
        <w:rPr>
          <w:rFonts w:hint="eastAsia"/>
          <w:sz w:val="30"/>
          <w:szCs w:val="30"/>
        </w:rPr>
        <w:t>元没有缴付给法院。期间，被告人伍鹏飞向该案的执行法官提出不再缴付该</w:t>
      </w:r>
      <w:r>
        <w:rPr>
          <w:rFonts w:hint="eastAsia"/>
          <w:sz w:val="30"/>
          <w:szCs w:val="30"/>
        </w:rPr>
        <w:t>1091912.80</w:t>
      </w:r>
      <w:r>
        <w:rPr>
          <w:rFonts w:hint="eastAsia"/>
          <w:sz w:val="30"/>
          <w:szCs w:val="30"/>
        </w:rPr>
        <w:t>元，而是将该</w:t>
      </w:r>
      <w:r>
        <w:rPr>
          <w:rFonts w:hint="eastAsia"/>
          <w:sz w:val="30"/>
          <w:szCs w:val="30"/>
        </w:rPr>
        <w:t>1091912.80</w:t>
      </w:r>
      <w:r>
        <w:rPr>
          <w:rFonts w:hint="eastAsia"/>
          <w:sz w:val="30"/>
          <w:szCs w:val="30"/>
        </w:rPr>
        <w:t>元以抵扣职工遣散费等三项费用为由直接予以扣减的要求。该案的执行法官遂开具了已收到江泰公司缴交的购买彩印厂、塑印厂有关财产的款项共计</w:t>
      </w:r>
      <w:r>
        <w:rPr>
          <w:rFonts w:hint="eastAsia"/>
          <w:sz w:val="30"/>
          <w:szCs w:val="30"/>
        </w:rPr>
        <w:t>2681912.80</w:t>
      </w:r>
      <w:r>
        <w:rPr>
          <w:rFonts w:hint="eastAsia"/>
          <w:sz w:val="30"/>
          <w:szCs w:val="30"/>
        </w:rPr>
        <w:t>元的收据；同时，被告人伍鹏飞以塑印厂名义出具了三张收据给法院，称收到高明法院退回变卖机械设备款共计</w:t>
      </w:r>
      <w:r>
        <w:rPr>
          <w:rFonts w:hint="eastAsia"/>
          <w:sz w:val="30"/>
          <w:szCs w:val="30"/>
        </w:rPr>
        <w:t>1091912.80</w:t>
      </w:r>
      <w:r>
        <w:rPr>
          <w:rFonts w:hint="eastAsia"/>
          <w:sz w:val="30"/>
          <w:szCs w:val="30"/>
        </w:rPr>
        <w:t>元，专门用于“按政策规定发放塑印厂和留守人员的职工遣散费、按政府文件解决下岗工人集体住房的水电改造维修工程、退还给郑灿伟之前租赁我厂的设备保证金”。</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日，陈某转账</w:t>
      </w:r>
      <w:r>
        <w:rPr>
          <w:rFonts w:hint="eastAsia"/>
          <w:sz w:val="30"/>
          <w:szCs w:val="30"/>
        </w:rPr>
        <w:t>393200</w:t>
      </w:r>
      <w:r>
        <w:rPr>
          <w:rFonts w:hint="eastAsia"/>
          <w:sz w:val="30"/>
          <w:szCs w:val="30"/>
        </w:rPr>
        <w:t>元到叶某（另案处理）的账户，叶某用该款发放</w:t>
      </w:r>
      <w:r>
        <w:rPr>
          <w:rFonts w:hint="eastAsia"/>
          <w:sz w:val="30"/>
          <w:szCs w:val="30"/>
        </w:rPr>
        <w:t>了陆汝荣等</w:t>
      </w:r>
      <w:r>
        <w:rPr>
          <w:rFonts w:hint="eastAsia"/>
          <w:sz w:val="30"/>
          <w:szCs w:val="30"/>
        </w:rPr>
        <w:t>11</w:t>
      </w:r>
      <w:r>
        <w:rPr>
          <w:rFonts w:hint="eastAsia"/>
          <w:sz w:val="30"/>
          <w:szCs w:val="30"/>
        </w:rPr>
        <w:t>人的职工遣散费。</w:t>
      </w:r>
    </w:p>
    <w:p w14:paraId="382E8CC1" w14:textId="77777777" w:rsidR="009A6D87" w:rsidRDefault="009A6D87">
      <w:pPr>
        <w:spacing w:line="500" w:lineRule="atLeast"/>
        <w:ind w:firstLine="600"/>
        <w:divId w:val="1010446601"/>
        <w:rPr>
          <w:rFonts w:hint="eastAsia"/>
          <w:sz w:val="30"/>
          <w:szCs w:val="30"/>
        </w:rPr>
      </w:pPr>
      <w:r>
        <w:rPr>
          <w:rFonts w:hint="eastAsia"/>
          <w:sz w:val="30"/>
          <w:szCs w:val="30"/>
        </w:rPr>
        <w:t>2004</w:t>
      </w:r>
      <w:r>
        <w:rPr>
          <w:rFonts w:hint="eastAsia"/>
          <w:sz w:val="30"/>
          <w:szCs w:val="30"/>
        </w:rPr>
        <w:t>年</w:t>
      </w:r>
      <w:r>
        <w:rPr>
          <w:rFonts w:hint="eastAsia"/>
          <w:sz w:val="30"/>
          <w:szCs w:val="30"/>
        </w:rPr>
        <w:t>1</w:t>
      </w:r>
      <w:r>
        <w:rPr>
          <w:rFonts w:hint="eastAsia"/>
          <w:sz w:val="30"/>
          <w:szCs w:val="30"/>
        </w:rPr>
        <w:t>月，被告人伍鹏飞与陈某签订分拆协议，分得江泰公司购买的原高彩集团及属下企业价值</w:t>
      </w:r>
      <w:r>
        <w:rPr>
          <w:rFonts w:hint="eastAsia"/>
          <w:sz w:val="30"/>
          <w:szCs w:val="30"/>
        </w:rPr>
        <w:t>1047284</w:t>
      </w:r>
      <w:r>
        <w:rPr>
          <w:rFonts w:hint="eastAsia"/>
          <w:sz w:val="30"/>
          <w:szCs w:val="30"/>
        </w:rPr>
        <w:t>元的房产、机械设备及车辆。其后，被告人伍鹏飞将所得的资产出租、出售，获取了巨额利益，而且在出售相关房产过程中，拖欠土地出让金</w:t>
      </w:r>
      <w:r>
        <w:rPr>
          <w:rFonts w:hint="eastAsia"/>
          <w:sz w:val="30"/>
          <w:szCs w:val="30"/>
        </w:rPr>
        <w:t>166804.50</w:t>
      </w:r>
      <w:r>
        <w:rPr>
          <w:rFonts w:hint="eastAsia"/>
          <w:sz w:val="30"/>
          <w:szCs w:val="30"/>
        </w:rPr>
        <w:t>元。</w:t>
      </w:r>
    </w:p>
    <w:p w14:paraId="6CDAA6AC" w14:textId="77777777" w:rsidR="009A6D87" w:rsidRDefault="009A6D87">
      <w:pPr>
        <w:spacing w:line="500" w:lineRule="atLeast"/>
        <w:ind w:firstLine="600"/>
        <w:divId w:val="1018000009"/>
        <w:rPr>
          <w:rFonts w:hint="eastAsia"/>
          <w:sz w:val="30"/>
          <w:szCs w:val="30"/>
        </w:rPr>
      </w:pPr>
      <w:r>
        <w:rPr>
          <w:rFonts w:hint="eastAsia"/>
          <w:sz w:val="30"/>
          <w:szCs w:val="30"/>
        </w:rPr>
        <w:t>原审判决认定上述事实的证据有：伍鹏飞的职务任免通知、考察材料、聘用干部审批表、干部履历表，原高明县编制委员会出具的批复，工商登记资料，报告、批复、经营合作合同等高沛公司成立的文件及董事会决议、任职通知、委派书等，高彩集团公司转制会议纪要，高彩集团、彩印厂、塑印厂《关于由职工共同出资组建新的股份合作制有限公司优先购买塑印厂机械设备及彩印厂剩余设备的有关事项的职工意见》，高彩集团《请示》及附件（明彩字（</w:t>
      </w:r>
      <w:r>
        <w:rPr>
          <w:rFonts w:hint="eastAsia"/>
          <w:sz w:val="30"/>
          <w:szCs w:val="30"/>
        </w:rPr>
        <w:t>2003</w:t>
      </w:r>
      <w:r>
        <w:rPr>
          <w:rFonts w:hint="eastAsia"/>
          <w:sz w:val="30"/>
          <w:szCs w:val="30"/>
        </w:rPr>
        <w:t>）</w:t>
      </w:r>
      <w:r>
        <w:rPr>
          <w:rFonts w:hint="eastAsia"/>
          <w:sz w:val="30"/>
          <w:szCs w:val="30"/>
        </w:rPr>
        <w:t>7</w:t>
      </w:r>
      <w:r>
        <w:rPr>
          <w:rFonts w:hint="eastAsia"/>
          <w:sz w:val="30"/>
          <w:szCs w:val="30"/>
        </w:rPr>
        <w:t>号）、佛山市高明区资产经营管理有限公司《关于关闭高彩集团公司和属下企业的函》、《关于高彩集团公司组建职工内部股份有限公司的函》（明资函（</w:t>
      </w:r>
      <w:r>
        <w:rPr>
          <w:rFonts w:hint="eastAsia"/>
          <w:sz w:val="30"/>
          <w:szCs w:val="30"/>
        </w:rPr>
        <w:t>2003</w:t>
      </w:r>
      <w:r>
        <w:rPr>
          <w:rFonts w:hint="eastAsia"/>
          <w:sz w:val="30"/>
          <w:szCs w:val="30"/>
        </w:rPr>
        <w:t>）</w:t>
      </w:r>
      <w:r>
        <w:rPr>
          <w:rFonts w:hint="eastAsia"/>
          <w:sz w:val="30"/>
          <w:szCs w:val="30"/>
        </w:rPr>
        <w:t>15</w:t>
      </w:r>
      <w:r>
        <w:rPr>
          <w:rFonts w:hint="eastAsia"/>
          <w:sz w:val="30"/>
          <w:szCs w:val="30"/>
        </w:rPr>
        <w:t>号、</w:t>
      </w:r>
      <w:r>
        <w:rPr>
          <w:rFonts w:hint="eastAsia"/>
          <w:sz w:val="30"/>
          <w:szCs w:val="30"/>
        </w:rPr>
        <w:t>16</w:t>
      </w:r>
      <w:r>
        <w:rPr>
          <w:rFonts w:hint="eastAsia"/>
          <w:sz w:val="30"/>
          <w:szCs w:val="30"/>
        </w:rPr>
        <w:t>号）、佛山市高明区人民政府《批复》（明府复（</w:t>
      </w:r>
      <w:r>
        <w:rPr>
          <w:rFonts w:hint="eastAsia"/>
          <w:sz w:val="30"/>
          <w:szCs w:val="30"/>
        </w:rPr>
        <w:t>2003</w:t>
      </w:r>
      <w:r>
        <w:rPr>
          <w:rFonts w:hint="eastAsia"/>
          <w:sz w:val="30"/>
          <w:szCs w:val="30"/>
        </w:rPr>
        <w:t>）</w:t>
      </w:r>
      <w:r>
        <w:rPr>
          <w:rFonts w:hint="eastAsia"/>
          <w:sz w:val="30"/>
          <w:szCs w:val="30"/>
        </w:rPr>
        <w:t>53</w:t>
      </w:r>
      <w:r>
        <w:rPr>
          <w:rFonts w:hint="eastAsia"/>
          <w:sz w:val="30"/>
          <w:szCs w:val="30"/>
        </w:rPr>
        <w:t>号），江泰公司设立登记申请书、出资协议书、股东名录、企业名称预先核准通知书、验资事项说明、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日股东会决议、股东名单及股权分配表、股权转让名单，伍鹏飞、叶某、李某、彭某、陈某、廖某某之间于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签署的股东会议决议、股权转让合同、章程及修正案、变更法人申请书，股权转让协议书，私营公司联营合同，收款数据，大额现金支取审批表、中国农业银行取款凭条、记账凭证、现金缴款单，中国农业银行业务凭条、中国农业银行支票、银行进账单、企业经济性裁员及经济补偿金审查表，佛京资评报字（</w:t>
      </w:r>
      <w:r>
        <w:rPr>
          <w:rFonts w:hint="eastAsia"/>
          <w:sz w:val="30"/>
          <w:szCs w:val="30"/>
        </w:rPr>
        <w:t>2003</w:t>
      </w:r>
      <w:r>
        <w:rPr>
          <w:rFonts w:hint="eastAsia"/>
          <w:sz w:val="30"/>
          <w:szCs w:val="30"/>
        </w:rPr>
        <w:t>）第</w:t>
      </w:r>
      <w:r>
        <w:rPr>
          <w:rFonts w:hint="eastAsia"/>
          <w:sz w:val="30"/>
          <w:szCs w:val="30"/>
        </w:rPr>
        <w:t>0077-1</w:t>
      </w:r>
      <w:r>
        <w:rPr>
          <w:rFonts w:hint="eastAsia"/>
          <w:sz w:val="30"/>
          <w:szCs w:val="30"/>
        </w:rPr>
        <w:t>号、第</w:t>
      </w:r>
      <w:r>
        <w:rPr>
          <w:rFonts w:hint="eastAsia"/>
          <w:sz w:val="30"/>
          <w:szCs w:val="30"/>
        </w:rPr>
        <w:t>0077-2</w:t>
      </w:r>
      <w:r>
        <w:rPr>
          <w:rFonts w:hint="eastAsia"/>
          <w:sz w:val="30"/>
          <w:szCs w:val="30"/>
        </w:rPr>
        <w:t>号资产评估报告书，广东省佛山市高明区人民法院（</w:t>
      </w:r>
      <w:r>
        <w:rPr>
          <w:rFonts w:hint="eastAsia"/>
          <w:sz w:val="30"/>
          <w:szCs w:val="30"/>
        </w:rPr>
        <w:t>2003</w:t>
      </w:r>
      <w:r>
        <w:rPr>
          <w:rFonts w:hint="eastAsia"/>
          <w:sz w:val="30"/>
          <w:szCs w:val="30"/>
        </w:rPr>
        <w:t>）明执字第</w:t>
      </w:r>
      <w:r>
        <w:rPr>
          <w:rFonts w:hint="eastAsia"/>
          <w:sz w:val="30"/>
          <w:szCs w:val="30"/>
        </w:rPr>
        <w:t>323-1</w:t>
      </w:r>
      <w:r>
        <w:rPr>
          <w:rFonts w:hint="eastAsia"/>
          <w:sz w:val="30"/>
          <w:szCs w:val="30"/>
        </w:rPr>
        <w:t>号民事裁定书，广东省佛山市高明区人民法院出具的收据，塑印厂出具的收据，广东省佛山市高明区人民法院（</w:t>
      </w:r>
      <w:r>
        <w:rPr>
          <w:rFonts w:hint="eastAsia"/>
          <w:sz w:val="30"/>
          <w:szCs w:val="30"/>
        </w:rPr>
        <w:t>2014</w:t>
      </w:r>
      <w:r>
        <w:rPr>
          <w:rFonts w:hint="eastAsia"/>
          <w:sz w:val="30"/>
          <w:szCs w:val="30"/>
        </w:rPr>
        <w:t>）佛明法执监字第</w:t>
      </w:r>
      <w:r>
        <w:rPr>
          <w:rFonts w:hint="eastAsia"/>
          <w:sz w:val="30"/>
          <w:szCs w:val="30"/>
        </w:rPr>
        <w:t>1</w:t>
      </w:r>
      <w:r>
        <w:rPr>
          <w:rFonts w:hint="eastAsia"/>
          <w:sz w:val="30"/>
          <w:szCs w:val="30"/>
        </w:rPr>
        <w:t>号执行裁定书，关于江泰公司机械设备、房屋等财产分拆、各自经营的协</w:t>
      </w:r>
      <w:r>
        <w:rPr>
          <w:rFonts w:hint="eastAsia"/>
          <w:sz w:val="30"/>
          <w:szCs w:val="30"/>
        </w:rPr>
        <w:t>议，房屋所有权证、房地产买卖合同、房地产权详细资料、房屋交易证明，佛山市高明区国土资源局《关于高彩集团公司要求减免补交地价款的建议》、佛山市高明区人民政府办公室文件、高彩集团承诺书，发票，本院（</w:t>
      </w:r>
      <w:r>
        <w:rPr>
          <w:rFonts w:hint="eastAsia"/>
          <w:sz w:val="30"/>
          <w:szCs w:val="30"/>
        </w:rPr>
        <w:t>2001</w:t>
      </w:r>
      <w:r>
        <w:rPr>
          <w:rFonts w:hint="eastAsia"/>
          <w:sz w:val="30"/>
          <w:szCs w:val="30"/>
        </w:rPr>
        <w:t>）佛中法经初字第</w:t>
      </w:r>
      <w:r>
        <w:rPr>
          <w:rFonts w:hint="eastAsia"/>
          <w:sz w:val="30"/>
          <w:szCs w:val="30"/>
        </w:rPr>
        <w:t>551</w:t>
      </w:r>
      <w:r>
        <w:rPr>
          <w:rFonts w:hint="eastAsia"/>
          <w:sz w:val="30"/>
          <w:szCs w:val="30"/>
        </w:rPr>
        <w:t>号民事判决书，广东省佛山市高明区人民法院（</w:t>
      </w:r>
      <w:r>
        <w:rPr>
          <w:rFonts w:hint="eastAsia"/>
          <w:sz w:val="30"/>
          <w:szCs w:val="30"/>
        </w:rPr>
        <w:t>2003</w:t>
      </w:r>
      <w:r>
        <w:rPr>
          <w:rFonts w:hint="eastAsia"/>
          <w:sz w:val="30"/>
          <w:szCs w:val="30"/>
        </w:rPr>
        <w:t>）明委执第</w:t>
      </w:r>
      <w:r>
        <w:rPr>
          <w:rFonts w:hint="eastAsia"/>
          <w:sz w:val="30"/>
          <w:szCs w:val="30"/>
        </w:rPr>
        <w:t>11-2</w:t>
      </w:r>
      <w:r>
        <w:rPr>
          <w:rFonts w:hint="eastAsia"/>
          <w:sz w:val="30"/>
          <w:szCs w:val="30"/>
        </w:rPr>
        <w:t>号民事裁定书，债权转让证明、债权转让通知、变更申请执行人的申请、执行笔录、广东省佛山市高明区人民法院（</w:t>
      </w:r>
      <w:r>
        <w:rPr>
          <w:rFonts w:hint="eastAsia"/>
          <w:sz w:val="30"/>
          <w:szCs w:val="30"/>
        </w:rPr>
        <w:t>2003</w:t>
      </w:r>
      <w:r>
        <w:rPr>
          <w:rFonts w:hint="eastAsia"/>
          <w:sz w:val="30"/>
          <w:szCs w:val="30"/>
        </w:rPr>
        <w:t>）明委执字第</w:t>
      </w:r>
      <w:r>
        <w:rPr>
          <w:rFonts w:hint="eastAsia"/>
          <w:sz w:val="30"/>
          <w:szCs w:val="30"/>
        </w:rPr>
        <w:t>11-4</w:t>
      </w:r>
      <w:r>
        <w:rPr>
          <w:rFonts w:hint="eastAsia"/>
          <w:sz w:val="30"/>
          <w:szCs w:val="30"/>
        </w:rPr>
        <w:t>号、第</w:t>
      </w:r>
      <w:r>
        <w:rPr>
          <w:rFonts w:hint="eastAsia"/>
          <w:sz w:val="30"/>
          <w:szCs w:val="30"/>
        </w:rPr>
        <w:t>11-5</w:t>
      </w:r>
      <w:r>
        <w:rPr>
          <w:rFonts w:hint="eastAsia"/>
          <w:sz w:val="30"/>
          <w:szCs w:val="30"/>
        </w:rPr>
        <w:t>号民事裁定书，佛迅房评字（</w:t>
      </w:r>
      <w:r>
        <w:rPr>
          <w:rFonts w:hint="eastAsia"/>
          <w:sz w:val="30"/>
          <w:szCs w:val="30"/>
        </w:rPr>
        <w:t>2006</w:t>
      </w:r>
      <w:r>
        <w:rPr>
          <w:rFonts w:hint="eastAsia"/>
          <w:sz w:val="30"/>
          <w:szCs w:val="30"/>
        </w:rPr>
        <w:t>）第</w:t>
      </w:r>
      <w:r>
        <w:rPr>
          <w:rFonts w:hint="eastAsia"/>
          <w:sz w:val="30"/>
          <w:szCs w:val="30"/>
        </w:rPr>
        <w:t>06028</w:t>
      </w:r>
      <w:r>
        <w:rPr>
          <w:rFonts w:hint="eastAsia"/>
          <w:sz w:val="30"/>
          <w:szCs w:val="30"/>
        </w:rPr>
        <w:t>号评估报告书、佛金会评报字（</w:t>
      </w:r>
      <w:r>
        <w:rPr>
          <w:rFonts w:hint="eastAsia"/>
          <w:sz w:val="30"/>
          <w:szCs w:val="30"/>
        </w:rPr>
        <w:t>2005</w:t>
      </w:r>
      <w:r>
        <w:rPr>
          <w:rFonts w:hint="eastAsia"/>
          <w:sz w:val="30"/>
          <w:szCs w:val="30"/>
        </w:rPr>
        <w:t>）第</w:t>
      </w:r>
      <w:r>
        <w:rPr>
          <w:rFonts w:hint="eastAsia"/>
          <w:sz w:val="30"/>
          <w:szCs w:val="30"/>
        </w:rPr>
        <w:t>809</w:t>
      </w:r>
      <w:r>
        <w:rPr>
          <w:rFonts w:hint="eastAsia"/>
          <w:sz w:val="30"/>
          <w:szCs w:val="30"/>
        </w:rPr>
        <w:t>号资产评估报告书，申请书、契税完税证，执行笔录，土地、房屋征收搬迁补偿合同、注销申请，银行账户交易流水、支票、存取款凭条、进账单、记账凭证、税款入库通知书，高彩集团公司</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专项审计报告，佛山市高明区公有资产管理委员会办公室出具的《关于对高彩集团公司财务收支审计结果予以确认的函》、收条、表格，高彩集团的账目目录、资料移交清单，侦查机关出具的情况说明，证人叶某、陈某、许某、李某、宋某、邓某、仇某、黄某甲、周某、钟某、黄某乙、谢某的证言，被告人伍鹏飞的供述和辩解及自书</w:t>
      </w:r>
      <w:r>
        <w:rPr>
          <w:rFonts w:hint="eastAsia"/>
          <w:sz w:val="30"/>
          <w:szCs w:val="30"/>
        </w:rPr>
        <w:t>材料等。</w:t>
      </w:r>
    </w:p>
    <w:p w14:paraId="1B38F72B" w14:textId="77777777" w:rsidR="009A6D87" w:rsidRDefault="009A6D87">
      <w:pPr>
        <w:spacing w:line="500" w:lineRule="atLeast"/>
        <w:ind w:firstLine="600"/>
        <w:divId w:val="178355799"/>
        <w:rPr>
          <w:rFonts w:hint="eastAsia"/>
          <w:sz w:val="30"/>
          <w:szCs w:val="30"/>
        </w:rPr>
      </w:pPr>
      <w:r>
        <w:rPr>
          <w:rFonts w:hint="eastAsia"/>
          <w:sz w:val="30"/>
          <w:szCs w:val="30"/>
        </w:rPr>
        <w:t>二、行贿事实</w:t>
      </w:r>
    </w:p>
    <w:p w14:paraId="736EE8A3" w14:textId="77777777" w:rsidR="009A6D87" w:rsidRDefault="009A6D87">
      <w:pPr>
        <w:spacing w:line="500" w:lineRule="atLeast"/>
        <w:ind w:firstLine="600"/>
        <w:divId w:val="73557474"/>
        <w:rPr>
          <w:rFonts w:hint="eastAsia"/>
          <w:sz w:val="30"/>
          <w:szCs w:val="30"/>
        </w:rPr>
      </w:pPr>
      <w:r>
        <w:rPr>
          <w:rFonts w:hint="eastAsia"/>
          <w:sz w:val="30"/>
          <w:szCs w:val="30"/>
        </w:rPr>
        <w:t>2003</w:t>
      </w:r>
      <w:r>
        <w:rPr>
          <w:rFonts w:hint="eastAsia"/>
          <w:sz w:val="30"/>
          <w:szCs w:val="30"/>
        </w:rPr>
        <w:t>年，被告人伍鹏飞为了使江泰公司以优惠政策购买高彩集团及属下企业的相关资产，以及为了能在未足额缴付执行款的情况下购得相关资产，送给佛山市高明区人民法院负责该案执行工作的法官许某</w:t>
      </w:r>
      <w:r>
        <w:rPr>
          <w:rFonts w:hint="eastAsia"/>
          <w:sz w:val="30"/>
          <w:szCs w:val="30"/>
        </w:rPr>
        <w:t>20000</w:t>
      </w:r>
      <w:r>
        <w:rPr>
          <w:rFonts w:hint="eastAsia"/>
          <w:sz w:val="30"/>
          <w:szCs w:val="30"/>
        </w:rPr>
        <w:t>元好处费。</w:t>
      </w:r>
    </w:p>
    <w:p w14:paraId="00DFA204" w14:textId="77777777" w:rsidR="009A6D87" w:rsidRDefault="009A6D87">
      <w:pPr>
        <w:spacing w:line="500" w:lineRule="atLeast"/>
        <w:ind w:firstLine="600"/>
        <w:divId w:val="589824201"/>
        <w:rPr>
          <w:rFonts w:hint="eastAsia"/>
          <w:sz w:val="30"/>
          <w:szCs w:val="30"/>
        </w:rPr>
      </w:pPr>
      <w:r>
        <w:rPr>
          <w:rFonts w:hint="eastAsia"/>
          <w:sz w:val="30"/>
          <w:szCs w:val="30"/>
        </w:rPr>
        <w:t>2006</w:t>
      </w:r>
      <w:r>
        <w:rPr>
          <w:rFonts w:hint="eastAsia"/>
          <w:sz w:val="30"/>
          <w:szCs w:val="30"/>
        </w:rPr>
        <w:t>年，被告人伍鹏飞作为高沛公司资产的管理人员，非法与他人购得高沛公司的债权资产包。在该债权资产包执行过程中，为了让案件执行法官许某配合其实现债权，顺利通过“以物抵债”的方式获得高沛公司的相关资产，被告人伍鹏飞送给许某</w:t>
      </w:r>
      <w:r>
        <w:rPr>
          <w:rFonts w:hint="eastAsia"/>
          <w:sz w:val="30"/>
          <w:szCs w:val="30"/>
        </w:rPr>
        <w:t>20000</w:t>
      </w:r>
      <w:r>
        <w:rPr>
          <w:rFonts w:hint="eastAsia"/>
          <w:sz w:val="30"/>
          <w:szCs w:val="30"/>
        </w:rPr>
        <w:t>元好处费。</w:t>
      </w:r>
    </w:p>
    <w:p w14:paraId="1E571D0A" w14:textId="77777777" w:rsidR="009A6D87" w:rsidRDefault="009A6D87">
      <w:pPr>
        <w:spacing w:line="500" w:lineRule="atLeast"/>
        <w:ind w:firstLine="600"/>
        <w:divId w:val="862717494"/>
        <w:rPr>
          <w:rFonts w:hint="eastAsia"/>
          <w:sz w:val="30"/>
          <w:szCs w:val="30"/>
        </w:rPr>
      </w:pPr>
      <w:r>
        <w:rPr>
          <w:rFonts w:hint="eastAsia"/>
          <w:sz w:val="30"/>
          <w:szCs w:val="30"/>
        </w:rPr>
        <w:t>2007</w:t>
      </w:r>
      <w:r>
        <w:rPr>
          <w:rFonts w:hint="eastAsia"/>
          <w:sz w:val="30"/>
          <w:szCs w:val="30"/>
        </w:rPr>
        <w:t>年，被告人伍鹏飞作为高彩集团及彩印厂资产的管理人员，非法与他人购得高彩集团及彩印厂的债权资产包。在该债权资产包执行过程中，为了让案件执行法官许某配合其实现债权，顺利通过“以物抵债”的方式获得高彩集团及彩印厂的相关资产，被告人伍鹏飞送给许某</w:t>
      </w:r>
      <w:r>
        <w:rPr>
          <w:rFonts w:hint="eastAsia"/>
          <w:sz w:val="30"/>
          <w:szCs w:val="30"/>
        </w:rPr>
        <w:t>10000</w:t>
      </w:r>
      <w:r>
        <w:rPr>
          <w:rFonts w:hint="eastAsia"/>
          <w:sz w:val="30"/>
          <w:szCs w:val="30"/>
        </w:rPr>
        <w:t>元好处费。</w:t>
      </w:r>
    </w:p>
    <w:p w14:paraId="0F01DB35" w14:textId="77777777" w:rsidR="009A6D87" w:rsidRDefault="009A6D87">
      <w:pPr>
        <w:spacing w:line="500" w:lineRule="atLeast"/>
        <w:ind w:firstLine="600"/>
        <w:divId w:val="1461344259"/>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日，中共佛山市高明区纪律检查委员会对伍鹏飞实施“两规”措施。</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日，中共佛山市高明区纪律检查委员会将本案移交高明区人民检察院，佛山市高明区人民检察院于同日对被告人伍鹏飞立案侦查。</w:t>
      </w:r>
    </w:p>
    <w:p w14:paraId="554345AD" w14:textId="77777777" w:rsidR="009A6D87" w:rsidRDefault="009A6D87">
      <w:pPr>
        <w:spacing w:line="500" w:lineRule="atLeast"/>
        <w:ind w:firstLine="600"/>
        <w:divId w:val="211544151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日，被告人伍鹏飞的家属代其退回赃款人民币</w:t>
      </w:r>
      <w:r>
        <w:rPr>
          <w:rFonts w:hint="eastAsia"/>
          <w:sz w:val="30"/>
          <w:szCs w:val="30"/>
        </w:rPr>
        <w:t>227</w:t>
      </w:r>
      <w:r>
        <w:rPr>
          <w:rFonts w:hint="eastAsia"/>
          <w:sz w:val="30"/>
          <w:szCs w:val="30"/>
        </w:rPr>
        <w:t>万元（该款暂存于中共佛山市高明区纪律检查委员会）。</w:t>
      </w:r>
    </w:p>
    <w:p w14:paraId="10D4CFA3" w14:textId="77777777" w:rsidR="009A6D87" w:rsidRDefault="009A6D87">
      <w:pPr>
        <w:spacing w:line="500" w:lineRule="atLeast"/>
        <w:ind w:firstLine="600"/>
        <w:divId w:val="1025249924"/>
        <w:rPr>
          <w:rFonts w:hint="eastAsia"/>
          <w:sz w:val="30"/>
          <w:szCs w:val="30"/>
        </w:rPr>
      </w:pPr>
      <w:r>
        <w:rPr>
          <w:rFonts w:hint="eastAsia"/>
          <w:sz w:val="30"/>
          <w:szCs w:val="30"/>
        </w:rPr>
        <w:t>原审判决认定上述事实的证据有：民事判决书，民事裁定书，申请执行书，通知书，执行和解协议，执行笔录，收据，分拆协议，房屋所有权证、房地产买卖合同，债权转让证明，评估报告书，申请书，许某的简历情况、公务员登记表、干部履历表及干部任免呈报表，移交案件通知书，广东省没收财物收据，情况说明，抓获经过，户籍材料，证人许某、钟某的证言，被告人伍鹏飞的供述和辩解等。</w:t>
      </w:r>
    </w:p>
    <w:p w14:paraId="4F2E4A79" w14:textId="77777777" w:rsidR="009A6D87" w:rsidRDefault="009A6D87">
      <w:pPr>
        <w:spacing w:line="500" w:lineRule="atLeast"/>
        <w:ind w:firstLine="600"/>
        <w:divId w:val="1720087360"/>
        <w:rPr>
          <w:rFonts w:hint="eastAsia"/>
          <w:sz w:val="30"/>
          <w:szCs w:val="30"/>
        </w:rPr>
      </w:pPr>
      <w:r>
        <w:rPr>
          <w:rFonts w:hint="eastAsia"/>
          <w:sz w:val="30"/>
          <w:szCs w:val="30"/>
        </w:rPr>
        <w:t>根据以上事实和证据，原审法院认为，被告人伍鹏飞身为国家工作人员以及受委托管理、经营国有财产的人员，利用职务上的便利，在国有企业转制过程中侵吞国有财产，涉案金额达人民币</w:t>
      </w:r>
      <w:r>
        <w:rPr>
          <w:rFonts w:hint="eastAsia"/>
          <w:sz w:val="30"/>
          <w:szCs w:val="30"/>
        </w:rPr>
        <w:t>1848104</w:t>
      </w:r>
      <w:r>
        <w:rPr>
          <w:rFonts w:hint="eastAsia"/>
          <w:sz w:val="30"/>
          <w:szCs w:val="30"/>
        </w:rPr>
        <w:t>元，数额巨大，其行为已构成贪污罪。被告人伍鹏飞为谋取不正当利益，给予国家工作人员财物共计人民币</w:t>
      </w:r>
      <w:r>
        <w:rPr>
          <w:rFonts w:hint="eastAsia"/>
          <w:sz w:val="30"/>
          <w:szCs w:val="30"/>
        </w:rPr>
        <w:t>50000</w:t>
      </w:r>
      <w:r>
        <w:rPr>
          <w:rFonts w:hint="eastAsia"/>
          <w:sz w:val="30"/>
          <w:szCs w:val="30"/>
        </w:rPr>
        <w:t>元，其行为已构成行贿罪。被告人伍鹏飞在判决宣告以前犯数罪，依法应当数罪并罚。被告人伍鹏飞在被追诉前主动交待行贿行为，依法可以减轻处罚。被告人伍鹏飞积极退赃，可从轻处罚。依照《中华人民共和国刑法》第三百八十三条第一款第（二）项、第三百八十九条第一款、第三百九十条、第六十九条、第五十二条、第五十三条、第六十四条的规定，经该院审判委员会讨论决定，作出如下判决：</w:t>
      </w:r>
    </w:p>
    <w:p w14:paraId="3DEBEEE1" w14:textId="77777777" w:rsidR="009A6D87" w:rsidRDefault="009A6D87">
      <w:pPr>
        <w:spacing w:line="500" w:lineRule="atLeast"/>
        <w:ind w:firstLine="600"/>
        <w:divId w:val="293827748"/>
        <w:rPr>
          <w:rFonts w:hint="eastAsia"/>
          <w:sz w:val="30"/>
          <w:szCs w:val="30"/>
        </w:rPr>
      </w:pPr>
      <w:r>
        <w:rPr>
          <w:rFonts w:hint="eastAsia"/>
          <w:sz w:val="30"/>
          <w:szCs w:val="30"/>
        </w:rPr>
        <w:t>一、被告人伍鹏飞犯贪污罪，判处有期徒刑七年，并处罚金人民币</w:t>
      </w:r>
      <w:r>
        <w:rPr>
          <w:rFonts w:hint="eastAsia"/>
          <w:sz w:val="30"/>
          <w:szCs w:val="30"/>
        </w:rPr>
        <w:t>1000000</w:t>
      </w:r>
      <w:r>
        <w:rPr>
          <w:rFonts w:hint="eastAsia"/>
          <w:sz w:val="30"/>
          <w:szCs w:val="30"/>
        </w:rPr>
        <w:t>元；犯行贿罪，判处有期徒刑一年；决定执行有期徒刑七年，并处罚金人民币</w:t>
      </w:r>
      <w:r>
        <w:rPr>
          <w:rFonts w:hint="eastAsia"/>
          <w:sz w:val="30"/>
          <w:szCs w:val="30"/>
        </w:rPr>
        <w:t>1000000</w:t>
      </w:r>
      <w:r>
        <w:rPr>
          <w:rFonts w:hint="eastAsia"/>
          <w:sz w:val="30"/>
          <w:szCs w:val="30"/>
        </w:rPr>
        <w:t>元。</w:t>
      </w:r>
    </w:p>
    <w:p w14:paraId="1F380F4C" w14:textId="77777777" w:rsidR="009A6D87" w:rsidRDefault="009A6D87">
      <w:pPr>
        <w:spacing w:line="500" w:lineRule="atLeast"/>
        <w:ind w:firstLine="600"/>
        <w:divId w:val="1482309088"/>
        <w:rPr>
          <w:rFonts w:hint="eastAsia"/>
          <w:sz w:val="30"/>
          <w:szCs w:val="30"/>
        </w:rPr>
      </w:pPr>
      <w:r>
        <w:rPr>
          <w:rFonts w:hint="eastAsia"/>
          <w:sz w:val="30"/>
          <w:szCs w:val="30"/>
        </w:rPr>
        <w:t>二、对被告人伍鹏飞退回的赃款人民币</w:t>
      </w:r>
      <w:r>
        <w:rPr>
          <w:rFonts w:hint="eastAsia"/>
          <w:sz w:val="30"/>
          <w:szCs w:val="30"/>
        </w:rPr>
        <w:t>1848104</w:t>
      </w:r>
      <w:r>
        <w:rPr>
          <w:rFonts w:hint="eastAsia"/>
          <w:sz w:val="30"/>
          <w:szCs w:val="30"/>
        </w:rPr>
        <w:t>元予以没收，依法上缴国库。</w:t>
      </w:r>
    </w:p>
    <w:p w14:paraId="44AF9D1E" w14:textId="77777777" w:rsidR="009A6D87" w:rsidRDefault="009A6D87">
      <w:pPr>
        <w:spacing w:line="500" w:lineRule="atLeast"/>
        <w:ind w:firstLine="600"/>
        <w:divId w:val="1323385064"/>
        <w:rPr>
          <w:rFonts w:hint="eastAsia"/>
          <w:sz w:val="30"/>
          <w:szCs w:val="30"/>
        </w:rPr>
      </w:pPr>
      <w:r>
        <w:rPr>
          <w:rFonts w:hint="eastAsia"/>
          <w:sz w:val="30"/>
          <w:szCs w:val="30"/>
        </w:rPr>
        <w:t>宣判后，原审被告人伍鹏飞上诉及其辩护人辩护提出：</w:t>
      </w:r>
      <w:r>
        <w:rPr>
          <w:rFonts w:hint="eastAsia"/>
          <w:sz w:val="30"/>
          <w:szCs w:val="30"/>
        </w:rPr>
        <w:t>1.</w:t>
      </w:r>
      <w:r>
        <w:rPr>
          <w:rFonts w:hint="eastAsia"/>
          <w:sz w:val="30"/>
          <w:szCs w:val="30"/>
        </w:rPr>
        <w:t>涉案的高彩集团资产属于法院查封并处于强制执行状态的财产，原判未考虑当时该资产的评估目的、评估对象、市场条件等因素，认定该资产的价值为市场价值错误，该资产的价值应为评估处置价，高彩集团以评估处置价转让该资产未造成国有资产的损失，高彩集团转制系由相关政府部门协议确定，伍鹏飞虽然具有贿赂法官、伪造职工签名、假冒职工名义设立江泰公司，但是客观上并无造成国有资产的损失，故伍鹏飞主观上无侵吞国有资产的主观故意，客观上无侵吞国有资产的行为，且伍鹏飞参与购买涉案资产时与相关部门已终止劳动合同，其不符合贪污罪的主体要件，其行为不构成贪污罪；</w:t>
      </w:r>
      <w:r>
        <w:rPr>
          <w:rFonts w:hint="eastAsia"/>
          <w:sz w:val="30"/>
          <w:szCs w:val="30"/>
        </w:rPr>
        <w:t>2.</w:t>
      </w:r>
      <w:r>
        <w:rPr>
          <w:rFonts w:hint="eastAsia"/>
          <w:sz w:val="30"/>
          <w:szCs w:val="30"/>
        </w:rPr>
        <w:t>塑印厂留守人员的职工遣散费</w:t>
      </w:r>
      <w:r>
        <w:rPr>
          <w:rFonts w:hint="eastAsia"/>
          <w:sz w:val="30"/>
          <w:szCs w:val="30"/>
        </w:rPr>
        <w:t>341912.80</w:t>
      </w:r>
      <w:r>
        <w:rPr>
          <w:rFonts w:hint="eastAsia"/>
          <w:sz w:val="30"/>
          <w:szCs w:val="30"/>
        </w:rPr>
        <w:t>元、下岗工人集体住房水电改造维修工程款</w:t>
      </w:r>
      <w:r>
        <w:rPr>
          <w:rFonts w:hint="eastAsia"/>
          <w:sz w:val="30"/>
          <w:szCs w:val="30"/>
        </w:rPr>
        <w:t>170000</w:t>
      </w:r>
      <w:r>
        <w:rPr>
          <w:rFonts w:hint="eastAsia"/>
          <w:sz w:val="30"/>
          <w:szCs w:val="30"/>
        </w:rPr>
        <w:t>元、退还郑灿伟的设备租赁保证金</w:t>
      </w:r>
      <w:r>
        <w:rPr>
          <w:rFonts w:hint="eastAsia"/>
          <w:sz w:val="30"/>
          <w:szCs w:val="30"/>
        </w:rPr>
        <w:t>580000</w:t>
      </w:r>
      <w:r>
        <w:rPr>
          <w:rFonts w:hint="eastAsia"/>
          <w:sz w:val="30"/>
          <w:szCs w:val="30"/>
        </w:rPr>
        <w:t>元，共计人民币</w:t>
      </w:r>
      <w:r>
        <w:rPr>
          <w:rFonts w:hint="eastAsia"/>
          <w:sz w:val="30"/>
          <w:szCs w:val="30"/>
        </w:rPr>
        <w:t>1091912.8</w:t>
      </w:r>
      <w:r>
        <w:rPr>
          <w:rFonts w:hint="eastAsia"/>
          <w:sz w:val="30"/>
          <w:szCs w:val="30"/>
        </w:rPr>
        <w:t>元，该费用已实际发生，且事后应由江泰公司及伍鹏飞支付或者承担，对该部分费用伍鹏飞不构成贪污，且除了陈某实际支付职工遣散费</w:t>
      </w:r>
      <w:r>
        <w:rPr>
          <w:rFonts w:hint="eastAsia"/>
          <w:sz w:val="30"/>
          <w:szCs w:val="30"/>
        </w:rPr>
        <w:t>393200</w:t>
      </w:r>
      <w:r>
        <w:rPr>
          <w:rFonts w:hint="eastAsia"/>
          <w:sz w:val="30"/>
          <w:szCs w:val="30"/>
        </w:rPr>
        <w:t>元（包含上述职工遣散费</w:t>
      </w:r>
      <w:r>
        <w:rPr>
          <w:rFonts w:hint="eastAsia"/>
          <w:sz w:val="30"/>
          <w:szCs w:val="30"/>
        </w:rPr>
        <w:t>341912.80</w:t>
      </w:r>
      <w:r>
        <w:rPr>
          <w:rFonts w:hint="eastAsia"/>
          <w:sz w:val="30"/>
          <w:szCs w:val="30"/>
        </w:rPr>
        <w:t>元）外，伍鹏飞还另行支付了遣散费</w:t>
      </w:r>
      <w:r>
        <w:rPr>
          <w:rFonts w:hint="eastAsia"/>
          <w:sz w:val="30"/>
          <w:szCs w:val="30"/>
        </w:rPr>
        <w:t>34233</w:t>
      </w:r>
      <w:r>
        <w:rPr>
          <w:rFonts w:hint="eastAsia"/>
          <w:sz w:val="30"/>
          <w:szCs w:val="30"/>
        </w:rPr>
        <w:t>元。</w:t>
      </w:r>
    </w:p>
    <w:p w14:paraId="202B5ED1" w14:textId="77777777" w:rsidR="009A6D87" w:rsidRDefault="009A6D87">
      <w:pPr>
        <w:spacing w:line="500" w:lineRule="atLeast"/>
        <w:ind w:firstLine="600"/>
        <w:divId w:val="474765531"/>
        <w:rPr>
          <w:rFonts w:hint="eastAsia"/>
          <w:sz w:val="30"/>
          <w:szCs w:val="30"/>
        </w:rPr>
      </w:pPr>
      <w:r>
        <w:rPr>
          <w:rFonts w:hint="eastAsia"/>
          <w:sz w:val="30"/>
          <w:szCs w:val="30"/>
        </w:rPr>
        <w:t>经审理查明，原审判决认定上诉人伍鹏飞犯贪污罪和行贿罪的事实清楚，证据确实、充分，本院予以确认。</w:t>
      </w:r>
    </w:p>
    <w:p w14:paraId="3AE14660" w14:textId="77777777" w:rsidR="009A6D87" w:rsidRDefault="009A6D87">
      <w:pPr>
        <w:spacing w:line="500" w:lineRule="atLeast"/>
        <w:ind w:firstLine="600"/>
        <w:divId w:val="1692953615"/>
        <w:rPr>
          <w:rFonts w:hint="eastAsia"/>
          <w:sz w:val="30"/>
          <w:szCs w:val="30"/>
        </w:rPr>
      </w:pPr>
      <w:r>
        <w:rPr>
          <w:rFonts w:hint="eastAsia"/>
          <w:sz w:val="30"/>
          <w:szCs w:val="30"/>
        </w:rPr>
        <w:t>另查明，除了陈某已支付</w:t>
      </w:r>
      <w:r>
        <w:rPr>
          <w:rFonts w:hint="eastAsia"/>
          <w:sz w:val="30"/>
          <w:szCs w:val="30"/>
        </w:rPr>
        <w:t>11</w:t>
      </w:r>
      <w:r>
        <w:rPr>
          <w:rFonts w:hint="eastAsia"/>
          <w:sz w:val="30"/>
          <w:szCs w:val="30"/>
        </w:rPr>
        <w:t>名塑印厂留守人员的职工遣散费</w:t>
      </w:r>
      <w:r>
        <w:rPr>
          <w:rFonts w:hint="eastAsia"/>
          <w:sz w:val="30"/>
          <w:szCs w:val="30"/>
        </w:rPr>
        <w:t>393200</w:t>
      </w:r>
      <w:r>
        <w:rPr>
          <w:rFonts w:hint="eastAsia"/>
          <w:sz w:val="30"/>
          <w:szCs w:val="30"/>
        </w:rPr>
        <w:t>元之外，伍鹏飞还另行支付职工遣散费</w:t>
      </w:r>
      <w:r>
        <w:rPr>
          <w:rFonts w:hint="eastAsia"/>
          <w:sz w:val="30"/>
          <w:szCs w:val="30"/>
        </w:rPr>
        <w:t>34233</w:t>
      </w:r>
      <w:r>
        <w:rPr>
          <w:rFonts w:hint="eastAsia"/>
          <w:sz w:val="30"/>
          <w:szCs w:val="30"/>
        </w:rPr>
        <w:t>元，该事实有《企业经济性裁员及经济补偿金审查表》等证据证实。</w:t>
      </w:r>
    </w:p>
    <w:p w14:paraId="6F55B188" w14:textId="77777777" w:rsidR="009A6D87" w:rsidRDefault="009A6D87">
      <w:pPr>
        <w:spacing w:line="500" w:lineRule="atLeast"/>
        <w:ind w:firstLine="600"/>
        <w:divId w:val="383916870"/>
        <w:rPr>
          <w:rFonts w:hint="eastAsia"/>
          <w:sz w:val="30"/>
          <w:szCs w:val="30"/>
        </w:rPr>
      </w:pPr>
      <w:r>
        <w:rPr>
          <w:rFonts w:hint="eastAsia"/>
          <w:sz w:val="30"/>
          <w:szCs w:val="30"/>
        </w:rPr>
        <w:t>针对上诉人伍鹏飞及其辩护人提出的上诉和辩护意见，根据本案的事实和证据，本院评判意见如下：</w:t>
      </w:r>
    </w:p>
    <w:p w14:paraId="45889462" w14:textId="77777777" w:rsidR="009A6D87" w:rsidRDefault="009A6D87">
      <w:pPr>
        <w:spacing w:line="500" w:lineRule="atLeast"/>
        <w:ind w:firstLine="600"/>
        <w:divId w:val="1552838223"/>
        <w:rPr>
          <w:rFonts w:hint="eastAsia"/>
          <w:sz w:val="30"/>
          <w:szCs w:val="30"/>
        </w:rPr>
      </w:pPr>
      <w:r>
        <w:rPr>
          <w:rFonts w:hint="eastAsia"/>
          <w:sz w:val="30"/>
          <w:szCs w:val="30"/>
        </w:rPr>
        <w:t>1.</w:t>
      </w:r>
      <w:r>
        <w:rPr>
          <w:rFonts w:hint="eastAsia"/>
          <w:sz w:val="30"/>
          <w:szCs w:val="30"/>
        </w:rPr>
        <w:t>对于上诉人伍鹏飞及其辩护人提出涉案的高彩集团资产属于法院查封并处于强制执行状态的财产，原判未考虑当时该资产的评估目的、评估对象、市场条件等因素，认定该资产的价值为市场价值错误，该资产的价值应为评估处置价，高彩集团以评估处置价转让该资产未造成国有资产的损失，高彩集团转制系由相关政府部门协议确定，伍鹏飞虽然具有贿赂法官、伪造职工签名、假冒职工名义设立江泰公司，但是客观上并未造成国有资产的损失，故伍鹏飞主观上无侵吞国有资产的主观故意，客观上无侵吞国有资产的行为，且伍鹏飞参与购买涉案资产时与相关部门已终止劳动合同，其不符合贪污罪的主体要件，故其行为不构成贪污罪的上诉和辩护意见。</w:t>
      </w:r>
    </w:p>
    <w:p w14:paraId="23B155AF" w14:textId="77777777" w:rsidR="009A6D87" w:rsidRDefault="009A6D87">
      <w:pPr>
        <w:spacing w:line="500" w:lineRule="atLeast"/>
        <w:ind w:firstLine="600"/>
        <w:divId w:val="2012023469"/>
        <w:rPr>
          <w:rFonts w:hint="eastAsia"/>
          <w:sz w:val="30"/>
          <w:szCs w:val="30"/>
        </w:rPr>
      </w:pPr>
      <w:r>
        <w:rPr>
          <w:rFonts w:hint="eastAsia"/>
          <w:sz w:val="30"/>
          <w:szCs w:val="30"/>
        </w:rPr>
        <w:t>经查，在案证据反映高彩集团及属下企业均属于全民所有制企业，伍鹏飞系高彩集团的法定代表人，在相关企业关闭前属于国家工作人员；虽然被告人伍鹏飞供称其于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月根据高明区政府文件被遣散，解除了其与高彩集团的劳动关系，但是高明区政府明府复（</w:t>
      </w:r>
      <w:r>
        <w:rPr>
          <w:rFonts w:hint="eastAsia"/>
          <w:sz w:val="30"/>
          <w:szCs w:val="30"/>
        </w:rPr>
        <w:t>2003</w:t>
      </w:r>
      <w:r>
        <w:rPr>
          <w:rFonts w:hint="eastAsia"/>
          <w:sz w:val="30"/>
          <w:szCs w:val="30"/>
        </w:rPr>
        <w:t>）</w:t>
      </w:r>
      <w:r>
        <w:rPr>
          <w:rFonts w:hint="eastAsia"/>
          <w:sz w:val="30"/>
          <w:szCs w:val="30"/>
        </w:rPr>
        <w:t>53</w:t>
      </w:r>
      <w:r>
        <w:rPr>
          <w:rFonts w:hint="eastAsia"/>
          <w:sz w:val="30"/>
          <w:szCs w:val="30"/>
        </w:rPr>
        <w:t>号《批复》批准高彩集团及属下企业的转制方案时明确载明“企业关闭后，高彩集团要安排留守人员，负责有关债权债务处理及处理原厂区内公共集体宿舍问题和原企业的遗留问题”；房地产买卖合同、账目目录、资料移交清单等在案书证和证人证言均能证实伍鹏飞实际负责高彩集团及其属下企业的转制事宜，管理高彩集团及其属下企业的资产，代表高彩集团及属下企业在相关合同上签名。由此可见，国有企业关闭后，伍鹏飞仍受国家机关委托管理、经营国有财产，其身份依法应当视为国家工作人员。伍鹏飞在高彩集团转制过程中，为了达到侵吞国有财产的目的，其以考虑下岗职工再就业为由，通过伪造职工签名、行贿执行法官等手段，冒用未遣散职工的名义与陈某设立江泰公司，骗取政府优惠政策，使本不具备优先购买资格的江泰公司不经拍卖而直接以涉案财产的处置价购得高彩集团及属下企业评估价值为</w:t>
      </w:r>
      <w:r>
        <w:rPr>
          <w:rFonts w:hint="eastAsia"/>
          <w:sz w:val="30"/>
          <w:szCs w:val="30"/>
        </w:rPr>
        <w:t>3831304</w:t>
      </w:r>
      <w:r>
        <w:rPr>
          <w:rFonts w:hint="eastAsia"/>
          <w:sz w:val="30"/>
          <w:szCs w:val="30"/>
        </w:rPr>
        <w:t>元的资产。由此可见，被告人伍鹏飞身为受国家机关委托管理、经营国有财产的人员，利用职务上的便利，在国有企业转制过程中，侵吞国有财产，数额巨大，其行为符合贪污罪的构成要件，依法应按贪污罪</w:t>
      </w:r>
      <w:r>
        <w:rPr>
          <w:rFonts w:hint="eastAsia"/>
          <w:sz w:val="30"/>
          <w:szCs w:val="30"/>
        </w:rPr>
        <w:t>定罪处罚。上诉人伍鹏飞及其辩护人提出的上述意见与事实和法律规定不符，本院不予采纳。</w:t>
      </w:r>
    </w:p>
    <w:p w14:paraId="6530EB7F" w14:textId="77777777" w:rsidR="009A6D87" w:rsidRDefault="009A6D87">
      <w:pPr>
        <w:spacing w:line="500" w:lineRule="atLeast"/>
        <w:ind w:firstLine="600"/>
        <w:divId w:val="354119310"/>
        <w:rPr>
          <w:rFonts w:hint="eastAsia"/>
          <w:sz w:val="30"/>
          <w:szCs w:val="30"/>
        </w:rPr>
      </w:pPr>
      <w:r>
        <w:rPr>
          <w:rFonts w:hint="eastAsia"/>
          <w:sz w:val="30"/>
          <w:szCs w:val="30"/>
        </w:rPr>
        <w:t>2.</w:t>
      </w:r>
      <w:r>
        <w:rPr>
          <w:rFonts w:hint="eastAsia"/>
          <w:sz w:val="30"/>
          <w:szCs w:val="30"/>
        </w:rPr>
        <w:t>对于上诉人伍鹏飞及其辩护人提出塑印厂留守人员的职工遣散费</w:t>
      </w:r>
      <w:r>
        <w:rPr>
          <w:rFonts w:hint="eastAsia"/>
          <w:sz w:val="30"/>
          <w:szCs w:val="30"/>
        </w:rPr>
        <w:t>341912.80</w:t>
      </w:r>
      <w:r>
        <w:rPr>
          <w:rFonts w:hint="eastAsia"/>
          <w:sz w:val="30"/>
          <w:szCs w:val="30"/>
        </w:rPr>
        <w:t>元、下岗工人集体住房的水电改造维修工程款</w:t>
      </w:r>
      <w:r>
        <w:rPr>
          <w:rFonts w:hint="eastAsia"/>
          <w:sz w:val="30"/>
          <w:szCs w:val="30"/>
        </w:rPr>
        <w:t>170000</w:t>
      </w:r>
      <w:r>
        <w:rPr>
          <w:rFonts w:hint="eastAsia"/>
          <w:sz w:val="30"/>
          <w:szCs w:val="30"/>
        </w:rPr>
        <w:t>元、退还郑灿伟的设备租赁保证金</w:t>
      </w:r>
      <w:r>
        <w:rPr>
          <w:rFonts w:hint="eastAsia"/>
          <w:sz w:val="30"/>
          <w:szCs w:val="30"/>
        </w:rPr>
        <w:t>580000</w:t>
      </w:r>
      <w:r>
        <w:rPr>
          <w:rFonts w:hint="eastAsia"/>
          <w:sz w:val="30"/>
          <w:szCs w:val="30"/>
        </w:rPr>
        <w:t>元，共计人民币</w:t>
      </w:r>
      <w:r>
        <w:rPr>
          <w:rFonts w:hint="eastAsia"/>
          <w:sz w:val="30"/>
          <w:szCs w:val="30"/>
        </w:rPr>
        <w:t>1091912.8</w:t>
      </w:r>
      <w:r>
        <w:rPr>
          <w:rFonts w:hint="eastAsia"/>
          <w:sz w:val="30"/>
          <w:szCs w:val="30"/>
        </w:rPr>
        <w:t>元，该费用已实际发生，且事后应由江泰公司及伍鹏飞支付或者承担，对该部分费用伍鹏飞不构成贪污，且除了陈某实际支付职工遣散费</w:t>
      </w:r>
      <w:r>
        <w:rPr>
          <w:rFonts w:hint="eastAsia"/>
          <w:sz w:val="30"/>
          <w:szCs w:val="30"/>
        </w:rPr>
        <w:t>393200</w:t>
      </w:r>
      <w:r>
        <w:rPr>
          <w:rFonts w:hint="eastAsia"/>
          <w:sz w:val="30"/>
          <w:szCs w:val="30"/>
        </w:rPr>
        <w:t>元（包含上述职工遣散费</w:t>
      </w:r>
      <w:r>
        <w:rPr>
          <w:rFonts w:hint="eastAsia"/>
          <w:sz w:val="30"/>
          <w:szCs w:val="30"/>
        </w:rPr>
        <w:t>341912.80</w:t>
      </w:r>
      <w:r>
        <w:rPr>
          <w:rFonts w:hint="eastAsia"/>
          <w:sz w:val="30"/>
          <w:szCs w:val="30"/>
        </w:rPr>
        <w:t>元）外，伍鹏飞还另行支付了遣散费</w:t>
      </w:r>
      <w:r>
        <w:rPr>
          <w:rFonts w:hint="eastAsia"/>
          <w:sz w:val="30"/>
          <w:szCs w:val="30"/>
        </w:rPr>
        <w:t>34233</w:t>
      </w:r>
      <w:r>
        <w:rPr>
          <w:rFonts w:hint="eastAsia"/>
          <w:sz w:val="30"/>
          <w:szCs w:val="30"/>
        </w:rPr>
        <w:t>元的上诉和辩护意见。</w:t>
      </w:r>
    </w:p>
    <w:p w14:paraId="20C74792" w14:textId="77777777" w:rsidR="009A6D87" w:rsidRDefault="009A6D87">
      <w:pPr>
        <w:spacing w:line="500" w:lineRule="atLeast"/>
        <w:ind w:firstLine="600"/>
        <w:divId w:val="1709061245"/>
        <w:rPr>
          <w:rFonts w:hint="eastAsia"/>
          <w:sz w:val="30"/>
          <w:szCs w:val="30"/>
        </w:rPr>
      </w:pPr>
      <w:r>
        <w:rPr>
          <w:rFonts w:hint="eastAsia"/>
          <w:sz w:val="30"/>
          <w:szCs w:val="30"/>
        </w:rPr>
        <w:t>经查，《高彩集团公司</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月专项审计报告》载明“支出住宅楼水电线路改造费</w:t>
      </w:r>
      <w:r>
        <w:rPr>
          <w:rFonts w:hint="eastAsia"/>
          <w:sz w:val="30"/>
          <w:szCs w:val="30"/>
        </w:rPr>
        <w:t>134863.80</w:t>
      </w:r>
      <w:r>
        <w:rPr>
          <w:rFonts w:hint="eastAsia"/>
          <w:sz w:val="30"/>
          <w:szCs w:val="30"/>
        </w:rPr>
        <w:t>元”，虽然该审计报告没有附相应的支付凭证，但是伍鹏飞称其已支付该工程款</w:t>
      </w:r>
      <w:r>
        <w:rPr>
          <w:rFonts w:hint="eastAsia"/>
          <w:sz w:val="30"/>
          <w:szCs w:val="30"/>
        </w:rPr>
        <w:t>170000</w:t>
      </w:r>
      <w:r>
        <w:rPr>
          <w:rFonts w:hint="eastAsia"/>
          <w:sz w:val="30"/>
          <w:szCs w:val="30"/>
        </w:rPr>
        <w:t>元，按照“存疑有利于被告人”的原则，应将上述费用</w:t>
      </w:r>
      <w:r>
        <w:rPr>
          <w:rFonts w:hint="eastAsia"/>
          <w:sz w:val="30"/>
          <w:szCs w:val="30"/>
        </w:rPr>
        <w:t>134863.80</w:t>
      </w:r>
      <w:r>
        <w:rPr>
          <w:rFonts w:hint="eastAsia"/>
          <w:sz w:val="30"/>
          <w:szCs w:val="30"/>
        </w:rPr>
        <w:t>元从贪污数额中予以扣减。虽然在案证据反映存在退还郑灿伟的设备租赁保证金</w:t>
      </w:r>
      <w:r>
        <w:rPr>
          <w:rFonts w:hint="eastAsia"/>
          <w:sz w:val="30"/>
          <w:szCs w:val="30"/>
        </w:rPr>
        <w:t>580000</w:t>
      </w:r>
      <w:r>
        <w:rPr>
          <w:rFonts w:hint="eastAsia"/>
          <w:sz w:val="30"/>
          <w:szCs w:val="30"/>
        </w:rPr>
        <w:t>元且该费用已支出，但是伍鹏飞稳定供称其至今没有将</w:t>
      </w:r>
      <w:r>
        <w:rPr>
          <w:rFonts w:hint="eastAsia"/>
          <w:sz w:val="30"/>
          <w:szCs w:val="30"/>
        </w:rPr>
        <w:t>580000</w:t>
      </w:r>
      <w:r>
        <w:rPr>
          <w:rFonts w:hint="eastAsia"/>
          <w:sz w:val="30"/>
          <w:szCs w:val="30"/>
        </w:rPr>
        <w:t>元退还给郑灿伟，故该费用不应在贪污数额中予以扣减。根据《企业经济性裁员及经济补偿金审查表》反映，</w:t>
      </w:r>
      <w:r>
        <w:rPr>
          <w:rFonts w:hint="eastAsia"/>
          <w:sz w:val="30"/>
          <w:szCs w:val="30"/>
        </w:rPr>
        <w:t>11</w:t>
      </w:r>
      <w:r>
        <w:rPr>
          <w:rFonts w:hint="eastAsia"/>
          <w:sz w:val="30"/>
          <w:szCs w:val="30"/>
        </w:rPr>
        <w:t>名留守职工的遣散费共计</w:t>
      </w:r>
      <w:r>
        <w:rPr>
          <w:rFonts w:hint="eastAsia"/>
          <w:sz w:val="30"/>
          <w:szCs w:val="30"/>
        </w:rPr>
        <w:t>427433</w:t>
      </w:r>
      <w:r>
        <w:rPr>
          <w:rFonts w:hint="eastAsia"/>
          <w:sz w:val="30"/>
          <w:szCs w:val="30"/>
        </w:rPr>
        <w:t>元均已支付完毕，其中陈某已支付</w:t>
      </w:r>
      <w:r>
        <w:rPr>
          <w:rFonts w:hint="eastAsia"/>
          <w:sz w:val="30"/>
          <w:szCs w:val="30"/>
        </w:rPr>
        <w:t>393200</w:t>
      </w:r>
      <w:r>
        <w:rPr>
          <w:rFonts w:hint="eastAsia"/>
          <w:sz w:val="30"/>
          <w:szCs w:val="30"/>
        </w:rPr>
        <w:t>元，另有</w:t>
      </w:r>
      <w:r>
        <w:rPr>
          <w:rFonts w:hint="eastAsia"/>
          <w:sz w:val="30"/>
          <w:szCs w:val="30"/>
        </w:rPr>
        <w:t>34233</w:t>
      </w:r>
      <w:r>
        <w:rPr>
          <w:rFonts w:hint="eastAsia"/>
          <w:sz w:val="30"/>
          <w:szCs w:val="30"/>
        </w:rPr>
        <w:t>元应按照“存疑有利于被告人”的原则，视为伍鹏飞支付的款项，故原判认定塑印厂留守人员的职工遣散费的数额存在遗漏，应予纠正。原判认定伍鹏飞贪污的数额有误，应予纠正。上诉人伍鹏飞及其辩护人提出的上述部分意见有事实依据，本院予以采纳，对于其他上诉及辩护意见，因理据不足，本院不予采纳。</w:t>
      </w:r>
    </w:p>
    <w:p w14:paraId="18117D1D" w14:textId="77777777" w:rsidR="009A6D87" w:rsidRDefault="009A6D87">
      <w:pPr>
        <w:spacing w:line="500" w:lineRule="atLeast"/>
        <w:ind w:firstLine="600"/>
        <w:divId w:val="856501461"/>
        <w:rPr>
          <w:rFonts w:hint="eastAsia"/>
          <w:sz w:val="30"/>
          <w:szCs w:val="30"/>
        </w:rPr>
      </w:pPr>
      <w:r>
        <w:rPr>
          <w:rFonts w:hint="eastAsia"/>
          <w:sz w:val="30"/>
          <w:szCs w:val="30"/>
        </w:rPr>
        <w:t>本院认为，上诉人伍鹏飞身为受国家机关委托管理、经营国有财产的人员，利用职务上的便利，在国有企业转制过程中，侵吞国有财产达人民币</w:t>
      </w:r>
      <w:r>
        <w:rPr>
          <w:rFonts w:hint="eastAsia"/>
          <w:sz w:val="30"/>
          <w:szCs w:val="30"/>
        </w:rPr>
        <w:t>1679007.20</w:t>
      </w:r>
      <w:r>
        <w:rPr>
          <w:rFonts w:hint="eastAsia"/>
          <w:sz w:val="30"/>
          <w:szCs w:val="30"/>
        </w:rPr>
        <w:t>元，数额巨大，其行为已构成贪污罪。上诉人伍鹏飞为谋取不正当利益，给予国家工作人员以财物，共计人民币</w:t>
      </w:r>
      <w:r>
        <w:rPr>
          <w:rFonts w:hint="eastAsia"/>
          <w:sz w:val="30"/>
          <w:szCs w:val="30"/>
        </w:rPr>
        <w:t>50000</w:t>
      </w:r>
      <w:r>
        <w:rPr>
          <w:rFonts w:hint="eastAsia"/>
          <w:sz w:val="30"/>
          <w:szCs w:val="30"/>
        </w:rPr>
        <w:t>元，其行为已构成行贿罪。伍鹏飞在判决宣告以前犯数罪，依法应当数罪并罚。伍鹏飞在被追诉前主动交待行贿行为，依法可以减轻处罚。伍鹏飞如实供述自己的主要犯罪事实，积极退赃，依法可以从轻处罚。对伍鹏飞退缴的违法所得，依法予以没收。原审判决认定伍鹏飞贪污的数额有误，导致量刑不当，应予纠正。依照《中华人民共和国刑事诉讼法》第二百二十五条第一款第（三）项，《中华人民共和国刑法》第三百八十二条、第三百八十三条第一款第（二）项及第三款、第三百八十九条第一款、第三百九十条、第六十九条第一款及第三款、第六十七条第三款、第四十七条、第五十二条、第五十三条、第六十四条、第十二条第一款和《最高人民法院最高人民检察院关于办理贪污贿赂刑事案件适用法律若干问题的解释》第二条第一款、第十九条第一款的规定，判决如下：</w:t>
      </w:r>
    </w:p>
    <w:p w14:paraId="71F9898A" w14:textId="77777777" w:rsidR="009A6D87" w:rsidRDefault="009A6D87">
      <w:pPr>
        <w:spacing w:line="500" w:lineRule="atLeast"/>
        <w:ind w:firstLine="600"/>
        <w:divId w:val="1942689122"/>
        <w:rPr>
          <w:rFonts w:hint="eastAsia"/>
          <w:sz w:val="30"/>
          <w:szCs w:val="30"/>
        </w:rPr>
      </w:pPr>
      <w:r>
        <w:rPr>
          <w:rFonts w:hint="eastAsia"/>
          <w:sz w:val="30"/>
          <w:szCs w:val="30"/>
        </w:rPr>
        <w:t>一、维持广东省佛山市禅城区人民法院（</w:t>
      </w:r>
      <w:r>
        <w:rPr>
          <w:rFonts w:hint="eastAsia"/>
          <w:sz w:val="30"/>
          <w:szCs w:val="30"/>
        </w:rPr>
        <w:t>2015</w:t>
      </w:r>
      <w:r>
        <w:rPr>
          <w:rFonts w:hint="eastAsia"/>
          <w:sz w:val="30"/>
          <w:szCs w:val="30"/>
        </w:rPr>
        <w:t>）佛城法刑初字第</w:t>
      </w:r>
      <w:r>
        <w:rPr>
          <w:rFonts w:hint="eastAsia"/>
          <w:sz w:val="30"/>
          <w:szCs w:val="30"/>
        </w:rPr>
        <w:t>794</w:t>
      </w:r>
      <w:r>
        <w:rPr>
          <w:rFonts w:hint="eastAsia"/>
          <w:sz w:val="30"/>
          <w:szCs w:val="30"/>
        </w:rPr>
        <w:t>号刑事判决第一项中关于上诉人伍鹏飞犯贪污罪的定罪部分和行贿罪的定罪量刑部分。</w:t>
      </w:r>
    </w:p>
    <w:p w14:paraId="0D1E6254" w14:textId="77777777" w:rsidR="009A6D87" w:rsidRDefault="009A6D87">
      <w:pPr>
        <w:spacing w:line="500" w:lineRule="atLeast"/>
        <w:ind w:firstLine="600"/>
        <w:divId w:val="1369525438"/>
        <w:rPr>
          <w:rFonts w:hint="eastAsia"/>
          <w:sz w:val="30"/>
          <w:szCs w:val="30"/>
        </w:rPr>
      </w:pPr>
      <w:r>
        <w:rPr>
          <w:rFonts w:hint="eastAsia"/>
          <w:sz w:val="30"/>
          <w:szCs w:val="30"/>
        </w:rPr>
        <w:t>二、撤销广东省佛山市禅城区人民法院（</w:t>
      </w:r>
      <w:r>
        <w:rPr>
          <w:rFonts w:hint="eastAsia"/>
          <w:sz w:val="30"/>
          <w:szCs w:val="30"/>
        </w:rPr>
        <w:t>2015</w:t>
      </w:r>
      <w:r>
        <w:rPr>
          <w:rFonts w:hint="eastAsia"/>
          <w:sz w:val="30"/>
          <w:szCs w:val="30"/>
        </w:rPr>
        <w:t>）佛城法刑初字第</w:t>
      </w:r>
      <w:r>
        <w:rPr>
          <w:rFonts w:hint="eastAsia"/>
          <w:sz w:val="30"/>
          <w:szCs w:val="30"/>
        </w:rPr>
        <w:t>794</w:t>
      </w:r>
      <w:r>
        <w:rPr>
          <w:rFonts w:hint="eastAsia"/>
          <w:sz w:val="30"/>
          <w:szCs w:val="30"/>
        </w:rPr>
        <w:t>号刑事判决第一项中关于上诉人伍鹏飞犯贪污罪的量刑及决定执行的量刑部分和第二项。</w:t>
      </w:r>
    </w:p>
    <w:p w14:paraId="61AEF945" w14:textId="77777777" w:rsidR="009A6D87" w:rsidRDefault="009A6D87">
      <w:pPr>
        <w:spacing w:line="500" w:lineRule="atLeast"/>
        <w:ind w:firstLine="600"/>
        <w:divId w:val="687373914"/>
        <w:rPr>
          <w:rFonts w:hint="eastAsia"/>
          <w:sz w:val="30"/>
          <w:szCs w:val="30"/>
        </w:rPr>
      </w:pPr>
      <w:r>
        <w:rPr>
          <w:rFonts w:hint="eastAsia"/>
          <w:sz w:val="30"/>
          <w:szCs w:val="30"/>
        </w:rPr>
        <w:t>三、上诉人伍鹏飞犯贪污罪，判处有期徒刑六年，并处罚金人民币一百万元；犯行贿罪，判处有期徒刑一年；决定执行有期徒刑六年三个月，并处罚金人民币一百万元。</w:t>
      </w:r>
    </w:p>
    <w:p w14:paraId="109DB438" w14:textId="77777777" w:rsidR="009A6D87" w:rsidRDefault="009A6D87">
      <w:pPr>
        <w:spacing w:line="500" w:lineRule="atLeast"/>
        <w:ind w:firstLine="600"/>
        <w:divId w:val="588646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日止。罚金应在本判决发生法律效力后十日内缴纳。）</w:t>
      </w:r>
    </w:p>
    <w:p w14:paraId="0D178E41" w14:textId="77777777" w:rsidR="009A6D87" w:rsidRDefault="009A6D87">
      <w:pPr>
        <w:spacing w:line="500" w:lineRule="atLeast"/>
        <w:ind w:firstLine="600"/>
        <w:divId w:val="106198479"/>
        <w:rPr>
          <w:rFonts w:hint="eastAsia"/>
          <w:sz w:val="30"/>
          <w:szCs w:val="30"/>
        </w:rPr>
      </w:pPr>
      <w:r>
        <w:rPr>
          <w:rFonts w:hint="eastAsia"/>
          <w:sz w:val="30"/>
          <w:szCs w:val="30"/>
        </w:rPr>
        <w:t>四、对上诉人伍鹏飞退缴的赃款人民币</w:t>
      </w:r>
      <w:r>
        <w:rPr>
          <w:rFonts w:hint="eastAsia"/>
          <w:sz w:val="30"/>
          <w:szCs w:val="30"/>
        </w:rPr>
        <w:t>1679007.20</w:t>
      </w:r>
      <w:r>
        <w:rPr>
          <w:rFonts w:hint="eastAsia"/>
          <w:sz w:val="30"/>
          <w:szCs w:val="30"/>
        </w:rPr>
        <w:t>元，予以没收，上缴国库。</w:t>
      </w:r>
    </w:p>
    <w:p w14:paraId="5BB91925" w14:textId="77777777" w:rsidR="009A6D87" w:rsidRDefault="009A6D87">
      <w:pPr>
        <w:spacing w:line="500" w:lineRule="atLeast"/>
        <w:ind w:firstLine="600"/>
        <w:divId w:val="640767703"/>
        <w:rPr>
          <w:rFonts w:hint="eastAsia"/>
          <w:sz w:val="30"/>
          <w:szCs w:val="30"/>
        </w:rPr>
      </w:pPr>
      <w:r>
        <w:rPr>
          <w:rFonts w:hint="eastAsia"/>
          <w:sz w:val="30"/>
          <w:szCs w:val="30"/>
        </w:rPr>
        <w:t>本判决为终审判决。</w:t>
      </w:r>
    </w:p>
    <w:p w14:paraId="67068FDC" w14:textId="77777777" w:rsidR="009A6D87" w:rsidRDefault="009A6D87">
      <w:pPr>
        <w:spacing w:line="500" w:lineRule="atLeast"/>
        <w:jc w:val="right"/>
        <w:divId w:val="201020103"/>
        <w:rPr>
          <w:rFonts w:hint="eastAsia"/>
          <w:sz w:val="30"/>
          <w:szCs w:val="30"/>
        </w:rPr>
      </w:pPr>
      <w:r>
        <w:rPr>
          <w:rFonts w:hint="eastAsia"/>
          <w:sz w:val="30"/>
          <w:szCs w:val="30"/>
        </w:rPr>
        <w:t>审　判　长　　路红青</w:t>
      </w:r>
    </w:p>
    <w:p w14:paraId="01C9C896" w14:textId="77777777" w:rsidR="009A6D87" w:rsidRDefault="009A6D87">
      <w:pPr>
        <w:spacing w:line="500" w:lineRule="atLeast"/>
        <w:jc w:val="right"/>
        <w:divId w:val="1213229710"/>
        <w:rPr>
          <w:rFonts w:hint="eastAsia"/>
          <w:sz w:val="30"/>
          <w:szCs w:val="30"/>
        </w:rPr>
      </w:pPr>
      <w:r>
        <w:rPr>
          <w:rFonts w:hint="eastAsia"/>
          <w:sz w:val="30"/>
          <w:szCs w:val="30"/>
        </w:rPr>
        <w:t>审　判　员　　吴文波</w:t>
      </w:r>
    </w:p>
    <w:p w14:paraId="3520D7EB" w14:textId="77777777" w:rsidR="009A6D87" w:rsidRDefault="009A6D87">
      <w:pPr>
        <w:spacing w:line="500" w:lineRule="atLeast"/>
        <w:jc w:val="right"/>
        <w:divId w:val="1594894164"/>
        <w:rPr>
          <w:rFonts w:hint="eastAsia"/>
          <w:sz w:val="30"/>
          <w:szCs w:val="30"/>
        </w:rPr>
      </w:pPr>
      <w:r>
        <w:rPr>
          <w:rFonts w:hint="eastAsia"/>
          <w:sz w:val="30"/>
          <w:szCs w:val="30"/>
        </w:rPr>
        <w:t>代理审判员　　刘辉华</w:t>
      </w:r>
    </w:p>
    <w:p w14:paraId="48081968" w14:textId="77777777" w:rsidR="009A6D87" w:rsidRDefault="009A6D87">
      <w:pPr>
        <w:spacing w:line="500" w:lineRule="atLeast"/>
        <w:jc w:val="right"/>
        <w:divId w:val="1319765190"/>
        <w:rPr>
          <w:rFonts w:hint="eastAsia"/>
          <w:sz w:val="30"/>
          <w:szCs w:val="30"/>
        </w:rPr>
      </w:pPr>
      <w:r>
        <w:rPr>
          <w:rFonts w:hint="eastAsia"/>
          <w:sz w:val="30"/>
          <w:szCs w:val="30"/>
        </w:rPr>
        <w:t>二〇一六年十一月一日</w:t>
      </w:r>
    </w:p>
    <w:p w14:paraId="79C37CC0" w14:textId="77777777" w:rsidR="009A6D87" w:rsidRDefault="009A6D87">
      <w:pPr>
        <w:spacing w:line="500" w:lineRule="atLeast"/>
        <w:jc w:val="right"/>
        <w:divId w:val="755905883"/>
        <w:rPr>
          <w:rFonts w:hint="eastAsia"/>
          <w:sz w:val="30"/>
          <w:szCs w:val="30"/>
        </w:rPr>
      </w:pPr>
      <w:r>
        <w:rPr>
          <w:rFonts w:hint="eastAsia"/>
          <w:sz w:val="30"/>
          <w:szCs w:val="30"/>
        </w:rPr>
        <w:t>书　记　员　　区志滨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32ED" w14:textId="77777777" w:rsidR="009A6D87" w:rsidRDefault="009A6D87" w:rsidP="009A6D87">
      <w:pPr>
        <w:rPr>
          <w:rFonts w:hint="eastAsia"/>
        </w:rPr>
      </w:pPr>
      <w:r>
        <w:separator/>
      </w:r>
    </w:p>
  </w:endnote>
  <w:endnote w:type="continuationSeparator" w:id="0">
    <w:p w14:paraId="5328DF4E" w14:textId="77777777" w:rsidR="009A6D87" w:rsidRDefault="009A6D87" w:rsidP="009A6D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0A246" w14:textId="77777777" w:rsidR="009A6D87" w:rsidRDefault="009A6D87" w:rsidP="009A6D87">
      <w:pPr>
        <w:rPr>
          <w:rFonts w:hint="eastAsia"/>
        </w:rPr>
      </w:pPr>
      <w:r>
        <w:separator/>
      </w:r>
    </w:p>
  </w:footnote>
  <w:footnote w:type="continuationSeparator" w:id="0">
    <w:p w14:paraId="34FDA1A7" w14:textId="77777777" w:rsidR="009A6D87" w:rsidRDefault="009A6D87" w:rsidP="009A6D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6D87"/>
    <w:rsid w:val="002A784C"/>
    <w:rsid w:val="009A6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A1BD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6D87"/>
    <w:pPr>
      <w:tabs>
        <w:tab w:val="center" w:pos="4153"/>
        <w:tab w:val="right" w:pos="8306"/>
      </w:tabs>
      <w:snapToGrid w:val="0"/>
      <w:jc w:val="center"/>
    </w:pPr>
    <w:rPr>
      <w:sz w:val="18"/>
      <w:szCs w:val="18"/>
    </w:rPr>
  </w:style>
  <w:style w:type="character" w:customStyle="1" w:styleId="a4">
    <w:name w:val="页眉 字符"/>
    <w:basedOn w:val="a0"/>
    <w:link w:val="a3"/>
    <w:uiPriority w:val="99"/>
    <w:rsid w:val="009A6D87"/>
    <w:rPr>
      <w:rFonts w:ascii="宋体" w:eastAsia="宋体" w:hAnsi="宋体" w:cs="宋体"/>
      <w:sz w:val="18"/>
      <w:szCs w:val="18"/>
    </w:rPr>
  </w:style>
  <w:style w:type="paragraph" w:styleId="a5">
    <w:name w:val="footer"/>
    <w:basedOn w:val="a"/>
    <w:link w:val="a6"/>
    <w:uiPriority w:val="99"/>
    <w:unhideWhenUsed/>
    <w:rsid w:val="009A6D87"/>
    <w:pPr>
      <w:tabs>
        <w:tab w:val="center" w:pos="4153"/>
        <w:tab w:val="right" w:pos="8306"/>
      </w:tabs>
      <w:snapToGrid w:val="0"/>
    </w:pPr>
    <w:rPr>
      <w:sz w:val="18"/>
      <w:szCs w:val="18"/>
    </w:rPr>
  </w:style>
  <w:style w:type="character" w:customStyle="1" w:styleId="a6">
    <w:name w:val="页脚 字符"/>
    <w:basedOn w:val="a0"/>
    <w:link w:val="a5"/>
    <w:uiPriority w:val="99"/>
    <w:rsid w:val="009A6D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4647">
      <w:marLeft w:val="0"/>
      <w:marRight w:val="0"/>
      <w:marTop w:val="10"/>
      <w:marBottom w:val="10"/>
      <w:divBdr>
        <w:top w:val="none" w:sz="0" w:space="0" w:color="auto"/>
        <w:left w:val="none" w:sz="0" w:space="0" w:color="auto"/>
        <w:bottom w:val="none" w:sz="0" w:space="0" w:color="auto"/>
        <w:right w:val="none" w:sz="0" w:space="0" w:color="auto"/>
      </w:divBdr>
    </w:div>
    <w:div w:id="73557474">
      <w:marLeft w:val="0"/>
      <w:marRight w:val="0"/>
      <w:marTop w:val="10"/>
      <w:marBottom w:val="10"/>
      <w:divBdr>
        <w:top w:val="none" w:sz="0" w:space="0" w:color="auto"/>
        <w:left w:val="none" w:sz="0" w:space="0" w:color="auto"/>
        <w:bottom w:val="none" w:sz="0" w:space="0" w:color="auto"/>
        <w:right w:val="none" w:sz="0" w:space="0" w:color="auto"/>
      </w:divBdr>
    </w:div>
    <w:div w:id="106198479">
      <w:marLeft w:val="0"/>
      <w:marRight w:val="0"/>
      <w:marTop w:val="10"/>
      <w:marBottom w:val="10"/>
      <w:divBdr>
        <w:top w:val="none" w:sz="0" w:space="0" w:color="auto"/>
        <w:left w:val="none" w:sz="0" w:space="0" w:color="auto"/>
        <w:bottom w:val="none" w:sz="0" w:space="0" w:color="auto"/>
        <w:right w:val="none" w:sz="0" w:space="0" w:color="auto"/>
      </w:divBdr>
    </w:div>
    <w:div w:id="178355799">
      <w:marLeft w:val="0"/>
      <w:marRight w:val="0"/>
      <w:marTop w:val="10"/>
      <w:marBottom w:val="10"/>
      <w:divBdr>
        <w:top w:val="none" w:sz="0" w:space="0" w:color="auto"/>
        <w:left w:val="none" w:sz="0" w:space="0" w:color="auto"/>
        <w:bottom w:val="none" w:sz="0" w:space="0" w:color="auto"/>
        <w:right w:val="none" w:sz="0" w:space="0" w:color="auto"/>
      </w:divBdr>
    </w:div>
    <w:div w:id="201020103">
      <w:marLeft w:val="0"/>
      <w:marRight w:val="720"/>
      <w:marTop w:val="10"/>
      <w:marBottom w:val="10"/>
      <w:divBdr>
        <w:top w:val="none" w:sz="0" w:space="0" w:color="auto"/>
        <w:left w:val="none" w:sz="0" w:space="0" w:color="auto"/>
        <w:bottom w:val="none" w:sz="0" w:space="0" w:color="auto"/>
        <w:right w:val="none" w:sz="0" w:space="0" w:color="auto"/>
      </w:divBdr>
    </w:div>
    <w:div w:id="293827748">
      <w:marLeft w:val="0"/>
      <w:marRight w:val="0"/>
      <w:marTop w:val="10"/>
      <w:marBottom w:val="10"/>
      <w:divBdr>
        <w:top w:val="none" w:sz="0" w:space="0" w:color="auto"/>
        <w:left w:val="none" w:sz="0" w:space="0" w:color="auto"/>
        <w:bottom w:val="none" w:sz="0" w:space="0" w:color="auto"/>
        <w:right w:val="none" w:sz="0" w:space="0" w:color="auto"/>
      </w:divBdr>
    </w:div>
    <w:div w:id="354119310">
      <w:marLeft w:val="0"/>
      <w:marRight w:val="0"/>
      <w:marTop w:val="10"/>
      <w:marBottom w:val="10"/>
      <w:divBdr>
        <w:top w:val="none" w:sz="0" w:space="0" w:color="auto"/>
        <w:left w:val="none" w:sz="0" w:space="0" w:color="auto"/>
        <w:bottom w:val="none" w:sz="0" w:space="0" w:color="auto"/>
        <w:right w:val="none" w:sz="0" w:space="0" w:color="auto"/>
      </w:divBdr>
    </w:div>
    <w:div w:id="383916870">
      <w:marLeft w:val="0"/>
      <w:marRight w:val="0"/>
      <w:marTop w:val="10"/>
      <w:marBottom w:val="10"/>
      <w:divBdr>
        <w:top w:val="none" w:sz="0" w:space="0" w:color="auto"/>
        <w:left w:val="none" w:sz="0" w:space="0" w:color="auto"/>
        <w:bottom w:val="none" w:sz="0" w:space="0" w:color="auto"/>
        <w:right w:val="none" w:sz="0" w:space="0" w:color="auto"/>
      </w:divBdr>
    </w:div>
    <w:div w:id="404229141">
      <w:marLeft w:val="0"/>
      <w:marRight w:val="0"/>
      <w:marTop w:val="10"/>
      <w:marBottom w:val="10"/>
      <w:divBdr>
        <w:top w:val="none" w:sz="0" w:space="0" w:color="auto"/>
        <w:left w:val="none" w:sz="0" w:space="0" w:color="auto"/>
        <w:bottom w:val="none" w:sz="0" w:space="0" w:color="auto"/>
        <w:right w:val="none" w:sz="0" w:space="0" w:color="auto"/>
      </w:divBdr>
    </w:div>
    <w:div w:id="447621424">
      <w:marLeft w:val="0"/>
      <w:marRight w:val="0"/>
      <w:marTop w:val="10"/>
      <w:marBottom w:val="10"/>
      <w:divBdr>
        <w:top w:val="none" w:sz="0" w:space="0" w:color="auto"/>
        <w:left w:val="none" w:sz="0" w:space="0" w:color="auto"/>
        <w:bottom w:val="none" w:sz="0" w:space="0" w:color="auto"/>
        <w:right w:val="none" w:sz="0" w:space="0" w:color="auto"/>
      </w:divBdr>
    </w:div>
    <w:div w:id="462775227">
      <w:marLeft w:val="0"/>
      <w:marRight w:val="0"/>
      <w:marTop w:val="10"/>
      <w:marBottom w:val="10"/>
      <w:divBdr>
        <w:top w:val="none" w:sz="0" w:space="0" w:color="auto"/>
        <w:left w:val="none" w:sz="0" w:space="0" w:color="auto"/>
        <w:bottom w:val="none" w:sz="0" w:space="0" w:color="auto"/>
        <w:right w:val="none" w:sz="0" w:space="0" w:color="auto"/>
      </w:divBdr>
    </w:div>
    <w:div w:id="474765531">
      <w:marLeft w:val="0"/>
      <w:marRight w:val="0"/>
      <w:marTop w:val="10"/>
      <w:marBottom w:val="10"/>
      <w:divBdr>
        <w:top w:val="none" w:sz="0" w:space="0" w:color="auto"/>
        <w:left w:val="none" w:sz="0" w:space="0" w:color="auto"/>
        <w:bottom w:val="none" w:sz="0" w:space="0" w:color="auto"/>
        <w:right w:val="none" w:sz="0" w:space="0" w:color="auto"/>
      </w:divBdr>
    </w:div>
    <w:div w:id="589824201">
      <w:marLeft w:val="0"/>
      <w:marRight w:val="0"/>
      <w:marTop w:val="10"/>
      <w:marBottom w:val="10"/>
      <w:divBdr>
        <w:top w:val="none" w:sz="0" w:space="0" w:color="auto"/>
        <w:left w:val="none" w:sz="0" w:space="0" w:color="auto"/>
        <w:bottom w:val="none" w:sz="0" w:space="0" w:color="auto"/>
        <w:right w:val="none" w:sz="0" w:space="0" w:color="auto"/>
      </w:divBdr>
    </w:div>
    <w:div w:id="597445022">
      <w:marLeft w:val="0"/>
      <w:marRight w:val="0"/>
      <w:marTop w:val="10"/>
      <w:marBottom w:val="10"/>
      <w:divBdr>
        <w:top w:val="none" w:sz="0" w:space="0" w:color="auto"/>
        <w:left w:val="none" w:sz="0" w:space="0" w:color="auto"/>
        <w:bottom w:val="none" w:sz="0" w:space="0" w:color="auto"/>
        <w:right w:val="none" w:sz="0" w:space="0" w:color="auto"/>
      </w:divBdr>
    </w:div>
    <w:div w:id="634793895">
      <w:marLeft w:val="0"/>
      <w:marRight w:val="0"/>
      <w:marTop w:val="10"/>
      <w:marBottom w:val="10"/>
      <w:divBdr>
        <w:top w:val="none" w:sz="0" w:space="0" w:color="auto"/>
        <w:left w:val="none" w:sz="0" w:space="0" w:color="auto"/>
        <w:bottom w:val="none" w:sz="0" w:space="0" w:color="auto"/>
        <w:right w:val="none" w:sz="0" w:space="0" w:color="auto"/>
      </w:divBdr>
    </w:div>
    <w:div w:id="634871923">
      <w:marLeft w:val="0"/>
      <w:marRight w:val="0"/>
      <w:marTop w:val="10"/>
      <w:marBottom w:val="10"/>
      <w:divBdr>
        <w:top w:val="none" w:sz="0" w:space="0" w:color="auto"/>
        <w:left w:val="none" w:sz="0" w:space="0" w:color="auto"/>
        <w:bottom w:val="none" w:sz="0" w:space="0" w:color="auto"/>
        <w:right w:val="none" w:sz="0" w:space="0" w:color="auto"/>
      </w:divBdr>
    </w:div>
    <w:div w:id="640767703">
      <w:marLeft w:val="0"/>
      <w:marRight w:val="0"/>
      <w:marTop w:val="10"/>
      <w:marBottom w:val="10"/>
      <w:divBdr>
        <w:top w:val="none" w:sz="0" w:space="0" w:color="auto"/>
        <w:left w:val="none" w:sz="0" w:space="0" w:color="auto"/>
        <w:bottom w:val="none" w:sz="0" w:space="0" w:color="auto"/>
        <w:right w:val="none" w:sz="0" w:space="0" w:color="auto"/>
      </w:divBdr>
    </w:div>
    <w:div w:id="687373914">
      <w:marLeft w:val="0"/>
      <w:marRight w:val="0"/>
      <w:marTop w:val="10"/>
      <w:marBottom w:val="10"/>
      <w:divBdr>
        <w:top w:val="none" w:sz="0" w:space="0" w:color="auto"/>
        <w:left w:val="none" w:sz="0" w:space="0" w:color="auto"/>
        <w:bottom w:val="none" w:sz="0" w:space="0" w:color="auto"/>
        <w:right w:val="none" w:sz="0" w:space="0" w:color="auto"/>
      </w:divBdr>
    </w:div>
    <w:div w:id="755905883">
      <w:marLeft w:val="0"/>
      <w:marRight w:val="720"/>
      <w:marTop w:val="10"/>
      <w:marBottom w:val="10"/>
      <w:divBdr>
        <w:top w:val="none" w:sz="0" w:space="0" w:color="auto"/>
        <w:left w:val="none" w:sz="0" w:space="0" w:color="auto"/>
        <w:bottom w:val="none" w:sz="0" w:space="0" w:color="auto"/>
        <w:right w:val="none" w:sz="0" w:space="0" w:color="auto"/>
      </w:divBdr>
    </w:div>
    <w:div w:id="856501461">
      <w:marLeft w:val="0"/>
      <w:marRight w:val="0"/>
      <w:marTop w:val="10"/>
      <w:marBottom w:val="10"/>
      <w:divBdr>
        <w:top w:val="none" w:sz="0" w:space="0" w:color="auto"/>
        <w:left w:val="none" w:sz="0" w:space="0" w:color="auto"/>
        <w:bottom w:val="none" w:sz="0" w:space="0" w:color="auto"/>
        <w:right w:val="none" w:sz="0" w:space="0" w:color="auto"/>
      </w:divBdr>
    </w:div>
    <w:div w:id="862717494">
      <w:marLeft w:val="0"/>
      <w:marRight w:val="0"/>
      <w:marTop w:val="10"/>
      <w:marBottom w:val="10"/>
      <w:divBdr>
        <w:top w:val="none" w:sz="0" w:space="0" w:color="auto"/>
        <w:left w:val="none" w:sz="0" w:space="0" w:color="auto"/>
        <w:bottom w:val="none" w:sz="0" w:space="0" w:color="auto"/>
        <w:right w:val="none" w:sz="0" w:space="0" w:color="auto"/>
      </w:divBdr>
    </w:div>
    <w:div w:id="884214732">
      <w:marLeft w:val="0"/>
      <w:marRight w:val="0"/>
      <w:marTop w:val="10"/>
      <w:marBottom w:val="10"/>
      <w:divBdr>
        <w:top w:val="none" w:sz="0" w:space="0" w:color="auto"/>
        <w:left w:val="none" w:sz="0" w:space="0" w:color="auto"/>
        <w:bottom w:val="none" w:sz="0" w:space="0" w:color="auto"/>
        <w:right w:val="none" w:sz="0" w:space="0" w:color="auto"/>
      </w:divBdr>
    </w:div>
    <w:div w:id="1010446601">
      <w:marLeft w:val="0"/>
      <w:marRight w:val="0"/>
      <w:marTop w:val="10"/>
      <w:marBottom w:val="10"/>
      <w:divBdr>
        <w:top w:val="none" w:sz="0" w:space="0" w:color="auto"/>
        <w:left w:val="none" w:sz="0" w:space="0" w:color="auto"/>
        <w:bottom w:val="none" w:sz="0" w:space="0" w:color="auto"/>
        <w:right w:val="none" w:sz="0" w:space="0" w:color="auto"/>
      </w:divBdr>
    </w:div>
    <w:div w:id="1018000009">
      <w:marLeft w:val="0"/>
      <w:marRight w:val="0"/>
      <w:marTop w:val="10"/>
      <w:marBottom w:val="10"/>
      <w:divBdr>
        <w:top w:val="none" w:sz="0" w:space="0" w:color="auto"/>
        <w:left w:val="none" w:sz="0" w:space="0" w:color="auto"/>
        <w:bottom w:val="none" w:sz="0" w:space="0" w:color="auto"/>
        <w:right w:val="none" w:sz="0" w:space="0" w:color="auto"/>
      </w:divBdr>
    </w:div>
    <w:div w:id="1025249924">
      <w:marLeft w:val="0"/>
      <w:marRight w:val="0"/>
      <w:marTop w:val="10"/>
      <w:marBottom w:val="10"/>
      <w:divBdr>
        <w:top w:val="none" w:sz="0" w:space="0" w:color="auto"/>
        <w:left w:val="none" w:sz="0" w:space="0" w:color="auto"/>
        <w:bottom w:val="none" w:sz="0" w:space="0" w:color="auto"/>
        <w:right w:val="none" w:sz="0" w:space="0" w:color="auto"/>
      </w:divBdr>
    </w:div>
    <w:div w:id="1166283618">
      <w:marLeft w:val="0"/>
      <w:marRight w:val="0"/>
      <w:marTop w:val="10"/>
      <w:marBottom w:val="10"/>
      <w:divBdr>
        <w:top w:val="none" w:sz="0" w:space="0" w:color="auto"/>
        <w:left w:val="none" w:sz="0" w:space="0" w:color="auto"/>
        <w:bottom w:val="none" w:sz="0" w:space="0" w:color="auto"/>
        <w:right w:val="none" w:sz="0" w:space="0" w:color="auto"/>
      </w:divBdr>
    </w:div>
    <w:div w:id="1213229710">
      <w:marLeft w:val="0"/>
      <w:marRight w:val="720"/>
      <w:marTop w:val="10"/>
      <w:marBottom w:val="10"/>
      <w:divBdr>
        <w:top w:val="none" w:sz="0" w:space="0" w:color="auto"/>
        <w:left w:val="none" w:sz="0" w:space="0" w:color="auto"/>
        <w:bottom w:val="none" w:sz="0" w:space="0" w:color="auto"/>
        <w:right w:val="none" w:sz="0" w:space="0" w:color="auto"/>
      </w:divBdr>
    </w:div>
    <w:div w:id="1319765190">
      <w:marLeft w:val="0"/>
      <w:marRight w:val="720"/>
      <w:marTop w:val="10"/>
      <w:marBottom w:val="10"/>
      <w:divBdr>
        <w:top w:val="none" w:sz="0" w:space="0" w:color="auto"/>
        <w:left w:val="none" w:sz="0" w:space="0" w:color="auto"/>
        <w:bottom w:val="none" w:sz="0" w:space="0" w:color="auto"/>
        <w:right w:val="none" w:sz="0" w:space="0" w:color="auto"/>
      </w:divBdr>
    </w:div>
    <w:div w:id="1323385064">
      <w:marLeft w:val="0"/>
      <w:marRight w:val="0"/>
      <w:marTop w:val="10"/>
      <w:marBottom w:val="10"/>
      <w:divBdr>
        <w:top w:val="none" w:sz="0" w:space="0" w:color="auto"/>
        <w:left w:val="none" w:sz="0" w:space="0" w:color="auto"/>
        <w:bottom w:val="none" w:sz="0" w:space="0" w:color="auto"/>
        <w:right w:val="none" w:sz="0" w:space="0" w:color="auto"/>
      </w:divBdr>
    </w:div>
    <w:div w:id="1369525438">
      <w:marLeft w:val="0"/>
      <w:marRight w:val="0"/>
      <w:marTop w:val="10"/>
      <w:marBottom w:val="10"/>
      <w:divBdr>
        <w:top w:val="none" w:sz="0" w:space="0" w:color="auto"/>
        <w:left w:val="none" w:sz="0" w:space="0" w:color="auto"/>
        <w:bottom w:val="none" w:sz="0" w:space="0" w:color="auto"/>
        <w:right w:val="none" w:sz="0" w:space="0" w:color="auto"/>
      </w:divBdr>
    </w:div>
    <w:div w:id="1393120995">
      <w:marLeft w:val="0"/>
      <w:marRight w:val="0"/>
      <w:marTop w:val="10"/>
      <w:marBottom w:val="10"/>
      <w:divBdr>
        <w:top w:val="none" w:sz="0" w:space="0" w:color="auto"/>
        <w:left w:val="none" w:sz="0" w:space="0" w:color="auto"/>
        <w:bottom w:val="none" w:sz="0" w:space="0" w:color="auto"/>
        <w:right w:val="none" w:sz="0" w:space="0" w:color="auto"/>
      </w:divBdr>
    </w:div>
    <w:div w:id="1461344259">
      <w:marLeft w:val="0"/>
      <w:marRight w:val="0"/>
      <w:marTop w:val="10"/>
      <w:marBottom w:val="10"/>
      <w:divBdr>
        <w:top w:val="none" w:sz="0" w:space="0" w:color="auto"/>
        <w:left w:val="none" w:sz="0" w:space="0" w:color="auto"/>
        <w:bottom w:val="none" w:sz="0" w:space="0" w:color="auto"/>
        <w:right w:val="none" w:sz="0" w:space="0" w:color="auto"/>
      </w:divBdr>
    </w:div>
    <w:div w:id="1482309088">
      <w:marLeft w:val="0"/>
      <w:marRight w:val="0"/>
      <w:marTop w:val="10"/>
      <w:marBottom w:val="10"/>
      <w:divBdr>
        <w:top w:val="none" w:sz="0" w:space="0" w:color="auto"/>
        <w:left w:val="none" w:sz="0" w:space="0" w:color="auto"/>
        <w:bottom w:val="none" w:sz="0" w:space="0" w:color="auto"/>
        <w:right w:val="none" w:sz="0" w:space="0" w:color="auto"/>
      </w:divBdr>
    </w:div>
    <w:div w:id="1552838223">
      <w:marLeft w:val="0"/>
      <w:marRight w:val="0"/>
      <w:marTop w:val="10"/>
      <w:marBottom w:val="10"/>
      <w:divBdr>
        <w:top w:val="none" w:sz="0" w:space="0" w:color="auto"/>
        <w:left w:val="none" w:sz="0" w:space="0" w:color="auto"/>
        <w:bottom w:val="none" w:sz="0" w:space="0" w:color="auto"/>
        <w:right w:val="none" w:sz="0" w:space="0" w:color="auto"/>
      </w:divBdr>
    </w:div>
    <w:div w:id="1594894164">
      <w:marLeft w:val="0"/>
      <w:marRight w:val="720"/>
      <w:marTop w:val="10"/>
      <w:marBottom w:val="10"/>
      <w:divBdr>
        <w:top w:val="none" w:sz="0" w:space="0" w:color="auto"/>
        <w:left w:val="none" w:sz="0" w:space="0" w:color="auto"/>
        <w:bottom w:val="none" w:sz="0" w:space="0" w:color="auto"/>
        <w:right w:val="none" w:sz="0" w:space="0" w:color="auto"/>
      </w:divBdr>
    </w:div>
    <w:div w:id="1692953615">
      <w:marLeft w:val="0"/>
      <w:marRight w:val="0"/>
      <w:marTop w:val="10"/>
      <w:marBottom w:val="10"/>
      <w:divBdr>
        <w:top w:val="none" w:sz="0" w:space="0" w:color="auto"/>
        <w:left w:val="none" w:sz="0" w:space="0" w:color="auto"/>
        <w:bottom w:val="none" w:sz="0" w:space="0" w:color="auto"/>
        <w:right w:val="none" w:sz="0" w:space="0" w:color="auto"/>
      </w:divBdr>
    </w:div>
    <w:div w:id="1709061245">
      <w:marLeft w:val="0"/>
      <w:marRight w:val="0"/>
      <w:marTop w:val="10"/>
      <w:marBottom w:val="10"/>
      <w:divBdr>
        <w:top w:val="none" w:sz="0" w:space="0" w:color="auto"/>
        <w:left w:val="none" w:sz="0" w:space="0" w:color="auto"/>
        <w:bottom w:val="none" w:sz="0" w:space="0" w:color="auto"/>
        <w:right w:val="none" w:sz="0" w:space="0" w:color="auto"/>
      </w:divBdr>
    </w:div>
    <w:div w:id="1720087360">
      <w:marLeft w:val="0"/>
      <w:marRight w:val="0"/>
      <w:marTop w:val="10"/>
      <w:marBottom w:val="10"/>
      <w:divBdr>
        <w:top w:val="none" w:sz="0" w:space="0" w:color="auto"/>
        <w:left w:val="none" w:sz="0" w:space="0" w:color="auto"/>
        <w:bottom w:val="none" w:sz="0" w:space="0" w:color="auto"/>
        <w:right w:val="none" w:sz="0" w:space="0" w:color="auto"/>
      </w:divBdr>
    </w:div>
    <w:div w:id="1942689122">
      <w:marLeft w:val="0"/>
      <w:marRight w:val="0"/>
      <w:marTop w:val="10"/>
      <w:marBottom w:val="10"/>
      <w:divBdr>
        <w:top w:val="none" w:sz="0" w:space="0" w:color="auto"/>
        <w:left w:val="none" w:sz="0" w:space="0" w:color="auto"/>
        <w:bottom w:val="none" w:sz="0" w:space="0" w:color="auto"/>
        <w:right w:val="none" w:sz="0" w:space="0" w:color="auto"/>
      </w:divBdr>
    </w:div>
    <w:div w:id="1977224418">
      <w:marLeft w:val="0"/>
      <w:marRight w:val="0"/>
      <w:marTop w:val="10"/>
      <w:marBottom w:val="10"/>
      <w:divBdr>
        <w:top w:val="none" w:sz="0" w:space="0" w:color="auto"/>
        <w:left w:val="none" w:sz="0" w:space="0" w:color="auto"/>
        <w:bottom w:val="none" w:sz="0" w:space="0" w:color="auto"/>
        <w:right w:val="none" w:sz="0" w:space="0" w:color="auto"/>
      </w:divBdr>
    </w:div>
    <w:div w:id="2012023469">
      <w:marLeft w:val="0"/>
      <w:marRight w:val="0"/>
      <w:marTop w:val="10"/>
      <w:marBottom w:val="10"/>
      <w:divBdr>
        <w:top w:val="none" w:sz="0" w:space="0" w:color="auto"/>
        <w:left w:val="none" w:sz="0" w:space="0" w:color="auto"/>
        <w:bottom w:val="none" w:sz="0" w:space="0" w:color="auto"/>
        <w:right w:val="none" w:sz="0" w:space="0" w:color="auto"/>
      </w:divBdr>
    </w:div>
    <w:div w:id="21154415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