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2C3D" w14:textId="77777777" w:rsidR="003B6CCB" w:rsidRDefault="003B6CCB">
      <w:pPr>
        <w:spacing w:line="500" w:lineRule="atLeast"/>
        <w:jc w:val="center"/>
        <w:divId w:val="11419284"/>
        <w:rPr>
          <w:rFonts w:ascii="黑体" w:eastAsia="黑体" w:hAnsi="黑体"/>
          <w:sz w:val="36"/>
          <w:szCs w:val="36"/>
        </w:rPr>
      </w:pPr>
      <w:r>
        <w:rPr>
          <w:rFonts w:ascii="黑体" w:eastAsia="黑体" w:hAnsi="黑体" w:hint="eastAsia"/>
          <w:sz w:val="36"/>
          <w:szCs w:val="36"/>
        </w:rPr>
        <w:t>广东省佛山市高明区人民法院</w:t>
      </w:r>
    </w:p>
    <w:p w14:paraId="7EA9CAF1" w14:textId="77777777" w:rsidR="003B6CCB" w:rsidRDefault="003B6CCB">
      <w:pPr>
        <w:spacing w:line="500" w:lineRule="atLeast"/>
        <w:jc w:val="center"/>
        <w:divId w:val="1178891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DB74E3" w14:textId="77777777" w:rsidR="003B6CCB" w:rsidRDefault="003B6CCB">
      <w:pPr>
        <w:spacing w:line="500" w:lineRule="atLeast"/>
        <w:jc w:val="right"/>
        <w:divId w:val="12102645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57</w:t>
      </w:r>
      <w:r>
        <w:rPr>
          <w:rFonts w:hint="eastAsia"/>
          <w:sz w:val="30"/>
          <w:szCs w:val="30"/>
        </w:rPr>
        <w:t>号</w:t>
      </w:r>
    </w:p>
    <w:p w14:paraId="482013B0" w14:textId="77777777" w:rsidR="003B6CCB" w:rsidRDefault="003B6CCB">
      <w:pPr>
        <w:spacing w:line="500" w:lineRule="atLeast"/>
        <w:ind w:firstLine="600"/>
        <w:divId w:val="993604212"/>
        <w:rPr>
          <w:rFonts w:hint="eastAsia"/>
          <w:sz w:val="30"/>
          <w:szCs w:val="30"/>
        </w:rPr>
      </w:pPr>
      <w:r>
        <w:rPr>
          <w:rFonts w:hint="eastAsia"/>
          <w:sz w:val="30"/>
          <w:szCs w:val="30"/>
        </w:rPr>
        <w:t>公诉机关广东省佛山市高明区人民检察院。</w:t>
      </w:r>
    </w:p>
    <w:p w14:paraId="11A01E02" w14:textId="77777777" w:rsidR="003B6CCB" w:rsidRDefault="003B6CCB">
      <w:pPr>
        <w:spacing w:line="500" w:lineRule="atLeast"/>
        <w:ind w:firstLine="600"/>
        <w:divId w:val="294066433"/>
        <w:rPr>
          <w:rFonts w:hint="eastAsia"/>
          <w:sz w:val="30"/>
          <w:szCs w:val="30"/>
        </w:rPr>
      </w:pPr>
      <w:r>
        <w:rPr>
          <w:rFonts w:hint="eastAsia"/>
          <w:sz w:val="30"/>
          <w:szCs w:val="30"/>
        </w:rPr>
        <w:t>被告人何某，男，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日出生于广东省佛山市禅城区，汉族，本科文化，原佛山市公安局某分局治安管理大队工作人员，户籍所在地广东省佛山市禅城区。因涉嫌受贿，于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日被羁押，次日被刑事拘留</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日被逮捕。现羁押于佛山市南海区看守所。</w:t>
      </w:r>
    </w:p>
    <w:p w14:paraId="46ABE8C0" w14:textId="77777777" w:rsidR="003B6CCB" w:rsidRDefault="003B6CCB">
      <w:pPr>
        <w:spacing w:line="500" w:lineRule="atLeast"/>
        <w:ind w:firstLine="600"/>
        <w:divId w:val="1206599738"/>
        <w:rPr>
          <w:rFonts w:hint="eastAsia"/>
          <w:sz w:val="30"/>
          <w:szCs w:val="30"/>
        </w:rPr>
      </w:pPr>
      <w:r>
        <w:rPr>
          <w:rFonts w:hint="eastAsia"/>
          <w:sz w:val="30"/>
          <w:szCs w:val="30"/>
        </w:rPr>
        <w:t>辩护人张峰明、徐东剑，广东国龙律师事务所律师。</w:t>
      </w:r>
    </w:p>
    <w:p w14:paraId="4C0CE62A" w14:textId="77777777" w:rsidR="003B6CCB" w:rsidRDefault="003B6CCB">
      <w:pPr>
        <w:spacing w:line="500" w:lineRule="atLeast"/>
        <w:ind w:firstLine="600"/>
        <w:divId w:val="2087335843"/>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47</w:t>
      </w:r>
      <w:r>
        <w:rPr>
          <w:rFonts w:hint="eastAsia"/>
          <w:sz w:val="30"/>
          <w:szCs w:val="30"/>
        </w:rPr>
        <w:t>号起诉书指控被告人何某犯受贿罪，于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日公开开庭审理了本案。佛山市高明区人民检察院指派检察员罗哲芳出庭支持公诉，被告人何某及其辩护人张峰明、徐东剑到庭参加诉讼。现已审理终结。</w:t>
      </w:r>
    </w:p>
    <w:p w14:paraId="25E6BFFD" w14:textId="77777777" w:rsidR="003B6CCB" w:rsidRDefault="003B6CCB">
      <w:pPr>
        <w:spacing w:line="500" w:lineRule="atLeast"/>
        <w:ind w:firstLine="600"/>
        <w:divId w:val="2132699987"/>
        <w:rPr>
          <w:rFonts w:hint="eastAsia"/>
          <w:sz w:val="30"/>
          <w:szCs w:val="30"/>
        </w:rPr>
      </w:pPr>
      <w:r>
        <w:rPr>
          <w:rFonts w:hint="eastAsia"/>
          <w:sz w:val="30"/>
          <w:szCs w:val="30"/>
        </w:rPr>
        <w:t>公诉机关指控，被告人何某系佛山市公安局某分局治安管理大队工作人员，负责禅城区外来人口居住证制作工作。</w:t>
      </w:r>
    </w:p>
    <w:p w14:paraId="20600183" w14:textId="77777777" w:rsidR="003B6CCB" w:rsidRDefault="003B6CCB">
      <w:pPr>
        <w:spacing w:line="500" w:lineRule="atLeast"/>
        <w:ind w:firstLine="600"/>
        <w:divId w:val="1964115829"/>
        <w:rPr>
          <w:rFonts w:hint="eastAsia"/>
          <w:sz w:val="30"/>
          <w:szCs w:val="30"/>
        </w:rPr>
      </w:pPr>
      <w:r>
        <w:rPr>
          <w:rFonts w:hint="eastAsia"/>
          <w:sz w:val="30"/>
          <w:szCs w:val="30"/>
        </w:rPr>
        <w:t>1.2014</w:t>
      </w:r>
      <w:r>
        <w:rPr>
          <w:rFonts w:hint="eastAsia"/>
          <w:sz w:val="30"/>
          <w:szCs w:val="30"/>
        </w:rPr>
        <w:t>年至</w:t>
      </w:r>
      <w:r>
        <w:rPr>
          <w:rFonts w:hint="eastAsia"/>
          <w:sz w:val="30"/>
          <w:szCs w:val="30"/>
        </w:rPr>
        <w:t>2016</w:t>
      </w:r>
      <w:r>
        <w:rPr>
          <w:rFonts w:hint="eastAsia"/>
          <w:sz w:val="30"/>
          <w:szCs w:val="30"/>
        </w:rPr>
        <w:t>年期间，何某利用职务便利，多次违规帮助赖某（另案处理）优先办理、制作外来人口居住证（“快证”），并通过微信转账方式收受赖某好处费人民币</w:t>
      </w:r>
      <w:r>
        <w:rPr>
          <w:rFonts w:hint="eastAsia"/>
          <w:sz w:val="30"/>
          <w:szCs w:val="30"/>
        </w:rPr>
        <w:t>1000</w:t>
      </w:r>
      <w:r>
        <w:rPr>
          <w:rFonts w:hint="eastAsia"/>
          <w:sz w:val="30"/>
          <w:szCs w:val="30"/>
        </w:rPr>
        <w:t>多元。</w:t>
      </w:r>
    </w:p>
    <w:p w14:paraId="1E26C5B3" w14:textId="77777777" w:rsidR="003B6CCB" w:rsidRDefault="003B6CCB">
      <w:pPr>
        <w:spacing w:line="500" w:lineRule="atLeast"/>
        <w:ind w:firstLine="600"/>
        <w:divId w:val="675306284"/>
        <w:rPr>
          <w:rFonts w:hint="eastAsia"/>
          <w:sz w:val="30"/>
          <w:szCs w:val="30"/>
        </w:rPr>
      </w:pPr>
      <w:r>
        <w:rPr>
          <w:rFonts w:hint="eastAsia"/>
          <w:sz w:val="30"/>
          <w:szCs w:val="30"/>
        </w:rPr>
        <w:t>2.2016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何某职务便利，多次帮助余某（另案处理）违规办理“快证”，并通过蒙某（另案处理）、朱某（另案处理）多次帮助余某违规办理“流动人口登记回执”。事后何某通过微信转账及现金支付方式共收取余某好处费人民币</w:t>
      </w:r>
      <w:r>
        <w:rPr>
          <w:rFonts w:hint="eastAsia"/>
          <w:sz w:val="30"/>
          <w:szCs w:val="30"/>
        </w:rPr>
        <w:t>74000</w:t>
      </w:r>
      <w:r>
        <w:rPr>
          <w:rFonts w:hint="eastAsia"/>
          <w:sz w:val="30"/>
          <w:szCs w:val="30"/>
        </w:rPr>
        <w:t>元。</w:t>
      </w:r>
    </w:p>
    <w:p w14:paraId="507B25F7" w14:textId="77777777" w:rsidR="003B6CCB" w:rsidRDefault="003B6CCB">
      <w:pPr>
        <w:spacing w:line="500" w:lineRule="atLeast"/>
        <w:ind w:firstLine="600"/>
        <w:divId w:val="1359115260"/>
        <w:rPr>
          <w:rFonts w:hint="eastAsia"/>
          <w:sz w:val="30"/>
          <w:szCs w:val="30"/>
        </w:rPr>
      </w:pPr>
      <w:r>
        <w:rPr>
          <w:rFonts w:hint="eastAsia"/>
          <w:sz w:val="30"/>
          <w:szCs w:val="30"/>
        </w:rPr>
        <w:lastRenderedPageBreak/>
        <w:t>针对上述指控，公诉机关向法庭出示了书证、证人余某等人的证言、被告人何某的供述和辩解等证据。</w:t>
      </w:r>
    </w:p>
    <w:p w14:paraId="1F6C4894" w14:textId="77777777" w:rsidR="003B6CCB" w:rsidRDefault="003B6CCB">
      <w:pPr>
        <w:spacing w:line="500" w:lineRule="atLeast"/>
        <w:ind w:firstLine="600"/>
        <w:divId w:val="1093284880"/>
        <w:rPr>
          <w:rFonts w:hint="eastAsia"/>
          <w:sz w:val="30"/>
          <w:szCs w:val="30"/>
        </w:rPr>
      </w:pPr>
      <w:r>
        <w:rPr>
          <w:rFonts w:hint="eastAsia"/>
          <w:sz w:val="30"/>
          <w:szCs w:val="30"/>
        </w:rPr>
        <w:t>公诉机关认为，被告人何某无视国家法律，伙同他人利用职务上的便利，非法收受他人财物，为他人谋取利益，数额较大，其行为已触犯《中华人民共和国刑法》第三百八十五条第一款的规定，应当以受贿罪追究其刑事责任。提请本院依法判处。</w:t>
      </w:r>
    </w:p>
    <w:p w14:paraId="1829130F" w14:textId="77777777" w:rsidR="003B6CCB" w:rsidRDefault="003B6CCB">
      <w:pPr>
        <w:spacing w:line="500" w:lineRule="atLeast"/>
        <w:ind w:firstLine="600"/>
        <w:divId w:val="1737698766"/>
        <w:rPr>
          <w:rFonts w:hint="eastAsia"/>
          <w:sz w:val="30"/>
          <w:szCs w:val="30"/>
        </w:rPr>
      </w:pPr>
      <w:r>
        <w:rPr>
          <w:rFonts w:hint="eastAsia"/>
          <w:sz w:val="30"/>
          <w:szCs w:val="30"/>
        </w:rPr>
        <w:t>被告人何某对公诉机关指控的犯罪事实及罪名均没有异议，并当庭认罪。</w:t>
      </w:r>
    </w:p>
    <w:p w14:paraId="7ACCF040" w14:textId="77777777" w:rsidR="003B6CCB" w:rsidRDefault="003B6CCB">
      <w:pPr>
        <w:spacing w:line="500" w:lineRule="atLeast"/>
        <w:ind w:firstLine="600"/>
        <w:divId w:val="1031226562"/>
        <w:rPr>
          <w:rFonts w:hint="eastAsia"/>
          <w:sz w:val="30"/>
          <w:szCs w:val="30"/>
        </w:rPr>
      </w:pPr>
      <w:r>
        <w:rPr>
          <w:rFonts w:hint="eastAsia"/>
          <w:sz w:val="30"/>
          <w:szCs w:val="30"/>
        </w:rPr>
        <w:t>被告人何某的辩护人张峰明提出如下辩护意见：</w:t>
      </w:r>
      <w:r>
        <w:rPr>
          <w:rFonts w:hint="eastAsia"/>
          <w:sz w:val="30"/>
          <w:szCs w:val="30"/>
        </w:rPr>
        <w:t>1.</w:t>
      </w:r>
      <w:r>
        <w:rPr>
          <w:rFonts w:hint="eastAsia"/>
          <w:sz w:val="30"/>
          <w:szCs w:val="30"/>
        </w:rPr>
        <w:t>在公诉机关指控的第二单犯罪事实中，对公诉机关认定何某通过微信转账及现金支付方式共收取余某好处费</w:t>
      </w:r>
      <w:r>
        <w:rPr>
          <w:rFonts w:hint="eastAsia"/>
          <w:sz w:val="30"/>
          <w:szCs w:val="30"/>
        </w:rPr>
        <w:t>74000</w:t>
      </w:r>
      <w:r>
        <w:rPr>
          <w:rFonts w:hint="eastAsia"/>
          <w:sz w:val="30"/>
          <w:szCs w:val="30"/>
        </w:rPr>
        <w:t>元的事实不持异议。但余某所支付的好处费当中用于违规办理“快证”和通过蒙某、朱某多次帮助余某违规办理“流动人口登记回执”的数额尚不明确；</w:t>
      </w:r>
      <w:r>
        <w:rPr>
          <w:rFonts w:hint="eastAsia"/>
          <w:sz w:val="30"/>
          <w:szCs w:val="30"/>
        </w:rPr>
        <w:t>2.</w:t>
      </w:r>
      <w:r>
        <w:rPr>
          <w:rFonts w:hint="eastAsia"/>
          <w:sz w:val="30"/>
          <w:szCs w:val="30"/>
        </w:rPr>
        <w:t>何某通过蒙某、朱某多次帮助余某违规办理“流动人口登记回执”的好处费不作为受贿的犯罪数额认定。余某、何某、蒙某、朱某之间违规办理“流动人口登记回执”只是“托上托”并系，四人无合谋或伙同犯罪的行为，而最终只由朱某办理“流动人口登记回执”。何某并没有利用其职权和职务的影响，并没有任何行政职权，违规办理“流动人口登记回执”与何某职务无关。何某与蒙某（“维稳办”工作人员）只是同学关系，并不认识朱某（负责居住证录入等工作），朱某并不是国家工作人员身份，何某、蒙某、朱某之间没有任何工作上的联系，各自职务上更没有任何关系。</w:t>
      </w:r>
      <w:r>
        <w:rPr>
          <w:rFonts w:hint="eastAsia"/>
          <w:sz w:val="30"/>
          <w:szCs w:val="30"/>
        </w:rPr>
        <w:t>3.</w:t>
      </w:r>
      <w:r>
        <w:rPr>
          <w:rFonts w:hint="eastAsia"/>
          <w:sz w:val="30"/>
          <w:szCs w:val="30"/>
        </w:rPr>
        <w:t>何某受赖某、余某所托的违规办理“快证”并收取的好处费确实与其职务行为有一定联系，可以受贿行为论处，但其帮助赖某违规办理“快证”收受好处费</w:t>
      </w:r>
      <w:r>
        <w:rPr>
          <w:rFonts w:hint="eastAsia"/>
          <w:sz w:val="30"/>
          <w:szCs w:val="30"/>
        </w:rPr>
        <w:t>1000</w:t>
      </w:r>
      <w:r>
        <w:rPr>
          <w:rFonts w:hint="eastAsia"/>
          <w:sz w:val="30"/>
          <w:szCs w:val="30"/>
        </w:rPr>
        <w:t>元，帮助余某违规办理“快证”收受好处费只有</w:t>
      </w:r>
      <w:r>
        <w:rPr>
          <w:rFonts w:hint="eastAsia"/>
          <w:sz w:val="30"/>
          <w:szCs w:val="30"/>
        </w:rPr>
        <w:t>2000</w:t>
      </w:r>
      <w:r>
        <w:rPr>
          <w:rFonts w:hint="eastAsia"/>
          <w:sz w:val="30"/>
          <w:szCs w:val="30"/>
        </w:rPr>
        <w:t>元，其受贿数额不大，未达到受贿罪“数额较大”标准；</w:t>
      </w:r>
      <w:r>
        <w:rPr>
          <w:rFonts w:hint="eastAsia"/>
          <w:sz w:val="30"/>
          <w:szCs w:val="30"/>
        </w:rPr>
        <w:t>4.</w:t>
      </w:r>
      <w:r>
        <w:rPr>
          <w:rFonts w:hint="eastAsia"/>
          <w:sz w:val="30"/>
          <w:szCs w:val="30"/>
        </w:rPr>
        <w:t>何某有自首情节</w:t>
      </w:r>
      <w:r>
        <w:rPr>
          <w:rFonts w:hint="eastAsia"/>
          <w:sz w:val="30"/>
          <w:szCs w:val="30"/>
        </w:rPr>
        <w:t>，其家属已积极退回涉案赃款人民币</w:t>
      </w:r>
      <w:r>
        <w:rPr>
          <w:rFonts w:hint="eastAsia"/>
          <w:sz w:val="30"/>
          <w:szCs w:val="30"/>
        </w:rPr>
        <w:t>75000</w:t>
      </w:r>
      <w:r>
        <w:rPr>
          <w:rFonts w:hint="eastAsia"/>
          <w:sz w:val="30"/>
          <w:szCs w:val="30"/>
        </w:rPr>
        <w:t>元；</w:t>
      </w:r>
      <w:r>
        <w:rPr>
          <w:rFonts w:hint="eastAsia"/>
          <w:sz w:val="30"/>
          <w:szCs w:val="30"/>
        </w:rPr>
        <w:t>5.</w:t>
      </w:r>
      <w:r>
        <w:rPr>
          <w:rFonts w:hint="eastAsia"/>
          <w:sz w:val="30"/>
          <w:szCs w:val="30"/>
        </w:rPr>
        <w:t>何某的犯罪情节轻微，没有给国家造成损失，且是初犯，认罪态度好，有悔罪表现。综上，请求法院考虑上述情节，对何某予以从轻或减轻处罚。</w:t>
      </w:r>
    </w:p>
    <w:p w14:paraId="2329C43C" w14:textId="77777777" w:rsidR="003B6CCB" w:rsidRDefault="003B6CCB">
      <w:pPr>
        <w:spacing w:line="500" w:lineRule="atLeast"/>
        <w:ind w:firstLine="600"/>
        <w:divId w:val="1565487953"/>
        <w:rPr>
          <w:rFonts w:hint="eastAsia"/>
          <w:sz w:val="30"/>
          <w:szCs w:val="30"/>
        </w:rPr>
      </w:pPr>
      <w:r>
        <w:rPr>
          <w:rFonts w:hint="eastAsia"/>
          <w:sz w:val="30"/>
          <w:szCs w:val="30"/>
        </w:rPr>
        <w:t>被告人何某的辩护人徐东剑提出如下辩护意见：</w:t>
      </w:r>
      <w:r>
        <w:rPr>
          <w:rFonts w:hint="eastAsia"/>
          <w:sz w:val="30"/>
          <w:szCs w:val="30"/>
        </w:rPr>
        <w:t>1.</w:t>
      </w:r>
      <w:r>
        <w:rPr>
          <w:rFonts w:hint="eastAsia"/>
          <w:sz w:val="30"/>
          <w:szCs w:val="30"/>
        </w:rPr>
        <w:t>何某、蒙某、朱某之间没有上下级关系，不存在职务影响力的问题。本案真正具有职权的当事人是朱某，但何某与其不认识，各方也没有进行协议或达成合意，不能认定为共同受贿；</w:t>
      </w:r>
      <w:r>
        <w:rPr>
          <w:rFonts w:hint="eastAsia"/>
          <w:sz w:val="30"/>
          <w:szCs w:val="30"/>
        </w:rPr>
        <w:t>2.</w:t>
      </w:r>
      <w:r>
        <w:rPr>
          <w:rFonts w:hint="eastAsia"/>
          <w:sz w:val="30"/>
          <w:szCs w:val="30"/>
        </w:rPr>
        <w:t>检察机关将朱某另案处理不符合相关法律规定，朱某在本案中只是作为证人，并不是犯罪嫌疑人。如检察机关没有对朱某立案侦查，则不能认定何某构成受贿罪。</w:t>
      </w:r>
    </w:p>
    <w:p w14:paraId="1459E460" w14:textId="77777777" w:rsidR="003B6CCB" w:rsidRDefault="003B6CCB">
      <w:pPr>
        <w:spacing w:line="500" w:lineRule="atLeast"/>
        <w:ind w:firstLine="600"/>
        <w:divId w:val="585964457"/>
        <w:rPr>
          <w:rFonts w:hint="eastAsia"/>
          <w:sz w:val="30"/>
          <w:szCs w:val="30"/>
        </w:rPr>
      </w:pPr>
      <w:r>
        <w:rPr>
          <w:rFonts w:hint="eastAsia"/>
          <w:sz w:val="30"/>
          <w:szCs w:val="30"/>
        </w:rPr>
        <w:t>针对上述辩护意见，被告人何某的辩护人向法庭出示了退赃凭证等证据。</w:t>
      </w:r>
    </w:p>
    <w:p w14:paraId="579B01A7" w14:textId="77777777" w:rsidR="003B6CCB" w:rsidRDefault="003B6CCB">
      <w:pPr>
        <w:spacing w:line="500" w:lineRule="atLeast"/>
        <w:ind w:firstLine="600"/>
        <w:divId w:val="1131553109"/>
        <w:rPr>
          <w:rFonts w:hint="eastAsia"/>
          <w:sz w:val="30"/>
          <w:szCs w:val="30"/>
        </w:rPr>
      </w:pPr>
      <w:r>
        <w:rPr>
          <w:rFonts w:hint="eastAsia"/>
          <w:sz w:val="30"/>
          <w:szCs w:val="30"/>
        </w:rPr>
        <w:t>经审理查明，被告人何某系佛山市公安局某分局治安管理大队工作人员，负责禅城区外来人口居住证制作工作。</w:t>
      </w:r>
    </w:p>
    <w:p w14:paraId="709B4825" w14:textId="77777777" w:rsidR="003B6CCB" w:rsidRDefault="003B6CCB">
      <w:pPr>
        <w:spacing w:line="500" w:lineRule="atLeast"/>
        <w:ind w:firstLine="600"/>
        <w:divId w:val="1067847534"/>
        <w:rPr>
          <w:rFonts w:hint="eastAsia"/>
          <w:sz w:val="30"/>
          <w:szCs w:val="30"/>
        </w:rPr>
      </w:pPr>
      <w:r>
        <w:rPr>
          <w:rFonts w:hint="eastAsia"/>
          <w:sz w:val="30"/>
          <w:szCs w:val="30"/>
        </w:rPr>
        <w:t>1.2014</w:t>
      </w:r>
      <w:r>
        <w:rPr>
          <w:rFonts w:hint="eastAsia"/>
          <w:sz w:val="30"/>
          <w:szCs w:val="30"/>
        </w:rPr>
        <w:t>年至</w:t>
      </w:r>
      <w:r>
        <w:rPr>
          <w:rFonts w:hint="eastAsia"/>
          <w:sz w:val="30"/>
          <w:szCs w:val="30"/>
        </w:rPr>
        <w:t>2016</w:t>
      </w:r>
      <w:r>
        <w:rPr>
          <w:rFonts w:hint="eastAsia"/>
          <w:sz w:val="30"/>
          <w:szCs w:val="30"/>
        </w:rPr>
        <w:t>年期间，何某利用职务便利，多次违规帮助赖某（另案处理）优先办理、制作外来人口居住证，并通过微信转账方式收受赖某好处费约人民币</w:t>
      </w:r>
      <w:r>
        <w:rPr>
          <w:rFonts w:hint="eastAsia"/>
          <w:sz w:val="30"/>
          <w:szCs w:val="30"/>
        </w:rPr>
        <w:t>1000</w:t>
      </w:r>
      <w:r>
        <w:rPr>
          <w:rFonts w:hint="eastAsia"/>
          <w:sz w:val="30"/>
          <w:szCs w:val="30"/>
        </w:rPr>
        <w:t>多元。</w:t>
      </w:r>
    </w:p>
    <w:p w14:paraId="102BA38A" w14:textId="77777777" w:rsidR="003B6CCB" w:rsidRDefault="003B6CCB">
      <w:pPr>
        <w:spacing w:line="500" w:lineRule="atLeast"/>
        <w:ind w:firstLine="600"/>
        <w:divId w:val="1995185035"/>
        <w:rPr>
          <w:rFonts w:hint="eastAsia"/>
          <w:sz w:val="30"/>
          <w:szCs w:val="30"/>
        </w:rPr>
      </w:pPr>
      <w:r>
        <w:rPr>
          <w:rFonts w:hint="eastAsia"/>
          <w:sz w:val="30"/>
          <w:szCs w:val="30"/>
        </w:rPr>
        <w:t>2.2016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月期间，被告人何某职务便利，多次帮助余某（另案处理）违规办理外来人口居住证；伙同蒙某（另案处理），并通过朱某（另案处理）多次帮助余某违规办理“流动人口登记回执”</w:t>
      </w:r>
      <w:r>
        <w:rPr>
          <w:rFonts w:hint="eastAsia"/>
          <w:sz w:val="30"/>
          <w:szCs w:val="30"/>
        </w:rPr>
        <w:t>40</w:t>
      </w:r>
      <w:r>
        <w:rPr>
          <w:rFonts w:hint="eastAsia"/>
          <w:sz w:val="30"/>
          <w:szCs w:val="30"/>
        </w:rPr>
        <w:t>多个。何某帮助余某违规办理外来人口居住证、“流动人口登记回执”后，通过微信转账及现金支付方式收取余某的好处费共计约人民币</w:t>
      </w:r>
      <w:r>
        <w:rPr>
          <w:rFonts w:hint="eastAsia"/>
          <w:sz w:val="30"/>
          <w:szCs w:val="30"/>
        </w:rPr>
        <w:t>74000</w:t>
      </w:r>
      <w:r>
        <w:rPr>
          <w:rFonts w:hint="eastAsia"/>
          <w:sz w:val="30"/>
          <w:szCs w:val="30"/>
        </w:rPr>
        <w:t>元，何某从中按每个人民币</w:t>
      </w:r>
      <w:r>
        <w:rPr>
          <w:rFonts w:hint="eastAsia"/>
          <w:sz w:val="30"/>
          <w:szCs w:val="30"/>
        </w:rPr>
        <w:t>200</w:t>
      </w:r>
      <w:r>
        <w:rPr>
          <w:rFonts w:hint="eastAsia"/>
          <w:sz w:val="30"/>
          <w:szCs w:val="30"/>
        </w:rPr>
        <w:t>元至</w:t>
      </w:r>
      <w:r>
        <w:rPr>
          <w:rFonts w:hint="eastAsia"/>
          <w:sz w:val="30"/>
          <w:szCs w:val="30"/>
        </w:rPr>
        <w:t>250</w:t>
      </w:r>
      <w:r>
        <w:rPr>
          <w:rFonts w:hint="eastAsia"/>
          <w:sz w:val="30"/>
          <w:szCs w:val="30"/>
        </w:rPr>
        <w:t>元不等的好处费分给蒙某，蒙某再从中按每个人民币</w:t>
      </w:r>
      <w:r>
        <w:rPr>
          <w:rFonts w:hint="eastAsia"/>
          <w:sz w:val="30"/>
          <w:szCs w:val="30"/>
        </w:rPr>
        <w:t>100</w:t>
      </w:r>
      <w:r>
        <w:rPr>
          <w:rFonts w:hint="eastAsia"/>
          <w:sz w:val="30"/>
          <w:szCs w:val="30"/>
        </w:rPr>
        <w:t>元至</w:t>
      </w:r>
      <w:r>
        <w:rPr>
          <w:rFonts w:hint="eastAsia"/>
          <w:sz w:val="30"/>
          <w:szCs w:val="30"/>
        </w:rPr>
        <w:t>120</w:t>
      </w:r>
      <w:r>
        <w:rPr>
          <w:rFonts w:hint="eastAsia"/>
          <w:sz w:val="30"/>
          <w:szCs w:val="30"/>
        </w:rPr>
        <w:t>元不等的好处费分给朱某。</w:t>
      </w:r>
    </w:p>
    <w:p w14:paraId="752D8E6A" w14:textId="77777777" w:rsidR="003B6CCB" w:rsidRDefault="003B6CCB">
      <w:pPr>
        <w:spacing w:line="500" w:lineRule="atLeast"/>
        <w:ind w:firstLine="600"/>
        <w:divId w:val="1103038304"/>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日，被告人何某主动向其所在单位纪检部门如实供述其涉嫌受贿的主要犯罪事实，并于同日主动到佛山市禅城区人民检察院接受调查。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日，被告人何某的家属向本院退赃人民币</w:t>
      </w:r>
      <w:r>
        <w:rPr>
          <w:rFonts w:hint="eastAsia"/>
          <w:sz w:val="30"/>
          <w:szCs w:val="30"/>
        </w:rPr>
        <w:t>75000</w:t>
      </w:r>
      <w:r>
        <w:rPr>
          <w:rFonts w:hint="eastAsia"/>
          <w:sz w:val="30"/>
          <w:szCs w:val="30"/>
        </w:rPr>
        <w:t>元。</w:t>
      </w:r>
    </w:p>
    <w:p w14:paraId="6FBD7BEE" w14:textId="77777777" w:rsidR="003B6CCB" w:rsidRDefault="003B6CCB">
      <w:pPr>
        <w:spacing w:line="500" w:lineRule="atLeast"/>
        <w:ind w:firstLine="600"/>
        <w:divId w:val="1728263803"/>
        <w:rPr>
          <w:rFonts w:hint="eastAsia"/>
          <w:sz w:val="30"/>
          <w:szCs w:val="30"/>
        </w:rPr>
      </w:pPr>
      <w:r>
        <w:rPr>
          <w:rFonts w:hint="eastAsia"/>
          <w:sz w:val="30"/>
          <w:szCs w:val="30"/>
        </w:rPr>
        <w:t>上述事实，有公诉机关、辩护人提交并经法庭质证、认证的指定管辖复函，到案经过，户籍证明及工作情况说明，蒙某、朱某的工作情况证明，何某的微信号及微信转账记录，蒙某的微信号及微信转账记录，朱某的微信号及微信转账记录，证人蒙某、朱某、余某、赖某的证言，被告人何某的供述和辩解，退赃凭证等证据予以佐证，足以认定。</w:t>
      </w:r>
    </w:p>
    <w:p w14:paraId="53484A61" w14:textId="77777777" w:rsidR="003B6CCB" w:rsidRDefault="003B6CCB">
      <w:pPr>
        <w:spacing w:line="500" w:lineRule="atLeast"/>
        <w:ind w:firstLine="600"/>
        <w:divId w:val="630867835"/>
        <w:rPr>
          <w:rFonts w:hint="eastAsia"/>
          <w:sz w:val="30"/>
          <w:szCs w:val="30"/>
        </w:rPr>
      </w:pPr>
      <w:r>
        <w:rPr>
          <w:rFonts w:hint="eastAsia"/>
          <w:sz w:val="30"/>
          <w:szCs w:val="30"/>
        </w:rPr>
        <w:t>关于被告人何某的辩护人提出何某、蒙某、朱某三人之间没有共同受贿的合意，认为何某通过蒙某、朱某多次帮助余某违规办理“流动人口登记回执”所收的好处费不作为受贿的犯罪数额认定及与其职务无关的辩护意见。经查，何某除利用自己职务之便为余某违规办理外来人口居住证外，还接受余某违规办理“流动人口登记回执”的请托，并伙同蒙某利用朱某职务之便，帮助余某违规办理“流动人口登记回执”，并在事后共同分占好处费。何某帮助余某违规办理外来人口居住证、“流动人口登记回执”，共收受余某给付的好处费约人民币</w:t>
      </w:r>
      <w:r>
        <w:rPr>
          <w:rFonts w:hint="eastAsia"/>
          <w:sz w:val="30"/>
          <w:szCs w:val="30"/>
        </w:rPr>
        <w:t>74000</w:t>
      </w:r>
      <w:r>
        <w:rPr>
          <w:rFonts w:hint="eastAsia"/>
          <w:sz w:val="30"/>
          <w:szCs w:val="30"/>
        </w:rPr>
        <w:t>元。上述事实，有证人余某、蒙某、朱某的证言，何某、朱某的工作情况证明，何某、蒙某、朱某的微信转账记录，被告人何某的供述等证据予以相互印证，足以认定。公诉机关结合被告人何某的供述，证人余某、蒙某、朱某的证言及相关的微信转账记录等证据，并以有利于被告人的原则认定该单犯罪数额，本院予以支持。被告人何某的辩护人提出的上述辩护意见均理据不足，本院不予采纳。</w:t>
      </w:r>
    </w:p>
    <w:p w14:paraId="175A3AE4" w14:textId="77777777" w:rsidR="003B6CCB" w:rsidRDefault="003B6CCB">
      <w:pPr>
        <w:spacing w:line="500" w:lineRule="atLeast"/>
        <w:ind w:firstLine="600"/>
        <w:divId w:val="1408645328"/>
        <w:rPr>
          <w:rFonts w:hint="eastAsia"/>
          <w:sz w:val="30"/>
          <w:szCs w:val="30"/>
        </w:rPr>
      </w:pPr>
      <w:r>
        <w:rPr>
          <w:rFonts w:hint="eastAsia"/>
          <w:sz w:val="30"/>
          <w:szCs w:val="30"/>
        </w:rPr>
        <w:t>关于被告人何某的行为是否构成受贿罪的问题。经查，被告人何某在公诉机关指控的两单犯罪事实中，利用自己或伙同他人利用职务之便，非法收受赖某、余某给予的财物，并为赖某、余某谋取利益，数额较大，其行为已符合受贿罪的犯罪构成要件，应当以受贿罪对其定罪处罚。被告人何某的辩护人认为不能认定何某构成受贿罪的辩护意见理由不能成立，本院不予采纳。</w:t>
      </w:r>
    </w:p>
    <w:p w14:paraId="7B91F386" w14:textId="77777777" w:rsidR="003B6CCB" w:rsidRDefault="003B6CCB">
      <w:pPr>
        <w:spacing w:line="500" w:lineRule="atLeast"/>
        <w:ind w:firstLine="600"/>
        <w:divId w:val="331760208"/>
        <w:rPr>
          <w:rFonts w:hint="eastAsia"/>
          <w:sz w:val="30"/>
          <w:szCs w:val="30"/>
        </w:rPr>
      </w:pPr>
      <w:r>
        <w:rPr>
          <w:rFonts w:hint="eastAsia"/>
          <w:sz w:val="30"/>
          <w:szCs w:val="30"/>
        </w:rPr>
        <w:t>本院认为，被告人何某无视国家法律，利用自己或伙同他人利用职务上的便利，非法收受他人财物，为他人谋取利益，数额较大，其行为已构成受贿罪。公诉机关指控被告人何某犯受贿罪的犯罪事实清楚，证据确实充分，罪名成立。被告人何某主动到侦查机关接受调查，归案后能如实供述自己的罪行，是自首，故本院依法对其予以从轻处罚。被告人何某的家属代其退回全部赃款，故本院酌定对其予以从轻处罚。被告人何某的辩护人提出认为其有自首、退赃的罪轻情节的辩护意见成立，本院予以采纳。将被告人何某的犯罪所得人民币</w:t>
      </w:r>
      <w:r>
        <w:rPr>
          <w:rFonts w:hint="eastAsia"/>
          <w:sz w:val="30"/>
          <w:szCs w:val="30"/>
        </w:rPr>
        <w:t>75000</w:t>
      </w:r>
      <w:r>
        <w:rPr>
          <w:rFonts w:hint="eastAsia"/>
          <w:sz w:val="30"/>
          <w:szCs w:val="30"/>
        </w:rPr>
        <w:t>元予以没收，上缴国库。综上，依照《中华人民共和国刑法》第三百八十五条第一款、第三百八十六条、第三百八十三条第一款第（一）项、第五十二条、第五十三条、第六十四条、第六十七条第一款、《最高人民法院、最高人民检察院关于办理贪污贿赂刑事案件适用法律若干问题的解释》第一条第一款、第十九条第一款之规定，判决如下：</w:t>
      </w:r>
    </w:p>
    <w:p w14:paraId="29384C73" w14:textId="77777777" w:rsidR="003B6CCB" w:rsidRDefault="003B6CCB">
      <w:pPr>
        <w:spacing w:line="500" w:lineRule="atLeast"/>
        <w:ind w:firstLine="600"/>
        <w:divId w:val="36899035"/>
        <w:rPr>
          <w:rFonts w:hint="eastAsia"/>
          <w:sz w:val="30"/>
          <w:szCs w:val="30"/>
        </w:rPr>
      </w:pPr>
      <w:r>
        <w:rPr>
          <w:rFonts w:hint="eastAsia"/>
          <w:sz w:val="30"/>
          <w:szCs w:val="30"/>
        </w:rPr>
        <w:t>一、被告人何某犯受贿罪，判处有期徒刑八个月，并处罚金人民币</w:t>
      </w:r>
      <w:r>
        <w:rPr>
          <w:rFonts w:hint="eastAsia"/>
          <w:sz w:val="30"/>
          <w:szCs w:val="30"/>
        </w:rPr>
        <w:t>100000</w:t>
      </w:r>
      <w:r>
        <w:rPr>
          <w:rFonts w:hint="eastAsia"/>
          <w:sz w:val="30"/>
          <w:szCs w:val="30"/>
        </w:rPr>
        <w:t>元；</w:t>
      </w:r>
    </w:p>
    <w:p w14:paraId="6FD9997D" w14:textId="77777777" w:rsidR="003B6CCB" w:rsidRDefault="003B6CCB">
      <w:pPr>
        <w:spacing w:line="500" w:lineRule="atLeast"/>
        <w:ind w:firstLine="600"/>
        <w:divId w:val="11816301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09E235B8" w14:textId="77777777" w:rsidR="003B6CCB" w:rsidRDefault="003B6CCB">
      <w:pPr>
        <w:spacing w:line="500" w:lineRule="atLeast"/>
        <w:ind w:firstLine="600"/>
        <w:divId w:val="556088145"/>
        <w:rPr>
          <w:rFonts w:hint="eastAsia"/>
          <w:sz w:val="30"/>
          <w:szCs w:val="30"/>
        </w:rPr>
      </w:pPr>
      <w:r>
        <w:rPr>
          <w:rFonts w:hint="eastAsia"/>
          <w:sz w:val="30"/>
          <w:szCs w:val="30"/>
        </w:rPr>
        <w:t>二、将被告人何某的犯罪所得人民币</w:t>
      </w:r>
      <w:r>
        <w:rPr>
          <w:rFonts w:hint="eastAsia"/>
          <w:sz w:val="30"/>
          <w:szCs w:val="30"/>
        </w:rPr>
        <w:t>75000</w:t>
      </w:r>
      <w:r>
        <w:rPr>
          <w:rFonts w:hint="eastAsia"/>
          <w:sz w:val="30"/>
          <w:szCs w:val="30"/>
        </w:rPr>
        <w:t>元予以没收，上缴国库。</w:t>
      </w:r>
    </w:p>
    <w:p w14:paraId="46337723" w14:textId="77777777" w:rsidR="003B6CCB" w:rsidRDefault="003B6CCB">
      <w:pPr>
        <w:spacing w:line="500" w:lineRule="atLeast"/>
        <w:ind w:firstLine="600"/>
        <w:divId w:val="68814649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3F6E4265" w14:textId="77777777" w:rsidR="003B6CCB" w:rsidRDefault="003B6CCB">
      <w:pPr>
        <w:spacing w:line="500" w:lineRule="atLeast"/>
        <w:jc w:val="right"/>
        <w:divId w:val="104733185"/>
        <w:rPr>
          <w:rFonts w:hint="eastAsia"/>
          <w:sz w:val="30"/>
          <w:szCs w:val="30"/>
        </w:rPr>
      </w:pPr>
      <w:r>
        <w:rPr>
          <w:rFonts w:hint="eastAsia"/>
          <w:sz w:val="30"/>
          <w:szCs w:val="30"/>
        </w:rPr>
        <w:t>审　判　长　　仇文华</w:t>
      </w:r>
    </w:p>
    <w:p w14:paraId="03F5FDE1" w14:textId="77777777" w:rsidR="003B6CCB" w:rsidRDefault="003B6CCB">
      <w:pPr>
        <w:spacing w:line="500" w:lineRule="atLeast"/>
        <w:jc w:val="right"/>
        <w:divId w:val="898788888"/>
        <w:rPr>
          <w:rFonts w:hint="eastAsia"/>
          <w:sz w:val="30"/>
          <w:szCs w:val="30"/>
        </w:rPr>
      </w:pPr>
      <w:r>
        <w:rPr>
          <w:rFonts w:hint="eastAsia"/>
          <w:sz w:val="30"/>
          <w:szCs w:val="30"/>
        </w:rPr>
        <w:t>审　判　员　　关燕霞</w:t>
      </w:r>
    </w:p>
    <w:p w14:paraId="0F194468" w14:textId="77777777" w:rsidR="003B6CCB" w:rsidRDefault="003B6CCB">
      <w:pPr>
        <w:spacing w:line="500" w:lineRule="atLeast"/>
        <w:jc w:val="right"/>
        <w:divId w:val="722481376"/>
        <w:rPr>
          <w:rFonts w:hint="eastAsia"/>
          <w:sz w:val="30"/>
          <w:szCs w:val="30"/>
        </w:rPr>
      </w:pPr>
      <w:r>
        <w:rPr>
          <w:rFonts w:hint="eastAsia"/>
          <w:sz w:val="30"/>
          <w:szCs w:val="30"/>
        </w:rPr>
        <w:t>人民陪审员　　肖小彬</w:t>
      </w:r>
    </w:p>
    <w:p w14:paraId="57620EF0" w14:textId="77777777" w:rsidR="003B6CCB" w:rsidRDefault="003B6CCB">
      <w:pPr>
        <w:spacing w:line="500" w:lineRule="atLeast"/>
        <w:jc w:val="right"/>
        <w:divId w:val="263654594"/>
        <w:rPr>
          <w:rFonts w:hint="eastAsia"/>
          <w:sz w:val="30"/>
          <w:szCs w:val="30"/>
        </w:rPr>
      </w:pPr>
      <w:r>
        <w:rPr>
          <w:rFonts w:hint="eastAsia"/>
          <w:sz w:val="30"/>
          <w:szCs w:val="30"/>
        </w:rPr>
        <w:t>二〇一八年三月二十三日</w:t>
      </w:r>
    </w:p>
    <w:p w14:paraId="67E40020" w14:textId="77777777" w:rsidR="003B6CCB" w:rsidRDefault="003B6CCB">
      <w:pPr>
        <w:spacing w:line="500" w:lineRule="atLeast"/>
        <w:jc w:val="right"/>
        <w:divId w:val="35393278"/>
        <w:rPr>
          <w:rFonts w:hint="eastAsia"/>
          <w:sz w:val="30"/>
          <w:szCs w:val="30"/>
        </w:rPr>
      </w:pPr>
      <w:r>
        <w:rPr>
          <w:rFonts w:hint="eastAsia"/>
          <w:sz w:val="30"/>
          <w:szCs w:val="30"/>
        </w:rPr>
        <w:t>书　记　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0570" w14:textId="77777777" w:rsidR="003B6CCB" w:rsidRDefault="003B6CCB" w:rsidP="003B6CCB">
      <w:pPr>
        <w:rPr>
          <w:rFonts w:hint="eastAsia"/>
        </w:rPr>
      </w:pPr>
      <w:r>
        <w:separator/>
      </w:r>
    </w:p>
  </w:endnote>
  <w:endnote w:type="continuationSeparator" w:id="0">
    <w:p w14:paraId="253F956A" w14:textId="77777777" w:rsidR="003B6CCB" w:rsidRDefault="003B6CCB" w:rsidP="003B6C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2ADBD" w14:textId="77777777" w:rsidR="003B6CCB" w:rsidRDefault="003B6CCB" w:rsidP="003B6CCB">
      <w:pPr>
        <w:rPr>
          <w:rFonts w:hint="eastAsia"/>
        </w:rPr>
      </w:pPr>
      <w:r>
        <w:separator/>
      </w:r>
    </w:p>
  </w:footnote>
  <w:footnote w:type="continuationSeparator" w:id="0">
    <w:p w14:paraId="5C31911A" w14:textId="77777777" w:rsidR="003B6CCB" w:rsidRDefault="003B6CCB" w:rsidP="003B6C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6CCB"/>
    <w:rsid w:val="002A784C"/>
    <w:rsid w:val="003B6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2C6B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6CCB"/>
    <w:pPr>
      <w:tabs>
        <w:tab w:val="center" w:pos="4153"/>
        <w:tab w:val="right" w:pos="8306"/>
      </w:tabs>
      <w:snapToGrid w:val="0"/>
      <w:jc w:val="center"/>
    </w:pPr>
    <w:rPr>
      <w:sz w:val="18"/>
      <w:szCs w:val="18"/>
    </w:rPr>
  </w:style>
  <w:style w:type="character" w:customStyle="1" w:styleId="a4">
    <w:name w:val="页眉 字符"/>
    <w:basedOn w:val="a0"/>
    <w:link w:val="a3"/>
    <w:uiPriority w:val="99"/>
    <w:rsid w:val="003B6CCB"/>
    <w:rPr>
      <w:rFonts w:ascii="宋体" w:eastAsia="宋体" w:hAnsi="宋体" w:cs="宋体"/>
      <w:sz w:val="18"/>
      <w:szCs w:val="18"/>
    </w:rPr>
  </w:style>
  <w:style w:type="paragraph" w:styleId="a5">
    <w:name w:val="footer"/>
    <w:basedOn w:val="a"/>
    <w:link w:val="a6"/>
    <w:uiPriority w:val="99"/>
    <w:unhideWhenUsed/>
    <w:rsid w:val="003B6CCB"/>
    <w:pPr>
      <w:tabs>
        <w:tab w:val="center" w:pos="4153"/>
        <w:tab w:val="right" w:pos="8306"/>
      </w:tabs>
      <w:snapToGrid w:val="0"/>
    </w:pPr>
    <w:rPr>
      <w:sz w:val="18"/>
      <w:szCs w:val="18"/>
    </w:rPr>
  </w:style>
  <w:style w:type="character" w:customStyle="1" w:styleId="a6">
    <w:name w:val="页脚 字符"/>
    <w:basedOn w:val="a0"/>
    <w:link w:val="a5"/>
    <w:uiPriority w:val="99"/>
    <w:rsid w:val="003B6C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284">
      <w:marLeft w:val="0"/>
      <w:marRight w:val="0"/>
      <w:marTop w:val="10"/>
      <w:marBottom w:val="10"/>
      <w:divBdr>
        <w:top w:val="none" w:sz="0" w:space="0" w:color="auto"/>
        <w:left w:val="none" w:sz="0" w:space="0" w:color="auto"/>
        <w:bottom w:val="none" w:sz="0" w:space="0" w:color="auto"/>
        <w:right w:val="none" w:sz="0" w:space="0" w:color="auto"/>
      </w:divBdr>
    </w:div>
    <w:div w:id="35393278">
      <w:marLeft w:val="0"/>
      <w:marRight w:val="720"/>
      <w:marTop w:val="10"/>
      <w:marBottom w:val="10"/>
      <w:divBdr>
        <w:top w:val="none" w:sz="0" w:space="0" w:color="auto"/>
        <w:left w:val="none" w:sz="0" w:space="0" w:color="auto"/>
        <w:bottom w:val="none" w:sz="0" w:space="0" w:color="auto"/>
        <w:right w:val="none" w:sz="0" w:space="0" w:color="auto"/>
      </w:divBdr>
    </w:div>
    <w:div w:id="36899035">
      <w:marLeft w:val="0"/>
      <w:marRight w:val="0"/>
      <w:marTop w:val="10"/>
      <w:marBottom w:val="10"/>
      <w:divBdr>
        <w:top w:val="none" w:sz="0" w:space="0" w:color="auto"/>
        <w:left w:val="none" w:sz="0" w:space="0" w:color="auto"/>
        <w:bottom w:val="none" w:sz="0" w:space="0" w:color="auto"/>
        <w:right w:val="none" w:sz="0" w:space="0" w:color="auto"/>
      </w:divBdr>
    </w:div>
    <w:div w:id="104733185">
      <w:marLeft w:val="0"/>
      <w:marRight w:val="720"/>
      <w:marTop w:val="10"/>
      <w:marBottom w:val="10"/>
      <w:divBdr>
        <w:top w:val="none" w:sz="0" w:space="0" w:color="auto"/>
        <w:left w:val="none" w:sz="0" w:space="0" w:color="auto"/>
        <w:bottom w:val="none" w:sz="0" w:space="0" w:color="auto"/>
        <w:right w:val="none" w:sz="0" w:space="0" w:color="auto"/>
      </w:divBdr>
    </w:div>
    <w:div w:id="263654594">
      <w:marLeft w:val="0"/>
      <w:marRight w:val="720"/>
      <w:marTop w:val="10"/>
      <w:marBottom w:val="10"/>
      <w:divBdr>
        <w:top w:val="none" w:sz="0" w:space="0" w:color="auto"/>
        <w:left w:val="none" w:sz="0" w:space="0" w:color="auto"/>
        <w:bottom w:val="none" w:sz="0" w:space="0" w:color="auto"/>
        <w:right w:val="none" w:sz="0" w:space="0" w:color="auto"/>
      </w:divBdr>
    </w:div>
    <w:div w:id="294066433">
      <w:marLeft w:val="0"/>
      <w:marRight w:val="0"/>
      <w:marTop w:val="10"/>
      <w:marBottom w:val="10"/>
      <w:divBdr>
        <w:top w:val="none" w:sz="0" w:space="0" w:color="auto"/>
        <w:left w:val="none" w:sz="0" w:space="0" w:color="auto"/>
        <w:bottom w:val="none" w:sz="0" w:space="0" w:color="auto"/>
        <w:right w:val="none" w:sz="0" w:space="0" w:color="auto"/>
      </w:divBdr>
    </w:div>
    <w:div w:id="331760208">
      <w:marLeft w:val="0"/>
      <w:marRight w:val="0"/>
      <w:marTop w:val="10"/>
      <w:marBottom w:val="10"/>
      <w:divBdr>
        <w:top w:val="none" w:sz="0" w:space="0" w:color="auto"/>
        <w:left w:val="none" w:sz="0" w:space="0" w:color="auto"/>
        <w:bottom w:val="none" w:sz="0" w:space="0" w:color="auto"/>
        <w:right w:val="none" w:sz="0" w:space="0" w:color="auto"/>
      </w:divBdr>
    </w:div>
    <w:div w:id="556088145">
      <w:marLeft w:val="0"/>
      <w:marRight w:val="0"/>
      <w:marTop w:val="10"/>
      <w:marBottom w:val="10"/>
      <w:divBdr>
        <w:top w:val="none" w:sz="0" w:space="0" w:color="auto"/>
        <w:left w:val="none" w:sz="0" w:space="0" w:color="auto"/>
        <w:bottom w:val="none" w:sz="0" w:space="0" w:color="auto"/>
        <w:right w:val="none" w:sz="0" w:space="0" w:color="auto"/>
      </w:divBdr>
    </w:div>
    <w:div w:id="585964457">
      <w:marLeft w:val="0"/>
      <w:marRight w:val="0"/>
      <w:marTop w:val="10"/>
      <w:marBottom w:val="10"/>
      <w:divBdr>
        <w:top w:val="none" w:sz="0" w:space="0" w:color="auto"/>
        <w:left w:val="none" w:sz="0" w:space="0" w:color="auto"/>
        <w:bottom w:val="none" w:sz="0" w:space="0" w:color="auto"/>
        <w:right w:val="none" w:sz="0" w:space="0" w:color="auto"/>
      </w:divBdr>
    </w:div>
    <w:div w:id="630867835">
      <w:marLeft w:val="0"/>
      <w:marRight w:val="0"/>
      <w:marTop w:val="10"/>
      <w:marBottom w:val="10"/>
      <w:divBdr>
        <w:top w:val="none" w:sz="0" w:space="0" w:color="auto"/>
        <w:left w:val="none" w:sz="0" w:space="0" w:color="auto"/>
        <w:bottom w:val="none" w:sz="0" w:space="0" w:color="auto"/>
        <w:right w:val="none" w:sz="0" w:space="0" w:color="auto"/>
      </w:divBdr>
    </w:div>
    <w:div w:id="675306284">
      <w:marLeft w:val="0"/>
      <w:marRight w:val="0"/>
      <w:marTop w:val="10"/>
      <w:marBottom w:val="10"/>
      <w:divBdr>
        <w:top w:val="none" w:sz="0" w:space="0" w:color="auto"/>
        <w:left w:val="none" w:sz="0" w:space="0" w:color="auto"/>
        <w:bottom w:val="none" w:sz="0" w:space="0" w:color="auto"/>
        <w:right w:val="none" w:sz="0" w:space="0" w:color="auto"/>
      </w:divBdr>
    </w:div>
    <w:div w:id="688146490">
      <w:marLeft w:val="0"/>
      <w:marRight w:val="0"/>
      <w:marTop w:val="10"/>
      <w:marBottom w:val="10"/>
      <w:divBdr>
        <w:top w:val="none" w:sz="0" w:space="0" w:color="auto"/>
        <w:left w:val="none" w:sz="0" w:space="0" w:color="auto"/>
        <w:bottom w:val="none" w:sz="0" w:space="0" w:color="auto"/>
        <w:right w:val="none" w:sz="0" w:space="0" w:color="auto"/>
      </w:divBdr>
    </w:div>
    <w:div w:id="722481376">
      <w:marLeft w:val="0"/>
      <w:marRight w:val="720"/>
      <w:marTop w:val="10"/>
      <w:marBottom w:val="10"/>
      <w:divBdr>
        <w:top w:val="none" w:sz="0" w:space="0" w:color="auto"/>
        <w:left w:val="none" w:sz="0" w:space="0" w:color="auto"/>
        <w:bottom w:val="none" w:sz="0" w:space="0" w:color="auto"/>
        <w:right w:val="none" w:sz="0" w:space="0" w:color="auto"/>
      </w:divBdr>
    </w:div>
    <w:div w:id="898788888">
      <w:marLeft w:val="0"/>
      <w:marRight w:val="720"/>
      <w:marTop w:val="10"/>
      <w:marBottom w:val="10"/>
      <w:divBdr>
        <w:top w:val="none" w:sz="0" w:space="0" w:color="auto"/>
        <w:left w:val="none" w:sz="0" w:space="0" w:color="auto"/>
        <w:bottom w:val="none" w:sz="0" w:space="0" w:color="auto"/>
        <w:right w:val="none" w:sz="0" w:space="0" w:color="auto"/>
      </w:divBdr>
    </w:div>
    <w:div w:id="993604212">
      <w:marLeft w:val="0"/>
      <w:marRight w:val="0"/>
      <w:marTop w:val="10"/>
      <w:marBottom w:val="10"/>
      <w:divBdr>
        <w:top w:val="none" w:sz="0" w:space="0" w:color="auto"/>
        <w:left w:val="none" w:sz="0" w:space="0" w:color="auto"/>
        <w:bottom w:val="none" w:sz="0" w:space="0" w:color="auto"/>
        <w:right w:val="none" w:sz="0" w:space="0" w:color="auto"/>
      </w:divBdr>
    </w:div>
    <w:div w:id="1031226562">
      <w:marLeft w:val="0"/>
      <w:marRight w:val="0"/>
      <w:marTop w:val="10"/>
      <w:marBottom w:val="10"/>
      <w:divBdr>
        <w:top w:val="none" w:sz="0" w:space="0" w:color="auto"/>
        <w:left w:val="none" w:sz="0" w:space="0" w:color="auto"/>
        <w:bottom w:val="none" w:sz="0" w:space="0" w:color="auto"/>
        <w:right w:val="none" w:sz="0" w:space="0" w:color="auto"/>
      </w:divBdr>
    </w:div>
    <w:div w:id="1067847534">
      <w:marLeft w:val="0"/>
      <w:marRight w:val="0"/>
      <w:marTop w:val="10"/>
      <w:marBottom w:val="10"/>
      <w:divBdr>
        <w:top w:val="none" w:sz="0" w:space="0" w:color="auto"/>
        <w:left w:val="none" w:sz="0" w:space="0" w:color="auto"/>
        <w:bottom w:val="none" w:sz="0" w:space="0" w:color="auto"/>
        <w:right w:val="none" w:sz="0" w:space="0" w:color="auto"/>
      </w:divBdr>
    </w:div>
    <w:div w:id="1093284880">
      <w:marLeft w:val="0"/>
      <w:marRight w:val="0"/>
      <w:marTop w:val="10"/>
      <w:marBottom w:val="10"/>
      <w:divBdr>
        <w:top w:val="none" w:sz="0" w:space="0" w:color="auto"/>
        <w:left w:val="none" w:sz="0" w:space="0" w:color="auto"/>
        <w:bottom w:val="none" w:sz="0" w:space="0" w:color="auto"/>
        <w:right w:val="none" w:sz="0" w:space="0" w:color="auto"/>
      </w:divBdr>
    </w:div>
    <w:div w:id="1103038304">
      <w:marLeft w:val="0"/>
      <w:marRight w:val="0"/>
      <w:marTop w:val="10"/>
      <w:marBottom w:val="10"/>
      <w:divBdr>
        <w:top w:val="none" w:sz="0" w:space="0" w:color="auto"/>
        <w:left w:val="none" w:sz="0" w:space="0" w:color="auto"/>
        <w:bottom w:val="none" w:sz="0" w:space="0" w:color="auto"/>
        <w:right w:val="none" w:sz="0" w:space="0" w:color="auto"/>
      </w:divBdr>
    </w:div>
    <w:div w:id="1131553109">
      <w:marLeft w:val="0"/>
      <w:marRight w:val="0"/>
      <w:marTop w:val="10"/>
      <w:marBottom w:val="10"/>
      <w:divBdr>
        <w:top w:val="none" w:sz="0" w:space="0" w:color="auto"/>
        <w:left w:val="none" w:sz="0" w:space="0" w:color="auto"/>
        <w:bottom w:val="none" w:sz="0" w:space="0" w:color="auto"/>
        <w:right w:val="none" w:sz="0" w:space="0" w:color="auto"/>
      </w:divBdr>
    </w:div>
    <w:div w:id="1178891230">
      <w:marLeft w:val="0"/>
      <w:marRight w:val="0"/>
      <w:marTop w:val="10"/>
      <w:marBottom w:val="10"/>
      <w:divBdr>
        <w:top w:val="none" w:sz="0" w:space="0" w:color="auto"/>
        <w:left w:val="none" w:sz="0" w:space="0" w:color="auto"/>
        <w:bottom w:val="none" w:sz="0" w:space="0" w:color="auto"/>
        <w:right w:val="none" w:sz="0" w:space="0" w:color="auto"/>
      </w:divBdr>
    </w:div>
    <w:div w:id="1181630172">
      <w:marLeft w:val="0"/>
      <w:marRight w:val="0"/>
      <w:marTop w:val="10"/>
      <w:marBottom w:val="10"/>
      <w:divBdr>
        <w:top w:val="none" w:sz="0" w:space="0" w:color="auto"/>
        <w:left w:val="none" w:sz="0" w:space="0" w:color="auto"/>
        <w:bottom w:val="none" w:sz="0" w:space="0" w:color="auto"/>
        <w:right w:val="none" w:sz="0" w:space="0" w:color="auto"/>
      </w:divBdr>
    </w:div>
    <w:div w:id="1206599738">
      <w:marLeft w:val="0"/>
      <w:marRight w:val="0"/>
      <w:marTop w:val="10"/>
      <w:marBottom w:val="10"/>
      <w:divBdr>
        <w:top w:val="none" w:sz="0" w:space="0" w:color="auto"/>
        <w:left w:val="none" w:sz="0" w:space="0" w:color="auto"/>
        <w:bottom w:val="none" w:sz="0" w:space="0" w:color="auto"/>
        <w:right w:val="none" w:sz="0" w:space="0" w:color="auto"/>
      </w:divBdr>
    </w:div>
    <w:div w:id="1210264577">
      <w:marLeft w:val="0"/>
      <w:marRight w:val="0"/>
      <w:marTop w:val="10"/>
      <w:marBottom w:val="10"/>
      <w:divBdr>
        <w:top w:val="none" w:sz="0" w:space="0" w:color="auto"/>
        <w:left w:val="none" w:sz="0" w:space="0" w:color="auto"/>
        <w:bottom w:val="none" w:sz="0" w:space="0" w:color="auto"/>
        <w:right w:val="none" w:sz="0" w:space="0" w:color="auto"/>
      </w:divBdr>
    </w:div>
    <w:div w:id="1359115260">
      <w:marLeft w:val="0"/>
      <w:marRight w:val="0"/>
      <w:marTop w:val="10"/>
      <w:marBottom w:val="10"/>
      <w:divBdr>
        <w:top w:val="none" w:sz="0" w:space="0" w:color="auto"/>
        <w:left w:val="none" w:sz="0" w:space="0" w:color="auto"/>
        <w:bottom w:val="none" w:sz="0" w:space="0" w:color="auto"/>
        <w:right w:val="none" w:sz="0" w:space="0" w:color="auto"/>
      </w:divBdr>
    </w:div>
    <w:div w:id="1408645328">
      <w:marLeft w:val="0"/>
      <w:marRight w:val="0"/>
      <w:marTop w:val="10"/>
      <w:marBottom w:val="10"/>
      <w:divBdr>
        <w:top w:val="none" w:sz="0" w:space="0" w:color="auto"/>
        <w:left w:val="none" w:sz="0" w:space="0" w:color="auto"/>
        <w:bottom w:val="none" w:sz="0" w:space="0" w:color="auto"/>
        <w:right w:val="none" w:sz="0" w:space="0" w:color="auto"/>
      </w:divBdr>
    </w:div>
    <w:div w:id="1565487953">
      <w:marLeft w:val="0"/>
      <w:marRight w:val="0"/>
      <w:marTop w:val="10"/>
      <w:marBottom w:val="10"/>
      <w:divBdr>
        <w:top w:val="none" w:sz="0" w:space="0" w:color="auto"/>
        <w:left w:val="none" w:sz="0" w:space="0" w:color="auto"/>
        <w:bottom w:val="none" w:sz="0" w:space="0" w:color="auto"/>
        <w:right w:val="none" w:sz="0" w:space="0" w:color="auto"/>
      </w:divBdr>
    </w:div>
    <w:div w:id="1728263803">
      <w:marLeft w:val="0"/>
      <w:marRight w:val="0"/>
      <w:marTop w:val="10"/>
      <w:marBottom w:val="10"/>
      <w:divBdr>
        <w:top w:val="none" w:sz="0" w:space="0" w:color="auto"/>
        <w:left w:val="none" w:sz="0" w:space="0" w:color="auto"/>
        <w:bottom w:val="none" w:sz="0" w:space="0" w:color="auto"/>
        <w:right w:val="none" w:sz="0" w:space="0" w:color="auto"/>
      </w:divBdr>
    </w:div>
    <w:div w:id="1737698766">
      <w:marLeft w:val="0"/>
      <w:marRight w:val="0"/>
      <w:marTop w:val="10"/>
      <w:marBottom w:val="10"/>
      <w:divBdr>
        <w:top w:val="none" w:sz="0" w:space="0" w:color="auto"/>
        <w:left w:val="none" w:sz="0" w:space="0" w:color="auto"/>
        <w:bottom w:val="none" w:sz="0" w:space="0" w:color="auto"/>
        <w:right w:val="none" w:sz="0" w:space="0" w:color="auto"/>
      </w:divBdr>
    </w:div>
    <w:div w:id="1964115829">
      <w:marLeft w:val="0"/>
      <w:marRight w:val="0"/>
      <w:marTop w:val="10"/>
      <w:marBottom w:val="10"/>
      <w:divBdr>
        <w:top w:val="none" w:sz="0" w:space="0" w:color="auto"/>
        <w:left w:val="none" w:sz="0" w:space="0" w:color="auto"/>
        <w:bottom w:val="none" w:sz="0" w:space="0" w:color="auto"/>
        <w:right w:val="none" w:sz="0" w:space="0" w:color="auto"/>
      </w:divBdr>
    </w:div>
    <w:div w:id="1995185035">
      <w:marLeft w:val="0"/>
      <w:marRight w:val="0"/>
      <w:marTop w:val="10"/>
      <w:marBottom w:val="10"/>
      <w:divBdr>
        <w:top w:val="none" w:sz="0" w:space="0" w:color="auto"/>
        <w:left w:val="none" w:sz="0" w:space="0" w:color="auto"/>
        <w:bottom w:val="none" w:sz="0" w:space="0" w:color="auto"/>
        <w:right w:val="none" w:sz="0" w:space="0" w:color="auto"/>
      </w:divBdr>
    </w:div>
    <w:div w:id="2087335843">
      <w:marLeft w:val="0"/>
      <w:marRight w:val="0"/>
      <w:marTop w:val="10"/>
      <w:marBottom w:val="10"/>
      <w:divBdr>
        <w:top w:val="none" w:sz="0" w:space="0" w:color="auto"/>
        <w:left w:val="none" w:sz="0" w:space="0" w:color="auto"/>
        <w:bottom w:val="none" w:sz="0" w:space="0" w:color="auto"/>
        <w:right w:val="none" w:sz="0" w:space="0" w:color="auto"/>
      </w:divBdr>
    </w:div>
    <w:div w:id="2132699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