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F5529" w14:textId="77777777" w:rsidR="00C97927" w:rsidRDefault="00C97927">
      <w:pPr>
        <w:spacing w:line="500" w:lineRule="atLeast"/>
        <w:jc w:val="center"/>
        <w:divId w:val="1385562459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广东省广州市越秀区人民法院</w:t>
      </w:r>
    </w:p>
    <w:p w14:paraId="7C32E726" w14:textId="77777777" w:rsidR="00C97927" w:rsidRDefault="00C97927">
      <w:pPr>
        <w:spacing w:line="500" w:lineRule="atLeast"/>
        <w:jc w:val="center"/>
        <w:divId w:val="197473832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47DA9FA1" w14:textId="77777777" w:rsidR="00C97927" w:rsidRDefault="00C97927">
      <w:pPr>
        <w:spacing w:line="500" w:lineRule="atLeast"/>
        <w:jc w:val="right"/>
        <w:divId w:val="74425563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）穗越法刑初字第</w:t>
      </w:r>
      <w:r>
        <w:rPr>
          <w:rFonts w:hint="eastAsia"/>
          <w:sz w:val="30"/>
          <w:szCs w:val="30"/>
        </w:rPr>
        <w:t>647</w:t>
      </w:r>
      <w:r>
        <w:rPr>
          <w:rFonts w:hint="eastAsia"/>
          <w:sz w:val="30"/>
          <w:szCs w:val="30"/>
        </w:rPr>
        <w:t>号</w:t>
      </w:r>
    </w:p>
    <w:p w14:paraId="292AC306" w14:textId="77777777" w:rsidR="00C97927" w:rsidRDefault="00C97927">
      <w:pPr>
        <w:spacing w:line="500" w:lineRule="atLeast"/>
        <w:ind w:firstLine="600"/>
        <w:divId w:val="12934390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公诉机关广东省广州市越秀区人民检察院。</w:t>
      </w:r>
    </w:p>
    <w:p w14:paraId="6888875B" w14:textId="77777777" w:rsidR="00C97927" w:rsidRDefault="00C97927">
      <w:pPr>
        <w:spacing w:line="500" w:lineRule="atLeast"/>
        <w:ind w:firstLine="600"/>
        <w:divId w:val="7802960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被告人何某，出生地广州市，户籍地广州市黄埔区。因本案于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日被广州市人民检察院决定取保候审。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日被本院决定取保候审。</w:t>
      </w:r>
    </w:p>
    <w:p w14:paraId="58BDA784" w14:textId="77777777" w:rsidR="00C97927" w:rsidRDefault="00C97927">
      <w:pPr>
        <w:spacing w:line="500" w:lineRule="atLeast"/>
        <w:ind w:firstLine="600"/>
        <w:divId w:val="20788235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辩护人朱铮哲、朱丹红，广东广开律师事务所律师。</w:t>
      </w:r>
    </w:p>
    <w:p w14:paraId="7ED05DA6" w14:textId="77777777" w:rsidR="00C97927" w:rsidRDefault="00C97927">
      <w:pPr>
        <w:spacing w:line="500" w:lineRule="atLeast"/>
        <w:ind w:firstLine="600"/>
        <w:divId w:val="16740836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广州市越秀区人民检察院以越检刑诉（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414</w:t>
      </w:r>
      <w:r>
        <w:rPr>
          <w:rFonts w:hint="eastAsia"/>
          <w:sz w:val="30"/>
          <w:szCs w:val="30"/>
        </w:rPr>
        <w:t>号起诉书指控被告人何某犯行贿罪，于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日向本院提起公诉。本院依法组成合议庭，公开开庭审理了本案。广州市越秀区人民检察院指派代理检察员黄宏亮出庭支持公诉，被告人何某及其辩护人朱铮哲、朱丹红均到庭参加了诉讼。现已审理终结。</w:t>
      </w:r>
    </w:p>
    <w:p w14:paraId="1AA59C52" w14:textId="77777777" w:rsidR="00C97927" w:rsidRDefault="00C97927">
      <w:pPr>
        <w:spacing w:line="500" w:lineRule="atLeast"/>
        <w:ind w:firstLine="600"/>
        <w:divId w:val="11021881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广州市越秀区人民检察院指控，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年上半年至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年初，被告人何某通过挂靠广州市施富电气设备有限公司，承接了广州市龙归、南洲路、大塘、庙头等四处保障房的永久用电工程电器设备项目，为感谢广州市住房保障办公室工程管理处处长马某某（另案处理）对其承接项目的帮助，被告人何某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年中秋节至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年上半年分三次向马某某贿送现金共计人民币</w:t>
      </w:r>
      <w:r>
        <w:rPr>
          <w:rFonts w:hint="eastAsia"/>
          <w:sz w:val="30"/>
          <w:szCs w:val="30"/>
        </w:rPr>
        <w:t>110000</w:t>
      </w:r>
      <w:r>
        <w:rPr>
          <w:rFonts w:hint="eastAsia"/>
          <w:sz w:val="30"/>
          <w:szCs w:val="30"/>
        </w:rPr>
        <w:t>元。公诉机关认为，被告人何某的行为触犯《中华人民共和国刑法》第三百八十九条第一款之规定，构成行贿罪，并提供受贿人的供述、工程合同等相关证据，提请本院依法判处。</w:t>
      </w:r>
    </w:p>
    <w:p w14:paraId="5E6AC8BC" w14:textId="77777777" w:rsidR="00C97927" w:rsidRDefault="00C97927">
      <w:pPr>
        <w:spacing w:line="500" w:lineRule="atLeast"/>
        <w:ind w:firstLine="600"/>
        <w:divId w:val="12860391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被告人何某对公诉机关指控的事实和罪名均无异议。其辩护人认为，被告人何某有自首情节，且在被追诉前已经交代行</w:t>
      </w:r>
      <w:r>
        <w:rPr>
          <w:rFonts w:hint="eastAsia"/>
          <w:sz w:val="30"/>
          <w:szCs w:val="30"/>
        </w:rPr>
        <w:lastRenderedPageBreak/>
        <w:t>贿行为，主观恶性不大，涉案行为社会危害性不大，在取保候审期间表现良好，希望法庭对被告人何某从轻处罚。</w:t>
      </w:r>
    </w:p>
    <w:p w14:paraId="41A3B10F" w14:textId="77777777" w:rsidR="00C97927" w:rsidRDefault="00C97927">
      <w:pPr>
        <w:spacing w:line="500" w:lineRule="atLeast"/>
        <w:ind w:firstLine="600"/>
        <w:divId w:val="14256916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年上半年至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年初，被告人何某通过挂靠广东施富电气实业有限公司，承接了广州市龙归、南洲路、大塘、庙头等四处保障房的永久用电工程电器设备项目，为感谢广州市住房保障办公室工程管理处处长马某某（另案处理）对其承接项目的帮助，被告人何某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年中秋节至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年上半年期间，分三次向马某某贿送现金共计人民币</w:t>
      </w:r>
      <w:r>
        <w:rPr>
          <w:rFonts w:hint="eastAsia"/>
          <w:sz w:val="30"/>
          <w:szCs w:val="30"/>
        </w:rPr>
        <w:t>110000</w:t>
      </w:r>
      <w:r>
        <w:rPr>
          <w:rFonts w:hint="eastAsia"/>
          <w:sz w:val="30"/>
          <w:szCs w:val="30"/>
        </w:rPr>
        <w:t>元。</w:t>
      </w:r>
    </w:p>
    <w:p w14:paraId="3FCC6158" w14:textId="77777777" w:rsidR="00C97927" w:rsidRDefault="00C97927">
      <w:pPr>
        <w:spacing w:line="500" w:lineRule="atLeast"/>
        <w:ind w:firstLine="600"/>
        <w:divId w:val="10020777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日，被告人何某向广州市人民检察院投案自首。</w:t>
      </w:r>
    </w:p>
    <w:p w14:paraId="1EBF3F18" w14:textId="77777777" w:rsidR="00C97927" w:rsidRDefault="00C97927">
      <w:pPr>
        <w:spacing w:line="500" w:lineRule="atLeast"/>
        <w:ind w:firstLine="600"/>
        <w:divId w:val="204879406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何某在开庭审理过程中亦无异议，且有受贿人马某某的供述，受贿人马某某的相关主体身份材料，涉案工程采购安装合同，广东施富电气实业有限公司的工商登记材料，广州市越秀区人民检察院反贪污贿赂局出具的破案报告，广东省广州市公安局出具被告人何某的身份信息资料，被告人何某的供述等证据证实，足以认定。</w:t>
      </w:r>
    </w:p>
    <w:p w14:paraId="29E43231" w14:textId="77777777" w:rsidR="00C97927" w:rsidRDefault="00C97927">
      <w:pPr>
        <w:spacing w:line="500" w:lineRule="atLeast"/>
        <w:ind w:firstLine="600"/>
        <w:divId w:val="79294666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何某为谋取不正当利益，给予国家工作人员以财物，其行为已构成行贿罪。公诉机关指控的事实清楚、证据充分、罪名成立，本院予以支持。被告人何某犯罪以后能自动投案，如实供述自己的罪行，是自首，依法可从轻处罚。其辩护人要求对被告人何某从轻处罚的其他意见，本院已在量刑时予以考虑。依照《中华人民共和国刑法》第三百八十九条第一款、第三百九十条、第六十七条第一款、第七十二条、第七十三条第二、三款之规定，判决如下：</w:t>
      </w:r>
    </w:p>
    <w:p w14:paraId="32665DAA" w14:textId="77777777" w:rsidR="00C97927" w:rsidRDefault="00C97927">
      <w:pPr>
        <w:spacing w:line="500" w:lineRule="atLeast"/>
        <w:ind w:firstLine="600"/>
        <w:divId w:val="15723057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被告人何某犯行贿罪，判处有期徒刑二年，缓刑三年。</w:t>
      </w:r>
    </w:p>
    <w:p w14:paraId="1C2410C3" w14:textId="77777777" w:rsidR="00C97927" w:rsidRDefault="00C97927">
      <w:pPr>
        <w:spacing w:line="500" w:lineRule="atLeast"/>
        <w:ind w:firstLine="600"/>
        <w:divId w:val="6165282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（缓刑考验期限，从判决确定之日起计算。）</w:t>
      </w:r>
    </w:p>
    <w:p w14:paraId="2EA3BFB0" w14:textId="77777777" w:rsidR="00C97927" w:rsidRDefault="00C97927">
      <w:pPr>
        <w:spacing w:line="500" w:lineRule="atLeast"/>
        <w:ind w:firstLine="600"/>
        <w:divId w:val="78697373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如不服本判决，可在接到判决书的第二日起十日内，通过本院或者直接向广东省广州市中级人民法院提出上诉。书面上诉的，应交上诉状正本一份，副本二份。</w:t>
      </w:r>
    </w:p>
    <w:p w14:paraId="5AFD9B47" w14:textId="77777777" w:rsidR="00C97927" w:rsidRDefault="00C97927">
      <w:pPr>
        <w:spacing w:line="500" w:lineRule="atLeast"/>
        <w:jc w:val="right"/>
        <w:divId w:val="19364710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黄　</w:t>
      </w:r>
    </w:p>
    <w:p w14:paraId="4E3AD28D" w14:textId="77777777" w:rsidR="00C97927" w:rsidRDefault="00C97927">
      <w:pPr>
        <w:spacing w:line="500" w:lineRule="atLeast"/>
        <w:jc w:val="right"/>
        <w:divId w:val="135707376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刘耀邦</w:t>
      </w:r>
    </w:p>
    <w:p w14:paraId="41AC4A4F" w14:textId="77777777" w:rsidR="00C97927" w:rsidRDefault="00C97927">
      <w:pPr>
        <w:spacing w:line="500" w:lineRule="atLeast"/>
        <w:jc w:val="right"/>
        <w:divId w:val="6500143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沈绍棠</w:t>
      </w:r>
    </w:p>
    <w:p w14:paraId="09AB7F6F" w14:textId="77777777" w:rsidR="00C97927" w:rsidRDefault="00C97927">
      <w:pPr>
        <w:spacing w:line="500" w:lineRule="atLeast"/>
        <w:jc w:val="right"/>
        <w:divId w:val="123523933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二〇一五年四月二十九日</w:t>
      </w:r>
    </w:p>
    <w:p w14:paraId="13448AC9" w14:textId="77777777" w:rsidR="00C97927" w:rsidRDefault="00C97927">
      <w:pPr>
        <w:spacing w:line="500" w:lineRule="atLeast"/>
        <w:jc w:val="right"/>
        <w:divId w:val="8549987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陈　燕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16935" w14:textId="77777777" w:rsidR="00C97927" w:rsidRDefault="00C97927" w:rsidP="00C97927">
      <w:pPr>
        <w:rPr>
          <w:rFonts w:hint="eastAsia"/>
        </w:rPr>
      </w:pPr>
      <w:r>
        <w:separator/>
      </w:r>
    </w:p>
  </w:endnote>
  <w:endnote w:type="continuationSeparator" w:id="0">
    <w:p w14:paraId="7EB07507" w14:textId="77777777" w:rsidR="00C97927" w:rsidRDefault="00C97927" w:rsidP="00C9792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D0498" w14:textId="77777777" w:rsidR="00C97927" w:rsidRDefault="00C97927" w:rsidP="00C97927">
      <w:pPr>
        <w:rPr>
          <w:rFonts w:hint="eastAsia"/>
        </w:rPr>
      </w:pPr>
      <w:r>
        <w:separator/>
      </w:r>
    </w:p>
  </w:footnote>
  <w:footnote w:type="continuationSeparator" w:id="0">
    <w:p w14:paraId="56BF519E" w14:textId="77777777" w:rsidR="00C97927" w:rsidRDefault="00C97927" w:rsidP="00C9792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927"/>
    <w:rsid w:val="002A784C"/>
    <w:rsid w:val="00C97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216E64"/>
  <w15:chartTrackingRefBased/>
  <w15:docId w15:val="{1D8F21DB-A342-48E5-9A5F-B0902AFC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9792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97927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9792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97927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40836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383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824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437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5563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607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7373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666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75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777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81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3933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91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3905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376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245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9167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57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103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406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350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207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2025-04-30T03:17:00Z</dcterms:created>
  <dcterms:modified xsi:type="dcterms:W3CDTF">2025-04-30T03:17:00Z</dcterms:modified>
</cp:coreProperties>
</file>