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C398" w14:textId="77777777" w:rsidR="00F70AA8" w:rsidRDefault="00F70AA8">
      <w:pPr>
        <w:spacing w:line="500" w:lineRule="atLeast"/>
        <w:jc w:val="center"/>
        <w:divId w:val="160703607"/>
        <w:rPr>
          <w:rFonts w:ascii="黑体" w:eastAsia="黑体" w:hAnsi="黑体"/>
          <w:sz w:val="36"/>
          <w:szCs w:val="36"/>
        </w:rPr>
      </w:pPr>
      <w:r>
        <w:rPr>
          <w:rFonts w:ascii="黑体" w:eastAsia="黑体" w:hAnsi="黑体" w:hint="eastAsia"/>
          <w:sz w:val="36"/>
          <w:szCs w:val="36"/>
        </w:rPr>
        <w:t>广东省广州市越秀区人民法院</w:t>
      </w:r>
    </w:p>
    <w:p w14:paraId="3E229E59" w14:textId="77777777" w:rsidR="00F70AA8" w:rsidRDefault="00F70AA8">
      <w:pPr>
        <w:spacing w:line="500" w:lineRule="atLeast"/>
        <w:jc w:val="center"/>
        <w:divId w:val="19441495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21872F" w14:textId="77777777" w:rsidR="00F70AA8" w:rsidRDefault="00F70AA8">
      <w:pPr>
        <w:spacing w:line="500" w:lineRule="atLeast"/>
        <w:jc w:val="right"/>
        <w:divId w:val="890456369"/>
        <w:rPr>
          <w:rFonts w:hint="eastAsia"/>
          <w:sz w:val="30"/>
          <w:szCs w:val="30"/>
        </w:rPr>
      </w:pPr>
      <w:r>
        <w:rPr>
          <w:rFonts w:hint="eastAsia"/>
          <w:sz w:val="30"/>
          <w:szCs w:val="30"/>
        </w:rPr>
        <w:t>（</w:t>
      </w:r>
      <w:r>
        <w:rPr>
          <w:rFonts w:hint="eastAsia"/>
          <w:sz w:val="30"/>
          <w:szCs w:val="30"/>
        </w:rPr>
        <w:t>2014</w:t>
      </w:r>
      <w:r>
        <w:rPr>
          <w:rFonts w:hint="eastAsia"/>
          <w:sz w:val="30"/>
          <w:szCs w:val="30"/>
        </w:rPr>
        <w:t>）穗越法审监刑再字第</w:t>
      </w:r>
      <w:r>
        <w:rPr>
          <w:rFonts w:hint="eastAsia"/>
          <w:sz w:val="30"/>
          <w:szCs w:val="30"/>
        </w:rPr>
        <w:t>1</w:t>
      </w:r>
      <w:r>
        <w:rPr>
          <w:rFonts w:hint="eastAsia"/>
          <w:sz w:val="30"/>
          <w:szCs w:val="30"/>
        </w:rPr>
        <w:t>号</w:t>
      </w:r>
    </w:p>
    <w:p w14:paraId="0E4C0186" w14:textId="77777777" w:rsidR="00F70AA8" w:rsidRDefault="00F70AA8">
      <w:pPr>
        <w:spacing w:line="500" w:lineRule="atLeast"/>
        <w:ind w:firstLine="600"/>
        <w:divId w:val="205222531"/>
        <w:rPr>
          <w:rFonts w:hint="eastAsia"/>
          <w:sz w:val="30"/>
          <w:szCs w:val="30"/>
        </w:rPr>
      </w:pPr>
      <w:r>
        <w:rPr>
          <w:rFonts w:hint="eastAsia"/>
          <w:sz w:val="30"/>
          <w:szCs w:val="30"/>
        </w:rPr>
        <w:t>原公诉机关广州市越秀区人民检察院。</w:t>
      </w:r>
    </w:p>
    <w:p w14:paraId="14E3374B" w14:textId="77777777" w:rsidR="00F70AA8" w:rsidRDefault="00F70AA8">
      <w:pPr>
        <w:spacing w:line="500" w:lineRule="atLeast"/>
        <w:ind w:firstLine="600"/>
        <w:divId w:val="792673164"/>
        <w:rPr>
          <w:rFonts w:hint="eastAsia"/>
          <w:sz w:val="30"/>
          <w:szCs w:val="30"/>
        </w:rPr>
      </w:pPr>
      <w:r>
        <w:rPr>
          <w:rFonts w:hint="eastAsia"/>
          <w:sz w:val="30"/>
          <w:szCs w:val="30"/>
        </w:rPr>
        <w:t>原审被告人何某，户籍地广州市海珠区。因涉嫌犯受贿罪于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日被羁押，次日被刑事拘留，同月</w:t>
      </w:r>
      <w:r>
        <w:rPr>
          <w:rFonts w:hint="eastAsia"/>
          <w:sz w:val="30"/>
          <w:szCs w:val="30"/>
        </w:rPr>
        <w:t>24</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日被取保候审。</w:t>
      </w:r>
    </w:p>
    <w:p w14:paraId="6BCCE1E7" w14:textId="77777777" w:rsidR="00F70AA8" w:rsidRDefault="00F70AA8">
      <w:pPr>
        <w:spacing w:line="500" w:lineRule="atLeast"/>
        <w:ind w:firstLine="600"/>
        <w:divId w:val="377318583"/>
        <w:rPr>
          <w:rFonts w:hint="eastAsia"/>
          <w:sz w:val="30"/>
          <w:szCs w:val="30"/>
        </w:rPr>
      </w:pPr>
      <w:r>
        <w:rPr>
          <w:rFonts w:hint="eastAsia"/>
          <w:sz w:val="30"/>
          <w:szCs w:val="30"/>
        </w:rPr>
        <w:t>辩护人陈满平、霍小媚，广东启源律师事务所律师。</w:t>
      </w:r>
    </w:p>
    <w:p w14:paraId="2E035AD2" w14:textId="77777777" w:rsidR="00F70AA8" w:rsidRDefault="00F70AA8">
      <w:pPr>
        <w:spacing w:line="500" w:lineRule="atLeast"/>
        <w:ind w:firstLine="600"/>
        <w:divId w:val="1240871403"/>
        <w:rPr>
          <w:rFonts w:hint="eastAsia"/>
          <w:sz w:val="30"/>
          <w:szCs w:val="30"/>
        </w:rPr>
      </w:pPr>
      <w:r>
        <w:rPr>
          <w:rFonts w:hint="eastAsia"/>
          <w:sz w:val="30"/>
          <w:szCs w:val="30"/>
        </w:rPr>
        <w:t>广州市越秀区人民检察院以越检公刑诉（</w:t>
      </w:r>
      <w:r>
        <w:rPr>
          <w:rFonts w:hint="eastAsia"/>
          <w:sz w:val="30"/>
          <w:szCs w:val="30"/>
        </w:rPr>
        <w:t>2012</w:t>
      </w:r>
      <w:r>
        <w:rPr>
          <w:rFonts w:hint="eastAsia"/>
          <w:sz w:val="30"/>
          <w:szCs w:val="30"/>
        </w:rPr>
        <w:t>）</w:t>
      </w:r>
      <w:r>
        <w:rPr>
          <w:rFonts w:hint="eastAsia"/>
          <w:sz w:val="30"/>
          <w:szCs w:val="30"/>
        </w:rPr>
        <w:t>1398</w:t>
      </w:r>
      <w:r>
        <w:rPr>
          <w:rFonts w:hint="eastAsia"/>
          <w:sz w:val="30"/>
          <w:szCs w:val="30"/>
        </w:rPr>
        <w:t>号起诉书指控原审被告人何某犯受贿罪一案，本院于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2012</w:t>
      </w:r>
      <w:r>
        <w:rPr>
          <w:rFonts w:hint="eastAsia"/>
          <w:sz w:val="30"/>
          <w:szCs w:val="30"/>
        </w:rPr>
        <w:t>）穗越法刑初字第</w:t>
      </w:r>
      <w:r>
        <w:rPr>
          <w:rFonts w:hint="eastAsia"/>
          <w:sz w:val="30"/>
          <w:szCs w:val="30"/>
        </w:rPr>
        <w:t>1557</w:t>
      </w:r>
      <w:r>
        <w:rPr>
          <w:rFonts w:hint="eastAsia"/>
          <w:sz w:val="30"/>
          <w:szCs w:val="30"/>
        </w:rPr>
        <w:t>号刑事判决。该判决发生法律效力后，本院又于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2014</w:t>
      </w:r>
      <w:r>
        <w:rPr>
          <w:rFonts w:hint="eastAsia"/>
          <w:sz w:val="30"/>
          <w:szCs w:val="30"/>
        </w:rPr>
        <w:t>）穗越法刑申字第</w:t>
      </w:r>
      <w:r>
        <w:rPr>
          <w:rFonts w:hint="eastAsia"/>
          <w:sz w:val="30"/>
          <w:szCs w:val="30"/>
        </w:rPr>
        <w:t>1</w:t>
      </w:r>
      <w:r>
        <w:rPr>
          <w:rFonts w:hint="eastAsia"/>
          <w:sz w:val="30"/>
          <w:szCs w:val="30"/>
        </w:rPr>
        <w:t>号再审决定，对本案提起再审。本院依法另行组成合议庭，公开开庭审理了本案。广州市越秀区人民检察院指派检察员陈文航出庭支持公诉，原审被告人何某及其辩护人陈满平、霍小媚到庭参加诉讼。本案经本院审判委员会讨论，现已审理终结。</w:t>
      </w:r>
    </w:p>
    <w:p w14:paraId="51C00686" w14:textId="77777777" w:rsidR="00F70AA8" w:rsidRDefault="00F70AA8">
      <w:pPr>
        <w:spacing w:line="500" w:lineRule="atLeast"/>
        <w:ind w:firstLine="600"/>
        <w:divId w:val="293946426"/>
        <w:rPr>
          <w:rFonts w:hint="eastAsia"/>
          <w:sz w:val="30"/>
          <w:szCs w:val="30"/>
        </w:rPr>
      </w:pPr>
      <w:r>
        <w:rPr>
          <w:rFonts w:hint="eastAsia"/>
          <w:sz w:val="30"/>
          <w:szCs w:val="30"/>
        </w:rPr>
        <w:t>原判认定，</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原审被告人何某受广州供电局有限公司（国有企业）委派，担任广州南方电力建设集团电力设计有限公司设计三组主管、广东合鸿达投资管理有限公司电建事业部业扩分部主任期间，利用职务便利，多次收受相关业务单位人员贿送的好处费，其中收受了环宇集团有限公司代理商吴尊永贿送的现金</w:t>
      </w:r>
      <w:r>
        <w:rPr>
          <w:rFonts w:hint="eastAsia"/>
          <w:sz w:val="30"/>
          <w:szCs w:val="30"/>
        </w:rPr>
        <w:t>45000</w:t>
      </w:r>
      <w:r>
        <w:rPr>
          <w:rFonts w:hint="eastAsia"/>
          <w:sz w:val="30"/>
          <w:szCs w:val="30"/>
        </w:rPr>
        <w:t>元、广州名力电气安装工程有限公司法人代表兼总经理李志强贿送的现金</w:t>
      </w:r>
      <w:r>
        <w:rPr>
          <w:rFonts w:hint="eastAsia"/>
          <w:sz w:val="30"/>
          <w:szCs w:val="30"/>
        </w:rPr>
        <w:t>50000</w:t>
      </w:r>
      <w:r>
        <w:rPr>
          <w:rFonts w:hint="eastAsia"/>
          <w:sz w:val="30"/>
          <w:szCs w:val="30"/>
        </w:rPr>
        <w:t>元以及挂靠在广州市荣鑫广通水电装饰有限公司的老板李鉴羚贿送的现金</w:t>
      </w:r>
      <w:r>
        <w:rPr>
          <w:rFonts w:hint="eastAsia"/>
          <w:sz w:val="30"/>
          <w:szCs w:val="30"/>
        </w:rPr>
        <w:t>80000</w:t>
      </w:r>
      <w:r>
        <w:rPr>
          <w:rFonts w:hint="eastAsia"/>
          <w:sz w:val="30"/>
          <w:szCs w:val="30"/>
        </w:rPr>
        <w:t>元，合计现金</w:t>
      </w:r>
      <w:r>
        <w:rPr>
          <w:rFonts w:hint="eastAsia"/>
          <w:sz w:val="30"/>
          <w:szCs w:val="30"/>
        </w:rPr>
        <w:t>175000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日，何某向广州市越秀区人民检察院投案，并退出本案全部赃款。原</w:t>
      </w:r>
      <w:r>
        <w:rPr>
          <w:rFonts w:hint="eastAsia"/>
          <w:sz w:val="30"/>
          <w:szCs w:val="30"/>
        </w:rPr>
        <w:lastRenderedPageBreak/>
        <w:t>判认定的事实有证人吴尊永、李志强、李鉴羚、何镇森、邓鸿亮的证言，广州市越秀区人民检察院的立案决定书，广州供电局有限公司人力资源部出具的何某干部履历表、劳动合同、证明等任职书证，广东合鸿达投资管理有限公司、广州供电局有限公司、广州南方电力集团北区建设有限公司的企业法人营业执照、组织机构代码证、企业关系说明、涉案合同资料、工程设计图等相关书证，退赃凭证，破案报告，何某的供述和户籍材料等证据证实。原判认为，何某身为国有企业中从事公务的国家工作人员，利用职务上的便利，非法收</w:t>
      </w:r>
      <w:r>
        <w:rPr>
          <w:rFonts w:hint="eastAsia"/>
          <w:sz w:val="30"/>
          <w:szCs w:val="30"/>
        </w:rPr>
        <w:t>受他人财物，为他人谋取利益，其行为已构成受贿罪。何某在犯罪后未被采取强制措施前，如实供述自己的罪行，是自首，依法可以从轻或者减轻处罚；何某退出本案全部赃款，具有悔罪表现。结合全案事实、情节，可对其减轻处罚。依照《中华人民共和国刑法》第九十三条第二款、第三百八十五条第一款、第三百八十六条、第三百八十三条第一款第（一）项、第六十七条第一款、第五十九条、第六十四条及最高人民法院《关于处理自首和立功具体应用法律若干问题的解释》第一条及最高人民法院、最高人民检察院、司法部《关于适用普通程序审理“被告人认罪案件”的若干意见（试行）》第九条之规定，判决：一、原审被告人何某犯受贿罪，判处有期徒刑五年，并处没收财产五万元。二、扣押原审被告人何某违法所得</w:t>
      </w:r>
      <w:r>
        <w:rPr>
          <w:rFonts w:hint="eastAsia"/>
          <w:sz w:val="30"/>
          <w:szCs w:val="30"/>
        </w:rPr>
        <w:t>175000</w:t>
      </w:r>
      <w:r>
        <w:rPr>
          <w:rFonts w:hint="eastAsia"/>
          <w:sz w:val="30"/>
          <w:szCs w:val="30"/>
        </w:rPr>
        <w:t>元予以没收，上缴国库。</w:t>
      </w:r>
    </w:p>
    <w:p w14:paraId="4EC73385" w14:textId="77777777" w:rsidR="00F70AA8" w:rsidRDefault="00F70AA8">
      <w:pPr>
        <w:spacing w:line="500" w:lineRule="atLeast"/>
        <w:ind w:firstLine="600"/>
        <w:divId w:val="2105489480"/>
        <w:rPr>
          <w:rFonts w:hint="eastAsia"/>
          <w:sz w:val="30"/>
          <w:szCs w:val="30"/>
        </w:rPr>
      </w:pPr>
      <w:r>
        <w:rPr>
          <w:rFonts w:hint="eastAsia"/>
          <w:sz w:val="30"/>
          <w:szCs w:val="30"/>
        </w:rPr>
        <w:t>再审期间，原审被告人何某对原公诉机关指控的收取他人钱财的犯罪事实不持异议，但辩解称其收受贿款时劳动关系在广州南方电力建设集团电力设计有限公司（以下简称南方电建集团设计公司）、广东合鸿达投资管理有限公司（以下简称合鸿达公司）等非国有公司，身份不属于国家工作人员。辩护人的辩护意见是：原审被告人何某涉案时所在单位南方电建集团设计公司和合鸿达公司均不含国有股份，不属国有资本控股或参股公司，原审被告人何某不属于国有公司“委派”从事管理工作的国家工作人员，原审判决认定原审被告人何某犯受贿罪的罪名有误，请求本院依法纠正。原公诉机关广州市越秀区人民检察院认为，原审证据足以证实原审被告人何某身为国家工作人员受贿的事实，请求本院依法认定。</w:t>
      </w:r>
    </w:p>
    <w:p w14:paraId="4B106449" w14:textId="77777777" w:rsidR="00F70AA8" w:rsidRDefault="00F70AA8">
      <w:pPr>
        <w:spacing w:line="500" w:lineRule="atLeast"/>
        <w:ind w:firstLine="600"/>
        <w:divId w:val="1266841888"/>
        <w:rPr>
          <w:rFonts w:hint="eastAsia"/>
          <w:sz w:val="30"/>
          <w:szCs w:val="30"/>
        </w:rPr>
      </w:pPr>
      <w:r>
        <w:rPr>
          <w:rFonts w:hint="eastAsia"/>
          <w:sz w:val="30"/>
          <w:szCs w:val="30"/>
        </w:rPr>
        <w:t>经再审查明，</w:t>
      </w:r>
      <w:r>
        <w:rPr>
          <w:rFonts w:hint="eastAsia"/>
          <w:sz w:val="30"/>
          <w:szCs w:val="30"/>
        </w:rPr>
        <w:t>1993</w:t>
      </w:r>
      <w:r>
        <w:rPr>
          <w:rFonts w:hint="eastAsia"/>
          <w:sz w:val="30"/>
          <w:szCs w:val="30"/>
        </w:rPr>
        <w:t>年</w:t>
      </w:r>
      <w:r>
        <w:rPr>
          <w:rFonts w:hint="eastAsia"/>
          <w:sz w:val="30"/>
          <w:szCs w:val="30"/>
        </w:rPr>
        <w:t>7</w:t>
      </w:r>
      <w:r>
        <w:rPr>
          <w:rFonts w:hint="eastAsia"/>
          <w:sz w:val="30"/>
          <w:szCs w:val="30"/>
        </w:rPr>
        <w:t>月，原审被告人何某经广东电网公司批复，由广东电网公司广州供电局（即原广州电力工业局，现更名为广州供电局有限公司，以下简称广州供电局，性质为国有公司）招聘，分配到广州市电力工程公司工作，</w:t>
      </w:r>
      <w:r>
        <w:rPr>
          <w:rFonts w:hint="eastAsia"/>
          <w:sz w:val="30"/>
          <w:szCs w:val="30"/>
        </w:rPr>
        <w:t>2001</w:t>
      </w:r>
      <w:r>
        <w:rPr>
          <w:rFonts w:hint="eastAsia"/>
          <w:sz w:val="30"/>
          <w:szCs w:val="30"/>
        </w:rPr>
        <w:t>年被委派到广州市电力工程公司下属的广州市瑞宝电力工程设计室（以下简称瑞宝设计室）工作。</w:t>
      </w:r>
    </w:p>
    <w:p w14:paraId="4EE41EBC" w14:textId="77777777" w:rsidR="00F70AA8" w:rsidRDefault="00F70AA8">
      <w:pPr>
        <w:spacing w:line="500" w:lineRule="atLeast"/>
        <w:ind w:firstLine="600"/>
        <w:divId w:val="1944219081"/>
        <w:rPr>
          <w:rFonts w:hint="eastAsia"/>
          <w:sz w:val="30"/>
          <w:szCs w:val="30"/>
        </w:rPr>
      </w:pPr>
      <w:r>
        <w:rPr>
          <w:rFonts w:hint="eastAsia"/>
          <w:sz w:val="30"/>
          <w:szCs w:val="30"/>
        </w:rPr>
        <w:t>1999</w:t>
      </w:r>
      <w:r>
        <w:rPr>
          <w:rFonts w:hint="eastAsia"/>
          <w:sz w:val="30"/>
          <w:szCs w:val="30"/>
        </w:rPr>
        <w:t>年</w:t>
      </w:r>
      <w:r>
        <w:rPr>
          <w:rFonts w:hint="eastAsia"/>
          <w:sz w:val="30"/>
          <w:szCs w:val="30"/>
        </w:rPr>
        <w:t>5</w:t>
      </w:r>
      <w:r>
        <w:rPr>
          <w:rFonts w:hint="eastAsia"/>
          <w:sz w:val="30"/>
          <w:szCs w:val="30"/>
        </w:rPr>
        <w:t>月，广州供电局根据主辅业分离改革的要求，决定成立广州南方电力建设有限公司（同年</w:t>
      </w:r>
      <w:r>
        <w:rPr>
          <w:rFonts w:hint="eastAsia"/>
          <w:sz w:val="30"/>
          <w:szCs w:val="30"/>
        </w:rPr>
        <w:t>10</w:t>
      </w:r>
      <w:r>
        <w:rPr>
          <w:rFonts w:hint="eastAsia"/>
          <w:sz w:val="30"/>
          <w:szCs w:val="30"/>
        </w:rPr>
        <w:t>月更名为广州南方电力建设集团有限公司，以下简称南方电建集团），以规范多种经营业务管理。</w:t>
      </w:r>
      <w:r>
        <w:rPr>
          <w:rFonts w:hint="eastAsia"/>
          <w:sz w:val="30"/>
          <w:szCs w:val="30"/>
        </w:rPr>
        <w:t>1999</w:t>
      </w:r>
      <w:r>
        <w:rPr>
          <w:rFonts w:hint="eastAsia"/>
          <w:sz w:val="30"/>
          <w:szCs w:val="30"/>
        </w:rPr>
        <w:t>年</w:t>
      </w:r>
      <w:r>
        <w:rPr>
          <w:rFonts w:hint="eastAsia"/>
          <w:sz w:val="30"/>
          <w:szCs w:val="30"/>
        </w:rPr>
        <w:t>6</w:t>
      </w:r>
      <w:r>
        <w:rPr>
          <w:rFonts w:hint="eastAsia"/>
          <w:sz w:val="30"/>
          <w:szCs w:val="30"/>
        </w:rPr>
        <w:t>月，由广州供电局下属</w:t>
      </w:r>
      <w:r>
        <w:rPr>
          <w:rFonts w:hint="eastAsia"/>
          <w:sz w:val="30"/>
          <w:szCs w:val="30"/>
        </w:rPr>
        <w:t>16</w:t>
      </w:r>
      <w:r>
        <w:rPr>
          <w:rFonts w:hint="eastAsia"/>
          <w:sz w:val="30"/>
          <w:szCs w:val="30"/>
        </w:rPr>
        <w:t>家工会筹集职工现金出资，由</w:t>
      </w:r>
      <w:r>
        <w:rPr>
          <w:rFonts w:hint="eastAsia"/>
          <w:sz w:val="30"/>
          <w:szCs w:val="30"/>
        </w:rPr>
        <w:t>16</w:t>
      </w:r>
      <w:r>
        <w:rPr>
          <w:rFonts w:hint="eastAsia"/>
          <w:sz w:val="30"/>
          <w:szCs w:val="30"/>
        </w:rPr>
        <w:t>家工会代持股份，成立南方电建集团，管理广州供电局的多种经营业务。</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月，经广州供电局决定，成立广东合鸿达投资管理有限公司（以下简称合鸿达公司），承担原南方电建集团的管理职能。合鸿达公司成立后，于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以与股东会签订委托管理协议的形式，对南方电建集团有限公司、广州市电力工程有限公司、南方电建集团设计公司、广州南方电力集团北区建设有限公司（以下简称南方电力集团北区公司）、广州南方电力集团黄埔建设有限公司（以下简称南方电力集团黄埔公司）、广州南方电力集团中区建设有限公司（以下简称南方电力集团中区公司）等</w:t>
      </w:r>
      <w:r>
        <w:rPr>
          <w:rFonts w:hint="eastAsia"/>
          <w:sz w:val="30"/>
          <w:szCs w:val="30"/>
        </w:rPr>
        <w:t>37</w:t>
      </w:r>
      <w:r>
        <w:rPr>
          <w:rFonts w:hint="eastAsia"/>
          <w:sz w:val="30"/>
          <w:szCs w:val="30"/>
        </w:rPr>
        <w:t>公司进行管理。</w:t>
      </w:r>
    </w:p>
    <w:p w14:paraId="207BE073" w14:textId="77777777" w:rsidR="00F70AA8" w:rsidRDefault="00F70AA8">
      <w:pPr>
        <w:spacing w:line="500" w:lineRule="atLeast"/>
        <w:ind w:firstLine="600"/>
        <w:divId w:val="1919443658"/>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月，经南方电建集团决定，瑞宝设计室员工平移至南方电建集团设计公司工作，原审被告人何某任南方电建集团设计公司设计预算员。</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月，南方电建集团设计公司聘任原审被告人何某为该公司设计三室主管。</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月，原审被告人何某由合鸿达公司任命为电建事业部业扩分部主任。</w:t>
      </w:r>
      <w:r>
        <w:rPr>
          <w:rFonts w:hint="eastAsia"/>
          <w:sz w:val="30"/>
          <w:szCs w:val="30"/>
        </w:rPr>
        <w:t>2012</w:t>
      </w:r>
      <w:r>
        <w:rPr>
          <w:rFonts w:hint="eastAsia"/>
          <w:sz w:val="30"/>
          <w:szCs w:val="30"/>
        </w:rPr>
        <w:t>年前，何某的人事关系保留在广州供电局，但实际用工管理和工资、福利等关系均在所任职单位。</w:t>
      </w:r>
    </w:p>
    <w:p w14:paraId="4B5E6090" w14:textId="77777777" w:rsidR="00F70AA8" w:rsidRDefault="00F70AA8">
      <w:pPr>
        <w:spacing w:line="500" w:lineRule="atLeast"/>
        <w:ind w:firstLine="600"/>
        <w:divId w:val="351494334"/>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年间，原审被告人何某利用职务便利，收受他人贿送的钱款共</w:t>
      </w:r>
      <w:r>
        <w:rPr>
          <w:rFonts w:hint="eastAsia"/>
          <w:sz w:val="30"/>
          <w:szCs w:val="30"/>
        </w:rPr>
        <w:t>175000</w:t>
      </w:r>
      <w:r>
        <w:rPr>
          <w:rFonts w:hint="eastAsia"/>
          <w:sz w:val="30"/>
          <w:szCs w:val="30"/>
        </w:rPr>
        <w:t>元。具体分述如下：</w:t>
      </w:r>
    </w:p>
    <w:p w14:paraId="7EAB4468" w14:textId="77777777" w:rsidR="00F70AA8" w:rsidRDefault="00F70AA8">
      <w:pPr>
        <w:spacing w:line="500" w:lineRule="atLeast"/>
        <w:ind w:firstLine="600"/>
        <w:divId w:val="284624059"/>
        <w:rPr>
          <w:rFonts w:hint="eastAsia"/>
          <w:sz w:val="30"/>
          <w:szCs w:val="30"/>
        </w:rPr>
      </w:pPr>
      <w:r>
        <w:rPr>
          <w:rFonts w:hint="eastAsia"/>
          <w:sz w:val="30"/>
          <w:szCs w:val="30"/>
        </w:rPr>
        <w:t>2009</w:t>
      </w:r>
      <w:r>
        <w:rPr>
          <w:rFonts w:hint="eastAsia"/>
          <w:sz w:val="30"/>
          <w:szCs w:val="30"/>
        </w:rPr>
        <w:t>年间，原审被告人何某担任南方电建集团设计公司设计三组主管期间，利用其负责组织设计电力工程设计图的职务便利，在变电项目图纸设计过程中大量使用环宇集团有限公司（以下简称环宇集团）的</w:t>
      </w:r>
      <w:r>
        <w:rPr>
          <w:rFonts w:hint="eastAsia"/>
          <w:sz w:val="30"/>
          <w:szCs w:val="30"/>
        </w:rPr>
        <w:t>HUM8</w:t>
      </w:r>
      <w:r>
        <w:rPr>
          <w:rFonts w:hint="eastAsia"/>
          <w:sz w:val="30"/>
          <w:szCs w:val="30"/>
        </w:rPr>
        <w:t>等电器开关产品，为环宇集团的销售代理商吴尊永牟取利益，收受了吴贿送的</w:t>
      </w:r>
      <w:r>
        <w:rPr>
          <w:rFonts w:hint="eastAsia"/>
          <w:sz w:val="30"/>
          <w:szCs w:val="30"/>
        </w:rPr>
        <w:t>45000</w:t>
      </w:r>
      <w:r>
        <w:rPr>
          <w:rFonts w:hint="eastAsia"/>
          <w:sz w:val="30"/>
          <w:szCs w:val="30"/>
        </w:rPr>
        <w:t>元；</w:t>
      </w:r>
    </w:p>
    <w:p w14:paraId="0B6C50A8" w14:textId="77777777" w:rsidR="00F70AA8" w:rsidRDefault="00F70AA8">
      <w:pPr>
        <w:spacing w:line="500" w:lineRule="atLeast"/>
        <w:ind w:firstLine="600"/>
        <w:divId w:val="1961493101"/>
        <w:rPr>
          <w:rFonts w:hint="eastAsia"/>
          <w:sz w:val="30"/>
          <w:szCs w:val="30"/>
        </w:rPr>
      </w:pPr>
      <w:r>
        <w:rPr>
          <w:rFonts w:hint="eastAsia"/>
          <w:sz w:val="30"/>
          <w:szCs w:val="30"/>
        </w:rPr>
        <w:t>2010</w:t>
      </w:r>
      <w:r>
        <w:rPr>
          <w:rFonts w:hint="eastAsia"/>
          <w:sz w:val="30"/>
          <w:szCs w:val="30"/>
        </w:rPr>
        <w:t>年间，原审被告人何某担任合鸿达公司电建事业部业扩分部主任期间，利用全面负责业扩分部工作，监管协调合鸿达公司受托管理企业业务扩展的职务便利，受挂靠南方电力集团黄埔公司的广州名力电气安装工程有限公司（以下简称名力电气公司）法人代表兼总经理李志强之托，为其协调与工程发包方签订合同、支付款项等事宜，收受了李志强贿送的现金</w:t>
      </w:r>
      <w:r>
        <w:rPr>
          <w:rFonts w:hint="eastAsia"/>
          <w:sz w:val="30"/>
          <w:szCs w:val="30"/>
        </w:rPr>
        <w:t>50000</w:t>
      </w:r>
      <w:r>
        <w:rPr>
          <w:rFonts w:hint="eastAsia"/>
          <w:sz w:val="30"/>
          <w:szCs w:val="30"/>
        </w:rPr>
        <w:t>元；</w:t>
      </w:r>
    </w:p>
    <w:p w14:paraId="555EEEB5" w14:textId="77777777" w:rsidR="00F70AA8" w:rsidRDefault="00F70AA8">
      <w:pPr>
        <w:spacing w:line="500" w:lineRule="atLeast"/>
        <w:ind w:firstLine="600"/>
        <w:divId w:val="405539606"/>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原审被告人何某担任合鸿达公司电建事业部业扩分部主任期间，利用全面负责业扩分部工作，监管协调合鸿达公司受托管理企业业务扩展的职务便利，帮助挂靠在广州市荣鑫广通水电装饰有限公司（以下简称荣鑫水电公司）的私人老板李鉴羚从广州市电力工程有限公司、南方电力集团中区公司承接工程，收受李鉴羚贿送的现金</w:t>
      </w:r>
      <w:r>
        <w:rPr>
          <w:rFonts w:hint="eastAsia"/>
          <w:sz w:val="30"/>
          <w:szCs w:val="30"/>
        </w:rPr>
        <w:t>80000</w:t>
      </w:r>
      <w:r>
        <w:rPr>
          <w:rFonts w:hint="eastAsia"/>
          <w:sz w:val="30"/>
          <w:szCs w:val="30"/>
        </w:rPr>
        <w:t>元。</w:t>
      </w:r>
    </w:p>
    <w:p w14:paraId="35F88001" w14:textId="77777777" w:rsidR="00F70AA8" w:rsidRDefault="00F70AA8">
      <w:pPr>
        <w:spacing w:line="500" w:lineRule="atLeast"/>
        <w:ind w:firstLine="600"/>
        <w:divId w:val="1472989310"/>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日，广州市越秀区人民检察院在查办李志强涉嫌行贿案过程中，扩线发现原审被告人何某涉嫌受贿的犯罪事实，将其带回调查，何某在调查中供述了其收受李志强贿送钱款</w:t>
      </w:r>
      <w:r>
        <w:rPr>
          <w:rFonts w:hint="eastAsia"/>
          <w:sz w:val="30"/>
          <w:szCs w:val="30"/>
        </w:rPr>
        <w:t>50000</w:t>
      </w:r>
      <w:r>
        <w:rPr>
          <w:rFonts w:hint="eastAsia"/>
          <w:sz w:val="30"/>
          <w:szCs w:val="30"/>
        </w:rPr>
        <w:t>元的犯罪事实，</w:t>
      </w:r>
      <w:r>
        <w:rPr>
          <w:rFonts w:hint="eastAsia"/>
          <w:sz w:val="30"/>
          <w:szCs w:val="30"/>
        </w:rPr>
        <w:t>6</w:t>
      </w:r>
      <w:r>
        <w:rPr>
          <w:rFonts w:hint="eastAsia"/>
          <w:sz w:val="30"/>
          <w:szCs w:val="30"/>
        </w:rPr>
        <w:t>月</w:t>
      </w:r>
      <w:r>
        <w:rPr>
          <w:rFonts w:hint="eastAsia"/>
          <w:sz w:val="30"/>
          <w:szCs w:val="30"/>
        </w:rPr>
        <w:t>5</w:t>
      </w:r>
      <w:r>
        <w:rPr>
          <w:rFonts w:hint="eastAsia"/>
          <w:sz w:val="30"/>
          <w:szCs w:val="30"/>
        </w:rPr>
        <w:t>日，何某主动供述了其收受吴尊永、李鉴羚贿款共</w:t>
      </w:r>
      <w:r>
        <w:rPr>
          <w:rFonts w:hint="eastAsia"/>
          <w:sz w:val="30"/>
          <w:szCs w:val="30"/>
        </w:rPr>
        <w:t>125000</w:t>
      </w:r>
      <w:r>
        <w:rPr>
          <w:rFonts w:hint="eastAsia"/>
          <w:sz w:val="30"/>
          <w:szCs w:val="30"/>
        </w:rPr>
        <w:t>元的事实。同年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日，原审被告人何某向广州市越秀区人民检察院退出本案全部赃款。</w:t>
      </w:r>
    </w:p>
    <w:p w14:paraId="19536F92" w14:textId="77777777" w:rsidR="00F70AA8" w:rsidRDefault="00F70AA8">
      <w:pPr>
        <w:spacing w:line="500" w:lineRule="atLeast"/>
        <w:ind w:firstLine="600"/>
        <w:divId w:val="1240023209"/>
        <w:rPr>
          <w:rFonts w:hint="eastAsia"/>
          <w:sz w:val="30"/>
          <w:szCs w:val="30"/>
        </w:rPr>
      </w:pPr>
      <w:r>
        <w:rPr>
          <w:rFonts w:hint="eastAsia"/>
          <w:sz w:val="30"/>
          <w:szCs w:val="30"/>
        </w:rPr>
        <w:t>上述事实，有经庭审质证的下列证据证实，本院予以确认：</w:t>
      </w:r>
    </w:p>
    <w:p w14:paraId="30EBF946" w14:textId="77777777" w:rsidR="00F70AA8" w:rsidRDefault="00F70AA8">
      <w:pPr>
        <w:spacing w:line="500" w:lineRule="atLeast"/>
        <w:ind w:firstLine="600"/>
        <w:divId w:val="726223953"/>
        <w:rPr>
          <w:rFonts w:hint="eastAsia"/>
          <w:sz w:val="30"/>
          <w:szCs w:val="30"/>
        </w:rPr>
      </w:pPr>
      <w:r>
        <w:rPr>
          <w:rFonts w:hint="eastAsia"/>
          <w:sz w:val="30"/>
          <w:szCs w:val="30"/>
        </w:rPr>
        <w:t>1</w:t>
      </w:r>
      <w:r>
        <w:rPr>
          <w:rFonts w:hint="eastAsia"/>
          <w:sz w:val="30"/>
          <w:szCs w:val="30"/>
        </w:rPr>
        <w:t>、原审被告人何某的供述及审讯录像资料，证实：何某在侦查期间对其任职情况与收受他人贿送共</w:t>
      </w:r>
      <w:r>
        <w:rPr>
          <w:rFonts w:hint="eastAsia"/>
          <w:sz w:val="30"/>
          <w:szCs w:val="30"/>
        </w:rPr>
        <w:t>175000</w:t>
      </w:r>
      <w:r>
        <w:rPr>
          <w:rFonts w:hint="eastAsia"/>
          <w:sz w:val="30"/>
          <w:szCs w:val="30"/>
        </w:rPr>
        <w:t>元的事实供认不讳。</w:t>
      </w:r>
    </w:p>
    <w:p w14:paraId="67C6C5F9" w14:textId="77777777" w:rsidR="00F70AA8" w:rsidRDefault="00F70AA8">
      <w:pPr>
        <w:spacing w:line="500" w:lineRule="atLeast"/>
        <w:ind w:firstLine="600"/>
        <w:divId w:val="1389039000"/>
        <w:rPr>
          <w:rFonts w:hint="eastAsia"/>
          <w:sz w:val="30"/>
          <w:szCs w:val="30"/>
        </w:rPr>
      </w:pPr>
      <w:r>
        <w:rPr>
          <w:rFonts w:hint="eastAsia"/>
          <w:sz w:val="30"/>
          <w:szCs w:val="30"/>
        </w:rPr>
        <w:t>2</w:t>
      </w:r>
      <w:r>
        <w:rPr>
          <w:rFonts w:hint="eastAsia"/>
          <w:sz w:val="30"/>
          <w:szCs w:val="30"/>
        </w:rPr>
        <w:t>、证人吴尊永的证言，证实：其请求何某在电力工程设计图中多使用其所代理的电气开关，事后其向何某行贿现金</w:t>
      </w:r>
      <w:r>
        <w:rPr>
          <w:rFonts w:hint="eastAsia"/>
          <w:sz w:val="30"/>
          <w:szCs w:val="30"/>
        </w:rPr>
        <w:t>45000</w:t>
      </w:r>
      <w:r>
        <w:rPr>
          <w:rFonts w:hint="eastAsia"/>
          <w:sz w:val="30"/>
          <w:szCs w:val="30"/>
        </w:rPr>
        <w:t>元。</w:t>
      </w:r>
    </w:p>
    <w:p w14:paraId="4FA5CF9A" w14:textId="77777777" w:rsidR="00F70AA8" w:rsidRDefault="00F70AA8">
      <w:pPr>
        <w:spacing w:line="500" w:lineRule="atLeast"/>
        <w:ind w:firstLine="600"/>
        <w:divId w:val="480268527"/>
        <w:rPr>
          <w:rFonts w:hint="eastAsia"/>
          <w:sz w:val="30"/>
          <w:szCs w:val="30"/>
        </w:rPr>
      </w:pPr>
      <w:r>
        <w:rPr>
          <w:rFonts w:hint="eastAsia"/>
          <w:sz w:val="30"/>
          <w:szCs w:val="30"/>
        </w:rPr>
        <w:t>3</w:t>
      </w:r>
      <w:r>
        <w:rPr>
          <w:rFonts w:hint="eastAsia"/>
          <w:sz w:val="30"/>
          <w:szCs w:val="30"/>
        </w:rPr>
        <w:t>、证人李志强的证言，证实：其请何某代为协调与发包方关系，事后其向何某行贿现金</w:t>
      </w:r>
      <w:r>
        <w:rPr>
          <w:rFonts w:hint="eastAsia"/>
          <w:sz w:val="30"/>
          <w:szCs w:val="30"/>
        </w:rPr>
        <w:t>50000</w:t>
      </w:r>
      <w:r>
        <w:rPr>
          <w:rFonts w:hint="eastAsia"/>
          <w:sz w:val="30"/>
          <w:szCs w:val="30"/>
        </w:rPr>
        <w:t>元。</w:t>
      </w:r>
    </w:p>
    <w:p w14:paraId="271A213C" w14:textId="77777777" w:rsidR="00F70AA8" w:rsidRDefault="00F70AA8">
      <w:pPr>
        <w:spacing w:line="500" w:lineRule="atLeast"/>
        <w:ind w:firstLine="600"/>
        <w:divId w:val="1987198000"/>
        <w:rPr>
          <w:rFonts w:hint="eastAsia"/>
          <w:sz w:val="30"/>
          <w:szCs w:val="30"/>
        </w:rPr>
      </w:pPr>
      <w:r>
        <w:rPr>
          <w:rFonts w:hint="eastAsia"/>
          <w:sz w:val="30"/>
          <w:szCs w:val="30"/>
        </w:rPr>
        <w:t>4</w:t>
      </w:r>
      <w:r>
        <w:rPr>
          <w:rFonts w:hint="eastAsia"/>
          <w:sz w:val="30"/>
          <w:szCs w:val="30"/>
        </w:rPr>
        <w:t>、证人李鉴羚的证言，证实：其请求何某帮助从合鸿达公司所管理南方电建集团子公司承接工程，事后其向何某行贿现金</w:t>
      </w:r>
      <w:r>
        <w:rPr>
          <w:rFonts w:hint="eastAsia"/>
          <w:sz w:val="30"/>
          <w:szCs w:val="30"/>
        </w:rPr>
        <w:t>80000</w:t>
      </w:r>
      <w:r>
        <w:rPr>
          <w:rFonts w:hint="eastAsia"/>
          <w:sz w:val="30"/>
          <w:szCs w:val="30"/>
        </w:rPr>
        <w:t>元。</w:t>
      </w:r>
    </w:p>
    <w:p w14:paraId="3079CFEB" w14:textId="77777777" w:rsidR="00F70AA8" w:rsidRDefault="00F70AA8">
      <w:pPr>
        <w:spacing w:line="500" w:lineRule="atLeast"/>
        <w:ind w:firstLine="600"/>
        <w:divId w:val="613025101"/>
        <w:rPr>
          <w:rFonts w:hint="eastAsia"/>
          <w:sz w:val="30"/>
          <w:szCs w:val="30"/>
        </w:rPr>
      </w:pPr>
      <w:r>
        <w:rPr>
          <w:rFonts w:hint="eastAsia"/>
          <w:sz w:val="30"/>
          <w:szCs w:val="30"/>
        </w:rPr>
        <w:t>5</w:t>
      </w:r>
      <w:r>
        <w:rPr>
          <w:rFonts w:hint="eastAsia"/>
          <w:sz w:val="30"/>
          <w:szCs w:val="30"/>
        </w:rPr>
        <w:t>、证人何镇森（合鸿达公司董事、副总经理）的证言，证实：南方电建集团由</w:t>
      </w:r>
      <w:r>
        <w:rPr>
          <w:rFonts w:hint="eastAsia"/>
          <w:sz w:val="30"/>
          <w:szCs w:val="30"/>
        </w:rPr>
        <w:t>16</w:t>
      </w:r>
      <w:r>
        <w:rPr>
          <w:rFonts w:hint="eastAsia"/>
          <w:sz w:val="30"/>
          <w:szCs w:val="30"/>
        </w:rPr>
        <w:t>家工会组成，这是因为受当时公司法关于股东人数的限制，工会出资的资金来源是职工个人出资，由职工把钱交到工会，工会只是代持职工股份。</w:t>
      </w:r>
      <w:r>
        <w:rPr>
          <w:rFonts w:hint="eastAsia"/>
          <w:sz w:val="30"/>
          <w:szCs w:val="30"/>
        </w:rPr>
        <w:t>2009</w:t>
      </w:r>
      <w:r>
        <w:rPr>
          <w:rFonts w:hint="eastAsia"/>
          <w:sz w:val="30"/>
          <w:szCs w:val="30"/>
        </w:rPr>
        <w:t>年为对多经企业进行统一管理，成立合鸿达公司，对南方电建集团及其子公司进行管理。改革时为鼓励员工到多经企业工作，所以保留原主业员工的身份在广州供电局，但分流出来的职工工资待遇都不享受广州供电局待遇，只是身份留在广州供电局。合鸿达公司是独立自负盈亏的民营企业，重大决策均是开股东大会决定，只与广州供电局在业务上有关联，通过投标等市场化方式承接广州供电局的工程，广州供电局不能对合鸿达的管理或决策施加影响。何某到</w:t>
      </w:r>
      <w:r>
        <w:rPr>
          <w:rFonts w:hint="eastAsia"/>
          <w:sz w:val="30"/>
          <w:szCs w:val="30"/>
        </w:rPr>
        <w:t>4</w:t>
      </w:r>
      <w:r>
        <w:rPr>
          <w:rFonts w:hint="eastAsia"/>
          <w:sz w:val="30"/>
          <w:szCs w:val="30"/>
        </w:rPr>
        <w:t>家公司均是受南方电建集团的安排，何某人事档案在广州供电局的人事部门，但劳动关系已在下属子公司。</w:t>
      </w:r>
    </w:p>
    <w:p w14:paraId="4C2A2B09" w14:textId="77777777" w:rsidR="00F70AA8" w:rsidRDefault="00F70AA8">
      <w:pPr>
        <w:spacing w:line="500" w:lineRule="atLeast"/>
        <w:ind w:firstLine="600"/>
        <w:divId w:val="1569732190"/>
        <w:rPr>
          <w:rFonts w:hint="eastAsia"/>
          <w:sz w:val="30"/>
          <w:szCs w:val="30"/>
        </w:rPr>
      </w:pPr>
      <w:r>
        <w:rPr>
          <w:rFonts w:hint="eastAsia"/>
          <w:sz w:val="30"/>
          <w:szCs w:val="30"/>
        </w:rPr>
        <w:t>6</w:t>
      </w:r>
      <w:r>
        <w:rPr>
          <w:rFonts w:hint="eastAsia"/>
          <w:sz w:val="30"/>
          <w:szCs w:val="30"/>
        </w:rPr>
        <w:t>、证人王弘（广州供电局人力资源部副协理员）的证言，证实：何某在</w:t>
      </w:r>
      <w:r>
        <w:rPr>
          <w:rFonts w:hint="eastAsia"/>
          <w:sz w:val="30"/>
          <w:szCs w:val="30"/>
        </w:rPr>
        <w:t>2012</w:t>
      </w:r>
      <w:r>
        <w:rPr>
          <w:rFonts w:hint="eastAsia"/>
          <w:sz w:val="30"/>
          <w:szCs w:val="30"/>
        </w:rPr>
        <w:t>年以前是“省编”员工，是指经过广东电网公司批复同意才能进到广州供电局工作的员工，经查没有找到委派何某到相关公司工作的文件。</w:t>
      </w:r>
    </w:p>
    <w:p w14:paraId="08C1C8BF" w14:textId="77777777" w:rsidR="00F70AA8" w:rsidRDefault="00F70AA8">
      <w:pPr>
        <w:spacing w:line="500" w:lineRule="atLeast"/>
        <w:ind w:firstLine="600"/>
        <w:divId w:val="1332492027"/>
        <w:rPr>
          <w:rFonts w:hint="eastAsia"/>
          <w:sz w:val="30"/>
          <w:szCs w:val="30"/>
        </w:rPr>
      </w:pPr>
      <w:r>
        <w:rPr>
          <w:rFonts w:hint="eastAsia"/>
          <w:sz w:val="30"/>
          <w:szCs w:val="30"/>
        </w:rPr>
        <w:t>7</w:t>
      </w:r>
      <w:r>
        <w:rPr>
          <w:rFonts w:hint="eastAsia"/>
          <w:sz w:val="30"/>
          <w:szCs w:val="30"/>
        </w:rPr>
        <w:t>、证人盛世光（合鸿达公司监事、监察审计部部长）的证言，证实：何某的工资、福利都不在广州供电局，由所任职的公司发放，档案放在广州供电局，但目前来看回广州供电局的机会可能性较小。合鸿达公司是民营企业，受南方电建集团委托管理该集团及子公司，对其管理的公司投资、管理给出指导性意见，但不参与具体经营管理。南方电建集团是职工持股公司，现在广州供电局职工持有的南方电建集团股份已按规定逐步退出。广州供电局中有南方电建集团的股东代表，南方电建集团有重大决策需要召开股东大会，由董事会通过后执行。广州供电局多种经营办公室按政策要求，给予合鸿达公司关于多种经营改革的指导意见，但不参与公司经营。保留档案的“省编”职工在南方电建集团并非均担任领导职务，南方电建集团的领导岗中也有外聘人员。</w:t>
      </w:r>
    </w:p>
    <w:p w14:paraId="0D3EFE03" w14:textId="77777777" w:rsidR="00F70AA8" w:rsidRDefault="00F70AA8">
      <w:pPr>
        <w:spacing w:line="500" w:lineRule="atLeast"/>
        <w:ind w:firstLine="600"/>
        <w:divId w:val="1694725062"/>
        <w:rPr>
          <w:rFonts w:hint="eastAsia"/>
          <w:sz w:val="30"/>
          <w:szCs w:val="30"/>
        </w:rPr>
      </w:pPr>
      <w:r>
        <w:rPr>
          <w:rFonts w:hint="eastAsia"/>
          <w:sz w:val="30"/>
          <w:szCs w:val="30"/>
        </w:rPr>
        <w:t>8</w:t>
      </w:r>
      <w:r>
        <w:rPr>
          <w:rFonts w:hint="eastAsia"/>
          <w:sz w:val="30"/>
          <w:szCs w:val="30"/>
        </w:rPr>
        <w:t>、证人邓鸿亮（广州供电局人力资源部主任助理）的证言，证实：何某是广东电网公司正式编制职工，</w:t>
      </w:r>
      <w:r>
        <w:rPr>
          <w:rFonts w:hint="eastAsia"/>
          <w:sz w:val="30"/>
          <w:szCs w:val="30"/>
        </w:rPr>
        <w:t>2001</w:t>
      </w:r>
      <w:r>
        <w:rPr>
          <w:rFonts w:hint="eastAsia"/>
          <w:sz w:val="30"/>
          <w:szCs w:val="30"/>
        </w:rPr>
        <w:t>年受广州供电局委派到瑞宝设计室、南方电建集团设计公司、合鸿达公司等公司工作，但人事关系仍在广州供电局。</w:t>
      </w:r>
    </w:p>
    <w:p w14:paraId="44A37C86" w14:textId="77777777" w:rsidR="00F70AA8" w:rsidRDefault="00F70AA8">
      <w:pPr>
        <w:spacing w:line="500" w:lineRule="atLeast"/>
        <w:ind w:firstLine="600"/>
        <w:divId w:val="430518173"/>
        <w:rPr>
          <w:rFonts w:hint="eastAsia"/>
          <w:sz w:val="30"/>
          <w:szCs w:val="30"/>
        </w:rPr>
      </w:pPr>
      <w:r>
        <w:rPr>
          <w:rFonts w:hint="eastAsia"/>
          <w:sz w:val="30"/>
          <w:szCs w:val="30"/>
        </w:rPr>
        <w:t>9</w:t>
      </w:r>
      <w:r>
        <w:rPr>
          <w:rFonts w:hint="eastAsia"/>
          <w:sz w:val="30"/>
          <w:szCs w:val="30"/>
        </w:rPr>
        <w:t>、名力电气公司提供的合同资料，荣鑫水电公司提供的合同资料、请示，南方电力集团中区公司提供的情况说明，广州市昇泓机电安装工程有限公司提供的合同资料，南方电建集团设计公司提供的工程设计图，环宇集团提供的书证材料，广州市锦宇电气有限公司工商登记资料，证实：名力电气公司挂靠南方电力集团黄埔公司，荣鑫水电公司从广州市电力工程有限公司、南方电力集团中区公司承接工程，以及南方电建集团设计公司在设计图纸中使用吴尊永代理的环宇集团电气开关的事实。</w:t>
      </w:r>
    </w:p>
    <w:p w14:paraId="4EED0CCD" w14:textId="77777777" w:rsidR="00F70AA8" w:rsidRDefault="00F70AA8">
      <w:pPr>
        <w:spacing w:line="500" w:lineRule="atLeast"/>
        <w:ind w:firstLine="600"/>
        <w:divId w:val="987131828"/>
        <w:rPr>
          <w:rFonts w:hint="eastAsia"/>
          <w:sz w:val="30"/>
          <w:szCs w:val="30"/>
        </w:rPr>
      </w:pPr>
      <w:r>
        <w:rPr>
          <w:rFonts w:hint="eastAsia"/>
          <w:sz w:val="30"/>
          <w:szCs w:val="30"/>
        </w:rPr>
        <w:t>10</w:t>
      </w:r>
      <w:r>
        <w:rPr>
          <w:rFonts w:hint="eastAsia"/>
          <w:sz w:val="30"/>
          <w:szCs w:val="30"/>
        </w:rPr>
        <w:t>、何某的《劳动合同》</w:t>
      </w:r>
      <w:r>
        <w:rPr>
          <w:rFonts w:hint="eastAsia"/>
          <w:sz w:val="30"/>
          <w:szCs w:val="30"/>
        </w:rPr>
        <w:t>4</w:t>
      </w:r>
      <w:r>
        <w:rPr>
          <w:rFonts w:hint="eastAsia"/>
          <w:sz w:val="30"/>
          <w:szCs w:val="30"/>
        </w:rPr>
        <w:t>份、《干部履历表》，南方电建集团北区公司出具的《简历》、《证明》，广州市供电局人力资源部、广州市电力工程设计院有限公司、南方电建集团设计公司、合鸿达公司出具的《证明》，南方电建集团出具的《关于何某的职务说明》、广州供电局出具的《关于何某的用工说明》等，证实：何某于</w:t>
      </w:r>
      <w:r>
        <w:rPr>
          <w:rFonts w:hint="eastAsia"/>
          <w:sz w:val="30"/>
          <w:szCs w:val="30"/>
        </w:rPr>
        <w:t>1993</w:t>
      </w:r>
      <w:r>
        <w:rPr>
          <w:rFonts w:hint="eastAsia"/>
          <w:sz w:val="30"/>
          <w:szCs w:val="30"/>
        </w:rPr>
        <w:t>年</w:t>
      </w:r>
      <w:r>
        <w:rPr>
          <w:rFonts w:hint="eastAsia"/>
          <w:sz w:val="30"/>
          <w:szCs w:val="30"/>
        </w:rPr>
        <w:t>7</w:t>
      </w:r>
      <w:r>
        <w:rPr>
          <w:rFonts w:hint="eastAsia"/>
          <w:sz w:val="30"/>
          <w:szCs w:val="30"/>
        </w:rPr>
        <w:t>月经广东电网公司批复，由广州供电局招聘为“省编”职工，并分配到广州市电力工程公司工作。</w:t>
      </w:r>
      <w:r>
        <w:rPr>
          <w:rFonts w:hint="eastAsia"/>
          <w:sz w:val="30"/>
          <w:szCs w:val="30"/>
        </w:rPr>
        <w:t>2001</w:t>
      </w:r>
      <w:r>
        <w:rPr>
          <w:rFonts w:hint="eastAsia"/>
          <w:sz w:val="30"/>
          <w:szCs w:val="30"/>
        </w:rPr>
        <w:t>年起，何某以人员分流委派的方式，先后到瑞宝设计室、南方电建集团设计公司、合鸿达公司、南方电力集团北区公司工作，其用工管理、工资、福利、调动均在所任职公司，与广州供电局无关。何某担任的南方电建集团设计公司业务主管不属由广州供电局任命的中层管理岗位。何某的人事关系</w:t>
      </w:r>
      <w:r>
        <w:rPr>
          <w:rFonts w:hint="eastAsia"/>
          <w:sz w:val="30"/>
          <w:szCs w:val="30"/>
        </w:rPr>
        <w:t>2012</w:t>
      </w:r>
      <w:r>
        <w:rPr>
          <w:rFonts w:hint="eastAsia"/>
          <w:sz w:val="30"/>
          <w:szCs w:val="30"/>
        </w:rPr>
        <w:t>年前在广州供电局。</w:t>
      </w:r>
    </w:p>
    <w:p w14:paraId="7710F26E" w14:textId="77777777" w:rsidR="00F70AA8" w:rsidRDefault="00F70AA8">
      <w:pPr>
        <w:spacing w:line="500" w:lineRule="atLeast"/>
        <w:ind w:firstLine="600"/>
        <w:divId w:val="1814062195"/>
        <w:rPr>
          <w:rFonts w:hint="eastAsia"/>
          <w:sz w:val="30"/>
          <w:szCs w:val="30"/>
        </w:rPr>
      </w:pPr>
      <w:r>
        <w:rPr>
          <w:rFonts w:hint="eastAsia"/>
          <w:sz w:val="30"/>
          <w:szCs w:val="30"/>
        </w:rPr>
        <w:t>11</w:t>
      </w:r>
      <w:r>
        <w:rPr>
          <w:rFonts w:hint="eastAsia"/>
          <w:sz w:val="30"/>
          <w:szCs w:val="30"/>
        </w:rPr>
        <w:t>、广州供电局、合鸿达公司、南方电力集团北区公司的企业法人营业执照、组织机构代码证，广州供电局的企业国有资产占有产权登记表，南方电建集团、南方电建集团设计公司、广州番电电力建设集团有限公司、广州城北电力工程有限公司、广州增电电力建设投资集团有限公司、从化输变电工程有限公司、从化市安盛电气工程有限公司的企业注册基本资料，合鸿达公司的企业机读档案登记资料，证实：广州供电局为国有公司；南方电建集团的股东为广州供电局的下属</w:t>
      </w:r>
      <w:r>
        <w:rPr>
          <w:rFonts w:hint="eastAsia"/>
          <w:sz w:val="30"/>
          <w:szCs w:val="30"/>
        </w:rPr>
        <w:t>16</w:t>
      </w:r>
      <w:r>
        <w:rPr>
          <w:rFonts w:hint="eastAsia"/>
          <w:sz w:val="30"/>
          <w:szCs w:val="30"/>
        </w:rPr>
        <w:t>家工会（后增至</w:t>
      </w:r>
      <w:r>
        <w:rPr>
          <w:rFonts w:hint="eastAsia"/>
          <w:sz w:val="30"/>
          <w:szCs w:val="30"/>
        </w:rPr>
        <w:t>18</w:t>
      </w:r>
      <w:r>
        <w:rPr>
          <w:rFonts w:hint="eastAsia"/>
          <w:sz w:val="30"/>
          <w:szCs w:val="30"/>
        </w:rPr>
        <w:t>家）；南方电建集团设计公司为南方电建集团的全资子公司；合鸿达公司的股东除南方电建集团外，还包括广州番电电力建设集团有限公司、广州城北电力工程有限公司、广州增电电力建设投资集团有限公司、从化输变电工程有限公司，该</w:t>
      </w:r>
      <w:r>
        <w:rPr>
          <w:rFonts w:hint="eastAsia"/>
          <w:sz w:val="30"/>
          <w:szCs w:val="30"/>
        </w:rPr>
        <w:t>4</w:t>
      </w:r>
      <w:r>
        <w:rPr>
          <w:rFonts w:hint="eastAsia"/>
          <w:sz w:val="30"/>
          <w:szCs w:val="30"/>
        </w:rPr>
        <w:t>家公司均不含国资成份。</w:t>
      </w:r>
    </w:p>
    <w:p w14:paraId="60315D9F" w14:textId="77777777" w:rsidR="00F70AA8" w:rsidRDefault="00F70AA8">
      <w:pPr>
        <w:spacing w:line="500" w:lineRule="atLeast"/>
        <w:ind w:firstLine="600"/>
        <w:divId w:val="918559807"/>
        <w:rPr>
          <w:rFonts w:hint="eastAsia"/>
          <w:sz w:val="30"/>
          <w:szCs w:val="30"/>
        </w:rPr>
      </w:pPr>
      <w:r>
        <w:rPr>
          <w:rFonts w:hint="eastAsia"/>
          <w:sz w:val="30"/>
          <w:szCs w:val="30"/>
        </w:rPr>
        <w:t>12</w:t>
      </w:r>
      <w:r>
        <w:rPr>
          <w:rFonts w:hint="eastAsia"/>
          <w:sz w:val="30"/>
          <w:szCs w:val="30"/>
        </w:rPr>
        <w:t>、合鸿达公司出具的《企业关系说明》</w:t>
      </w:r>
      <w:r>
        <w:rPr>
          <w:rFonts w:hint="eastAsia"/>
          <w:sz w:val="30"/>
          <w:szCs w:val="30"/>
        </w:rPr>
        <w:t>5</w:t>
      </w:r>
      <w:r>
        <w:rPr>
          <w:rFonts w:hint="eastAsia"/>
          <w:sz w:val="30"/>
          <w:szCs w:val="30"/>
        </w:rPr>
        <w:t>份，证实：合鸿达公司受南方电建集团、南方电建集团设计公司、南方电力集团中区公司、南方电力集团北区公司、南方电力集团黄埔公司、广州市电力工程公司等</w:t>
      </w:r>
      <w:r>
        <w:rPr>
          <w:rFonts w:hint="eastAsia"/>
          <w:sz w:val="30"/>
          <w:szCs w:val="30"/>
        </w:rPr>
        <w:t>37</w:t>
      </w:r>
      <w:r>
        <w:rPr>
          <w:rFonts w:hint="eastAsia"/>
          <w:sz w:val="30"/>
          <w:szCs w:val="30"/>
        </w:rPr>
        <w:t>家公司股东会委托，以签订《委托经营管理协议》形式对该</w:t>
      </w:r>
      <w:r>
        <w:rPr>
          <w:rFonts w:hint="eastAsia"/>
          <w:sz w:val="30"/>
          <w:szCs w:val="30"/>
        </w:rPr>
        <w:t>37</w:t>
      </w:r>
      <w:r>
        <w:rPr>
          <w:rFonts w:hint="eastAsia"/>
          <w:sz w:val="30"/>
          <w:szCs w:val="30"/>
        </w:rPr>
        <w:t>家公司进行管理。</w:t>
      </w:r>
    </w:p>
    <w:p w14:paraId="60E179BF" w14:textId="77777777" w:rsidR="00F70AA8" w:rsidRDefault="00F70AA8">
      <w:pPr>
        <w:spacing w:line="500" w:lineRule="atLeast"/>
        <w:ind w:firstLine="600"/>
        <w:divId w:val="970866388"/>
        <w:rPr>
          <w:rFonts w:hint="eastAsia"/>
          <w:sz w:val="30"/>
          <w:szCs w:val="30"/>
        </w:rPr>
      </w:pPr>
      <w:r>
        <w:rPr>
          <w:rFonts w:hint="eastAsia"/>
          <w:sz w:val="30"/>
          <w:szCs w:val="30"/>
        </w:rPr>
        <w:t>13</w:t>
      </w:r>
      <w:r>
        <w:rPr>
          <w:rFonts w:hint="eastAsia"/>
          <w:sz w:val="30"/>
          <w:szCs w:val="30"/>
        </w:rPr>
        <w:t>、广州供电局提供的广州电力工业局《关于成立广州南方电力建设有限公司的通知》（广州电人（</w:t>
      </w:r>
      <w:r>
        <w:rPr>
          <w:rFonts w:hint="eastAsia"/>
          <w:sz w:val="30"/>
          <w:szCs w:val="30"/>
        </w:rPr>
        <w:t>1999</w:t>
      </w:r>
      <w:r>
        <w:rPr>
          <w:rFonts w:hint="eastAsia"/>
          <w:sz w:val="30"/>
          <w:szCs w:val="30"/>
        </w:rPr>
        <w:t>）</w:t>
      </w:r>
      <w:r>
        <w:rPr>
          <w:rFonts w:hint="eastAsia"/>
          <w:sz w:val="30"/>
          <w:szCs w:val="30"/>
        </w:rPr>
        <w:t>28</w:t>
      </w:r>
      <w:r>
        <w:rPr>
          <w:rFonts w:hint="eastAsia"/>
          <w:sz w:val="30"/>
          <w:szCs w:val="30"/>
        </w:rPr>
        <w:t>号）、广州供电局多种经营办公室《关于成立广东合鸿达投资管理有限公司的通知》（多经办（</w:t>
      </w:r>
      <w:r>
        <w:rPr>
          <w:rFonts w:hint="eastAsia"/>
          <w:sz w:val="30"/>
          <w:szCs w:val="30"/>
        </w:rPr>
        <w:t>2009</w:t>
      </w:r>
      <w:r>
        <w:rPr>
          <w:rFonts w:hint="eastAsia"/>
          <w:sz w:val="30"/>
          <w:szCs w:val="30"/>
        </w:rPr>
        <w:t>）</w:t>
      </w:r>
      <w:r>
        <w:rPr>
          <w:rFonts w:hint="eastAsia"/>
          <w:sz w:val="30"/>
          <w:szCs w:val="30"/>
        </w:rPr>
        <w:t>23</w:t>
      </w:r>
      <w:r>
        <w:rPr>
          <w:rFonts w:hint="eastAsia"/>
          <w:sz w:val="30"/>
          <w:szCs w:val="30"/>
        </w:rPr>
        <w:t>号），广州供电局出具的《关于广州供电局与多经公司关系的说明》，证实：</w:t>
      </w:r>
      <w:r>
        <w:rPr>
          <w:rFonts w:hint="eastAsia"/>
          <w:sz w:val="30"/>
          <w:szCs w:val="30"/>
        </w:rPr>
        <w:t>1999</w:t>
      </w:r>
      <w:r>
        <w:rPr>
          <w:rFonts w:hint="eastAsia"/>
          <w:sz w:val="30"/>
          <w:szCs w:val="30"/>
        </w:rPr>
        <w:t>年</w:t>
      </w:r>
      <w:r>
        <w:rPr>
          <w:rFonts w:hint="eastAsia"/>
          <w:sz w:val="30"/>
          <w:szCs w:val="30"/>
        </w:rPr>
        <w:t>5</w:t>
      </w:r>
      <w:r>
        <w:rPr>
          <w:rFonts w:hint="eastAsia"/>
          <w:sz w:val="30"/>
          <w:szCs w:val="30"/>
        </w:rPr>
        <w:t>月，广州供电局决定成立南方电建集团，以规范多种经营管理，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成立合鸿达公司，承担原南方电建集团的管理职能，对广州供电局的多种经营企业实施统一管理。为维护改革过渡期队伍稳定，在主辅分离后，一部分主业员工留在南方电建集团及其下属公司工作，保留国有职工身份，档案暂留存在广州供电局，但实际用工管理和工资、福利等关系均由南方电建集团负责。</w:t>
      </w:r>
    </w:p>
    <w:p w14:paraId="45087E2F" w14:textId="77777777" w:rsidR="00F70AA8" w:rsidRDefault="00F70AA8">
      <w:pPr>
        <w:spacing w:line="500" w:lineRule="atLeast"/>
        <w:ind w:firstLine="600"/>
        <w:divId w:val="1921981415"/>
        <w:rPr>
          <w:rFonts w:hint="eastAsia"/>
          <w:sz w:val="30"/>
          <w:szCs w:val="30"/>
        </w:rPr>
      </w:pPr>
      <w:r>
        <w:rPr>
          <w:rFonts w:hint="eastAsia"/>
          <w:sz w:val="30"/>
          <w:szCs w:val="30"/>
        </w:rPr>
        <w:t>14</w:t>
      </w:r>
      <w:r>
        <w:rPr>
          <w:rFonts w:hint="eastAsia"/>
          <w:sz w:val="30"/>
          <w:szCs w:val="30"/>
        </w:rPr>
        <w:t>、广州供电局工会委员会出具的《证明》，广州供电局有限公司《关于印发广州供电局</w:t>
      </w:r>
      <w:r>
        <w:rPr>
          <w:rFonts w:hint="eastAsia"/>
          <w:sz w:val="30"/>
          <w:szCs w:val="30"/>
        </w:rPr>
        <w:t>2014</w:t>
      </w:r>
      <w:r>
        <w:rPr>
          <w:rFonts w:hint="eastAsia"/>
          <w:sz w:val="30"/>
          <w:szCs w:val="30"/>
        </w:rPr>
        <w:t>年职工持股清理整顿实施方案的通知》（广供电企（</w:t>
      </w:r>
      <w:r>
        <w:rPr>
          <w:rFonts w:hint="eastAsia"/>
          <w:sz w:val="30"/>
          <w:szCs w:val="30"/>
        </w:rPr>
        <w:t>2014</w:t>
      </w:r>
      <w:r>
        <w:rPr>
          <w:rFonts w:hint="eastAsia"/>
          <w:sz w:val="30"/>
          <w:szCs w:val="30"/>
        </w:rPr>
        <w:t>）</w:t>
      </w:r>
      <w:r>
        <w:rPr>
          <w:rFonts w:hint="eastAsia"/>
          <w:sz w:val="30"/>
          <w:szCs w:val="30"/>
        </w:rPr>
        <w:t>26</w:t>
      </w:r>
      <w:r>
        <w:rPr>
          <w:rFonts w:hint="eastAsia"/>
          <w:sz w:val="30"/>
          <w:szCs w:val="30"/>
        </w:rPr>
        <w:t>号文件），证实：广州南方电力建设集团有限公司成立时，由广州供电局所属</w:t>
      </w:r>
      <w:r>
        <w:rPr>
          <w:rFonts w:hint="eastAsia"/>
          <w:sz w:val="30"/>
          <w:szCs w:val="30"/>
        </w:rPr>
        <w:t>16</w:t>
      </w:r>
      <w:r>
        <w:rPr>
          <w:rFonts w:hint="eastAsia"/>
          <w:sz w:val="30"/>
          <w:szCs w:val="30"/>
        </w:rPr>
        <w:t>家工会代表职工对该公司进行投资，所有投资均为职工个人出资。</w:t>
      </w:r>
    </w:p>
    <w:p w14:paraId="71DDBD31" w14:textId="77777777" w:rsidR="00F70AA8" w:rsidRDefault="00F70AA8">
      <w:pPr>
        <w:spacing w:line="500" w:lineRule="atLeast"/>
        <w:ind w:firstLine="600"/>
        <w:divId w:val="159196656"/>
        <w:rPr>
          <w:rFonts w:hint="eastAsia"/>
          <w:sz w:val="30"/>
          <w:szCs w:val="30"/>
        </w:rPr>
      </w:pPr>
      <w:r>
        <w:rPr>
          <w:rFonts w:hint="eastAsia"/>
          <w:sz w:val="30"/>
          <w:szCs w:val="30"/>
        </w:rPr>
        <w:t>15</w:t>
      </w:r>
      <w:r>
        <w:rPr>
          <w:rFonts w:hint="eastAsia"/>
          <w:sz w:val="30"/>
          <w:szCs w:val="30"/>
        </w:rPr>
        <w:t>、何某的《股份手册》及《南方电建集团股份认购协议》、《南方电建集团股份收购协议》，证实：何某向南方电建集团股份管理小组认购和回购股份的事实。</w:t>
      </w:r>
    </w:p>
    <w:p w14:paraId="62B0051F" w14:textId="77777777" w:rsidR="00F70AA8" w:rsidRDefault="00F70AA8">
      <w:pPr>
        <w:spacing w:line="500" w:lineRule="atLeast"/>
        <w:ind w:firstLine="600"/>
        <w:divId w:val="201939164"/>
        <w:rPr>
          <w:rFonts w:hint="eastAsia"/>
          <w:sz w:val="30"/>
          <w:szCs w:val="30"/>
        </w:rPr>
      </w:pPr>
      <w:r>
        <w:rPr>
          <w:rFonts w:hint="eastAsia"/>
          <w:sz w:val="30"/>
          <w:szCs w:val="30"/>
        </w:rPr>
        <w:t>16</w:t>
      </w:r>
      <w:r>
        <w:rPr>
          <w:rFonts w:hint="eastAsia"/>
          <w:sz w:val="30"/>
          <w:szCs w:val="30"/>
        </w:rPr>
        <w:t>、中国南方电网有限责任公司《关于广东电网公司分立的决议》，广东省广电集团有限公司《关于启用广东省广电集团有限公司广州供电分公司等印章的通知》（广电办（</w:t>
      </w:r>
      <w:r>
        <w:rPr>
          <w:rFonts w:hint="eastAsia"/>
          <w:sz w:val="30"/>
          <w:szCs w:val="30"/>
        </w:rPr>
        <w:t>2002</w:t>
      </w:r>
      <w:r>
        <w:rPr>
          <w:rFonts w:hint="eastAsia"/>
          <w:sz w:val="30"/>
          <w:szCs w:val="30"/>
        </w:rPr>
        <w:t>）</w:t>
      </w:r>
      <w:r>
        <w:rPr>
          <w:rFonts w:hint="eastAsia"/>
          <w:sz w:val="30"/>
          <w:szCs w:val="30"/>
        </w:rPr>
        <w:t>11</w:t>
      </w:r>
      <w:r>
        <w:rPr>
          <w:rFonts w:hint="eastAsia"/>
          <w:sz w:val="30"/>
          <w:szCs w:val="30"/>
        </w:rPr>
        <w:t>号），广州供电局有限公司《关于启用广州供电局有限公司印章的通知》（广供电办（</w:t>
      </w:r>
      <w:r>
        <w:rPr>
          <w:rFonts w:hint="eastAsia"/>
          <w:sz w:val="30"/>
          <w:szCs w:val="30"/>
        </w:rPr>
        <w:t>2012</w:t>
      </w:r>
      <w:r>
        <w:rPr>
          <w:rFonts w:hint="eastAsia"/>
          <w:sz w:val="30"/>
          <w:szCs w:val="30"/>
        </w:rPr>
        <w:t>）</w:t>
      </w:r>
      <w:r>
        <w:rPr>
          <w:rFonts w:hint="eastAsia"/>
          <w:sz w:val="30"/>
          <w:szCs w:val="30"/>
        </w:rPr>
        <w:t>8</w:t>
      </w:r>
      <w:r>
        <w:rPr>
          <w:rFonts w:hint="eastAsia"/>
          <w:sz w:val="30"/>
          <w:szCs w:val="30"/>
        </w:rPr>
        <w:t>号文件），证实：广州供电局于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月前名为“广东电网公司广州供电局”，</w:t>
      </w:r>
      <w:r>
        <w:rPr>
          <w:rFonts w:hint="eastAsia"/>
          <w:sz w:val="30"/>
          <w:szCs w:val="30"/>
        </w:rPr>
        <w:t>2002</w:t>
      </w:r>
      <w:r>
        <w:rPr>
          <w:rFonts w:hint="eastAsia"/>
          <w:sz w:val="30"/>
          <w:szCs w:val="30"/>
        </w:rPr>
        <w:t>年</w:t>
      </w:r>
      <w:r>
        <w:rPr>
          <w:rFonts w:hint="eastAsia"/>
          <w:sz w:val="30"/>
          <w:szCs w:val="30"/>
        </w:rPr>
        <w:t>2</w:t>
      </w:r>
      <w:r>
        <w:rPr>
          <w:rFonts w:hint="eastAsia"/>
          <w:sz w:val="30"/>
          <w:szCs w:val="30"/>
        </w:rPr>
        <w:t>月前名称为“广东省广电集团有限公司广州供电分公司”。</w:t>
      </w:r>
    </w:p>
    <w:p w14:paraId="15C16E13" w14:textId="77777777" w:rsidR="00F70AA8" w:rsidRDefault="00F70AA8">
      <w:pPr>
        <w:spacing w:line="500" w:lineRule="atLeast"/>
        <w:ind w:firstLine="600"/>
        <w:divId w:val="529801303"/>
        <w:rPr>
          <w:rFonts w:hint="eastAsia"/>
          <w:sz w:val="30"/>
          <w:szCs w:val="30"/>
        </w:rPr>
      </w:pPr>
      <w:r>
        <w:rPr>
          <w:rFonts w:hint="eastAsia"/>
          <w:sz w:val="30"/>
          <w:szCs w:val="30"/>
        </w:rPr>
        <w:t>17</w:t>
      </w:r>
      <w:r>
        <w:rPr>
          <w:rFonts w:hint="eastAsia"/>
          <w:sz w:val="30"/>
          <w:szCs w:val="30"/>
        </w:rPr>
        <w:t>、广州市中级人民法院（</w:t>
      </w:r>
      <w:r>
        <w:rPr>
          <w:rFonts w:hint="eastAsia"/>
          <w:sz w:val="30"/>
          <w:szCs w:val="30"/>
        </w:rPr>
        <w:t>2013</w:t>
      </w:r>
      <w:r>
        <w:rPr>
          <w:rFonts w:hint="eastAsia"/>
          <w:sz w:val="30"/>
          <w:szCs w:val="30"/>
        </w:rPr>
        <w:t>）穗中法刑二终字第</w:t>
      </w:r>
      <w:r>
        <w:rPr>
          <w:rFonts w:hint="eastAsia"/>
          <w:sz w:val="30"/>
          <w:szCs w:val="30"/>
        </w:rPr>
        <w:t>153</w:t>
      </w:r>
      <w:r>
        <w:rPr>
          <w:rFonts w:hint="eastAsia"/>
          <w:sz w:val="30"/>
          <w:szCs w:val="30"/>
        </w:rPr>
        <w:t>号刑事判决书，证实：南方电建集团股东出资由广州供电局职工个人集资筹集。</w:t>
      </w:r>
    </w:p>
    <w:p w14:paraId="38A89363" w14:textId="77777777" w:rsidR="00F70AA8" w:rsidRDefault="00F70AA8">
      <w:pPr>
        <w:spacing w:line="500" w:lineRule="atLeast"/>
        <w:ind w:firstLine="600"/>
        <w:divId w:val="1193148834"/>
        <w:rPr>
          <w:rFonts w:hint="eastAsia"/>
          <w:sz w:val="30"/>
          <w:szCs w:val="30"/>
        </w:rPr>
      </w:pPr>
      <w:r>
        <w:rPr>
          <w:rFonts w:hint="eastAsia"/>
          <w:sz w:val="30"/>
          <w:szCs w:val="30"/>
        </w:rPr>
        <w:t>18</w:t>
      </w:r>
      <w:r>
        <w:rPr>
          <w:rFonts w:hint="eastAsia"/>
          <w:sz w:val="30"/>
          <w:szCs w:val="30"/>
        </w:rPr>
        <w:t>、广州市越秀区人民检察院《立案决定书》、《破案经过》、《情况说明》，证实：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日，该院在查办名力电气公司法人代表李志强涉嫌行贿案过程中，扩线发现何某涉嫌受贿的犯罪事实。同年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日何某被带回该院接受调查，交代了其在合鸿达公司电建事业部业扩分部担任主任期间利用职务便利收受李志强贿送的</w:t>
      </w:r>
      <w:r>
        <w:rPr>
          <w:rFonts w:hint="eastAsia"/>
          <w:sz w:val="30"/>
          <w:szCs w:val="30"/>
        </w:rPr>
        <w:t>50000</w:t>
      </w:r>
      <w:r>
        <w:rPr>
          <w:rFonts w:hint="eastAsia"/>
          <w:sz w:val="30"/>
          <w:szCs w:val="30"/>
        </w:rPr>
        <w:t>元犯罪事实。同年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日，该院对何某立案侦查，并于同日刑事拘留。</w:t>
      </w:r>
    </w:p>
    <w:p w14:paraId="362B178E" w14:textId="77777777" w:rsidR="00F70AA8" w:rsidRDefault="00F70AA8">
      <w:pPr>
        <w:spacing w:line="500" w:lineRule="atLeast"/>
        <w:ind w:firstLine="600"/>
        <w:divId w:val="859272285"/>
        <w:rPr>
          <w:rFonts w:hint="eastAsia"/>
          <w:sz w:val="30"/>
          <w:szCs w:val="30"/>
        </w:rPr>
      </w:pPr>
      <w:r>
        <w:rPr>
          <w:rFonts w:hint="eastAsia"/>
          <w:sz w:val="30"/>
          <w:szCs w:val="30"/>
        </w:rPr>
        <w:t>19</w:t>
      </w:r>
      <w:r>
        <w:rPr>
          <w:rFonts w:hint="eastAsia"/>
          <w:sz w:val="30"/>
          <w:szCs w:val="30"/>
        </w:rPr>
        <w:t>、扣押财物收据，证实：何某于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日退出全部赃款。</w:t>
      </w:r>
    </w:p>
    <w:p w14:paraId="2E336D37" w14:textId="77777777" w:rsidR="00F70AA8" w:rsidRDefault="00F70AA8">
      <w:pPr>
        <w:spacing w:line="500" w:lineRule="atLeast"/>
        <w:ind w:firstLine="600"/>
        <w:divId w:val="1027758842"/>
        <w:rPr>
          <w:rFonts w:hint="eastAsia"/>
          <w:sz w:val="30"/>
          <w:szCs w:val="30"/>
        </w:rPr>
      </w:pPr>
      <w:r>
        <w:rPr>
          <w:rFonts w:hint="eastAsia"/>
          <w:sz w:val="30"/>
          <w:szCs w:val="30"/>
        </w:rPr>
        <w:t>20</w:t>
      </w:r>
      <w:r>
        <w:rPr>
          <w:rFonts w:hint="eastAsia"/>
          <w:sz w:val="30"/>
          <w:szCs w:val="30"/>
        </w:rPr>
        <w:t>、何某的户籍资料，证实：何某的户籍情况。</w:t>
      </w:r>
    </w:p>
    <w:p w14:paraId="05F1AD87" w14:textId="77777777" w:rsidR="00F70AA8" w:rsidRDefault="00F70AA8">
      <w:pPr>
        <w:spacing w:line="500" w:lineRule="atLeast"/>
        <w:ind w:firstLine="600"/>
        <w:divId w:val="1466117062"/>
        <w:rPr>
          <w:rFonts w:hint="eastAsia"/>
          <w:sz w:val="30"/>
          <w:szCs w:val="30"/>
        </w:rPr>
      </w:pPr>
      <w:r>
        <w:rPr>
          <w:rFonts w:hint="eastAsia"/>
          <w:sz w:val="30"/>
          <w:szCs w:val="30"/>
        </w:rPr>
        <w:t>关于原审被告人何某是否属于国家工作人员的问题，本院综合评判如下：</w:t>
      </w:r>
    </w:p>
    <w:p w14:paraId="239ABFA7" w14:textId="77777777" w:rsidR="00F70AA8" w:rsidRDefault="00F70AA8">
      <w:pPr>
        <w:spacing w:line="500" w:lineRule="atLeast"/>
        <w:ind w:firstLine="600"/>
        <w:divId w:val="1702168118"/>
        <w:rPr>
          <w:rFonts w:hint="eastAsia"/>
          <w:sz w:val="30"/>
          <w:szCs w:val="30"/>
        </w:rPr>
      </w:pPr>
      <w:r>
        <w:rPr>
          <w:rFonts w:hint="eastAsia"/>
          <w:sz w:val="30"/>
          <w:szCs w:val="30"/>
        </w:rPr>
        <w:t>1</w:t>
      </w:r>
      <w:r>
        <w:rPr>
          <w:rFonts w:hint="eastAsia"/>
          <w:sz w:val="30"/>
          <w:szCs w:val="30"/>
        </w:rPr>
        <w:t>、何某涉案时所任职公司不含国有资本。证据显示，南方电建集团设计公司和合鸿达公司的性质取决于南方电建集团的性质。而南方电建集团的股东是</w:t>
      </w:r>
      <w:r>
        <w:rPr>
          <w:rFonts w:hint="eastAsia"/>
          <w:sz w:val="30"/>
          <w:szCs w:val="30"/>
        </w:rPr>
        <w:t>16</w:t>
      </w:r>
      <w:r>
        <w:rPr>
          <w:rFonts w:hint="eastAsia"/>
          <w:sz w:val="30"/>
          <w:szCs w:val="30"/>
        </w:rPr>
        <w:t>家广州供电局有限公司相关公司的工会，南方电建集团的性质由工会资金的来源决定。广州供电局工会委员会出具的《证明》、广州供电局出具的《关于广州供电局与多经公司关系的说明》、合鸿达公司出具的《企业关系说明》以及证人何镇森、盛世光的证言，均证实</w:t>
      </w:r>
      <w:r>
        <w:rPr>
          <w:rFonts w:hint="eastAsia"/>
          <w:sz w:val="30"/>
          <w:szCs w:val="30"/>
        </w:rPr>
        <w:t>16</w:t>
      </w:r>
      <w:r>
        <w:rPr>
          <w:rFonts w:hint="eastAsia"/>
          <w:sz w:val="30"/>
          <w:szCs w:val="30"/>
        </w:rPr>
        <w:t>家工会只是代职工持股，工会资金来源是职工自筹资金。上述证据还得到广州供电局《关于印发广州供电局</w:t>
      </w:r>
      <w:r>
        <w:rPr>
          <w:rFonts w:hint="eastAsia"/>
          <w:sz w:val="30"/>
          <w:szCs w:val="30"/>
        </w:rPr>
        <w:t>2014</w:t>
      </w:r>
      <w:r>
        <w:rPr>
          <w:rFonts w:hint="eastAsia"/>
          <w:sz w:val="30"/>
          <w:szCs w:val="30"/>
        </w:rPr>
        <w:t>年职工持股清理整顿实施方案的通知》，何某的《广电集团广州供电分公司工会股份手册》、《南方电建集团股份认购协议》、《南方电建集团股份收购协议》等证据的印证。广州中院（</w:t>
      </w:r>
      <w:r>
        <w:rPr>
          <w:rFonts w:hint="eastAsia"/>
          <w:sz w:val="30"/>
          <w:szCs w:val="30"/>
        </w:rPr>
        <w:t>2013</w:t>
      </w:r>
      <w:r>
        <w:rPr>
          <w:rFonts w:hint="eastAsia"/>
          <w:sz w:val="30"/>
          <w:szCs w:val="30"/>
        </w:rPr>
        <w:t>）穗中法刑二终字第</w:t>
      </w:r>
      <w:r>
        <w:rPr>
          <w:rFonts w:hint="eastAsia"/>
          <w:sz w:val="30"/>
          <w:szCs w:val="30"/>
        </w:rPr>
        <w:t>153</w:t>
      </w:r>
      <w:r>
        <w:rPr>
          <w:rFonts w:hint="eastAsia"/>
          <w:sz w:val="30"/>
          <w:szCs w:val="30"/>
        </w:rPr>
        <w:t>号赵伟虹非国家工作人员受贿案判决在事实部分亦确认南方电建集团资金来源为职工个人集资筹集。因此，现有证据无法认定南方电建集团、南方电建集团设计公司、合鸿达公司资本中含有国资成份。</w:t>
      </w:r>
    </w:p>
    <w:p w14:paraId="02B73892" w14:textId="77777777" w:rsidR="00F70AA8" w:rsidRDefault="00F70AA8">
      <w:pPr>
        <w:spacing w:line="500" w:lineRule="atLeast"/>
        <w:ind w:firstLine="600"/>
        <w:divId w:val="1163081885"/>
        <w:rPr>
          <w:rFonts w:hint="eastAsia"/>
          <w:sz w:val="30"/>
          <w:szCs w:val="30"/>
        </w:rPr>
      </w:pPr>
      <w:r>
        <w:rPr>
          <w:rFonts w:hint="eastAsia"/>
          <w:sz w:val="30"/>
          <w:szCs w:val="30"/>
        </w:rPr>
        <w:t>2</w:t>
      </w:r>
      <w:r>
        <w:rPr>
          <w:rFonts w:hint="eastAsia"/>
          <w:sz w:val="30"/>
          <w:szCs w:val="30"/>
        </w:rPr>
        <w:t>、何某到非国有公司任职不是基于国有公司委派。证据显示，虽然何某曾属国有公司员工，案发时人事关系在广州供电局，但其用工管理、工资、福利待遇已转到非国有公司合鸿达公司和南方电建集团子公司。造成上述身份变化的原因是国有企业改革背景下的业务剥离与人员分流。证人何镇森、盛世光的证言、广州电力工业局《关于成立广州南方电力建设有限公司的通知》、广州供电局多种经营办公室《关于成立广东合鸿达投资管理有限公司的通知》、《关于广州供电局与多经公司关系的说明》、何某与广州供电局签订的《劳动合同》等证据证实，</w:t>
      </w:r>
      <w:r>
        <w:rPr>
          <w:rFonts w:hint="eastAsia"/>
          <w:sz w:val="30"/>
          <w:szCs w:val="30"/>
        </w:rPr>
        <w:t>1999</w:t>
      </w:r>
      <w:r>
        <w:rPr>
          <w:rFonts w:hint="eastAsia"/>
          <w:sz w:val="30"/>
          <w:szCs w:val="30"/>
        </w:rPr>
        <w:t>年开始，广州供电局启动多种经营企业发展与改革，逐步将广州供电局的非主业剥离，原属多种经营业务的公司、人员，统一交给员工持股成立的南方电建集团及其子公司管理；为稳定人心，保留到南方电建集团工作的原“省编”职工国有公司职工身份。原审被告人何某</w:t>
      </w:r>
      <w:r>
        <w:rPr>
          <w:rFonts w:hint="eastAsia"/>
          <w:sz w:val="30"/>
          <w:szCs w:val="30"/>
        </w:rPr>
        <w:t>2001</w:t>
      </w:r>
      <w:r>
        <w:rPr>
          <w:rFonts w:hint="eastAsia"/>
          <w:sz w:val="30"/>
          <w:szCs w:val="30"/>
        </w:rPr>
        <w:t>年至</w:t>
      </w:r>
      <w:r>
        <w:rPr>
          <w:rFonts w:hint="eastAsia"/>
          <w:sz w:val="30"/>
          <w:szCs w:val="30"/>
        </w:rPr>
        <w:t>2008</w:t>
      </w:r>
      <w:r>
        <w:rPr>
          <w:rFonts w:hint="eastAsia"/>
          <w:sz w:val="30"/>
          <w:szCs w:val="30"/>
        </w:rPr>
        <w:t>年一直在瑞宝设计室工作，</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月瑞宝设计室员工整体平移至南方电建集团设计公司工作，因此原审被告人何某从国有公司到非国有公司的转变，并非国有公司的委派或任命。</w:t>
      </w:r>
    </w:p>
    <w:p w14:paraId="4A01F6C8" w14:textId="77777777" w:rsidR="00F70AA8" w:rsidRDefault="00F70AA8">
      <w:pPr>
        <w:spacing w:line="500" w:lineRule="atLeast"/>
        <w:ind w:firstLine="600"/>
        <w:divId w:val="1840270792"/>
        <w:rPr>
          <w:rFonts w:hint="eastAsia"/>
          <w:sz w:val="30"/>
          <w:szCs w:val="30"/>
        </w:rPr>
      </w:pPr>
      <w:r>
        <w:rPr>
          <w:rFonts w:hint="eastAsia"/>
          <w:sz w:val="30"/>
          <w:szCs w:val="30"/>
        </w:rPr>
        <w:t>3</w:t>
      </w:r>
      <w:r>
        <w:rPr>
          <w:rFonts w:hint="eastAsia"/>
          <w:sz w:val="30"/>
          <w:szCs w:val="30"/>
        </w:rPr>
        <w:t>、何某的任职并非受国有公司委派。广州供电局出具的《关于何某的用工说明》、《关于广州供电局与多经公司关系的说明》、南方电建集团出具的《关于何某职务说明》证实：</w:t>
      </w:r>
      <w:r>
        <w:rPr>
          <w:rFonts w:hint="eastAsia"/>
          <w:sz w:val="30"/>
          <w:szCs w:val="30"/>
        </w:rPr>
        <w:t>2009</w:t>
      </w:r>
      <w:r>
        <w:rPr>
          <w:rFonts w:hint="eastAsia"/>
          <w:sz w:val="30"/>
          <w:szCs w:val="30"/>
        </w:rPr>
        <w:t>年原审被告人何某担任的南方电建集团设计公司设计三室业务主管职位，不属应由广州供电局任命的中层领导岗位；</w:t>
      </w:r>
      <w:r>
        <w:rPr>
          <w:rFonts w:hint="eastAsia"/>
          <w:sz w:val="30"/>
          <w:szCs w:val="30"/>
        </w:rPr>
        <w:t>2010</w:t>
      </w:r>
      <w:r>
        <w:rPr>
          <w:rFonts w:hint="eastAsia"/>
          <w:sz w:val="30"/>
          <w:szCs w:val="30"/>
        </w:rPr>
        <w:t>年担任的合鸿达公司电建事业部业扩分部主任，也并非由广州供电局任免。因此，何某任职也不是受广州供电局委派。</w:t>
      </w:r>
    </w:p>
    <w:p w14:paraId="486523E9" w14:textId="77777777" w:rsidR="00F70AA8" w:rsidRDefault="00F70AA8">
      <w:pPr>
        <w:spacing w:line="500" w:lineRule="atLeast"/>
        <w:ind w:firstLine="600"/>
        <w:divId w:val="500705421"/>
        <w:rPr>
          <w:rFonts w:hint="eastAsia"/>
          <w:sz w:val="30"/>
          <w:szCs w:val="30"/>
        </w:rPr>
      </w:pPr>
      <w:r>
        <w:rPr>
          <w:rFonts w:hint="eastAsia"/>
          <w:sz w:val="30"/>
          <w:szCs w:val="30"/>
        </w:rPr>
        <w:t>4</w:t>
      </w:r>
      <w:r>
        <w:rPr>
          <w:rFonts w:hint="eastAsia"/>
          <w:sz w:val="30"/>
          <w:szCs w:val="30"/>
        </w:rPr>
        <w:t>、何某在南方电建集团设计公司和合鸿达公司的任职并非从事公务。前述证据证实，成立南方电建集团、合鸿达公司、保留“省编”职工国有公司职工身份等，都是广州供电局为逐步推进改革，保证原国有职工思想与队伍稳定，对多经企业进行管理的措施。由于南方电建集团和合鸿达公司均不含国有资本，何某在南方电建集团设计公司和合鸿达公司任职时所负责的设计与电建业务不涉及国有资产的监督管理、保值、增值等公务性质；而且何某未进入南方电建集团与合鸿达公司的经营决策班子，也非中层领导干部，不负有保持原国有公司职工队伍稳定，推进国有企业改革顺利推进的职责。因此，何某的任职不属于从事公务。</w:t>
      </w:r>
    </w:p>
    <w:p w14:paraId="6B1F7689" w14:textId="77777777" w:rsidR="00F70AA8" w:rsidRDefault="00F70AA8">
      <w:pPr>
        <w:spacing w:line="500" w:lineRule="atLeast"/>
        <w:ind w:firstLine="600"/>
        <w:divId w:val="958997217"/>
        <w:rPr>
          <w:rFonts w:hint="eastAsia"/>
          <w:sz w:val="30"/>
          <w:szCs w:val="30"/>
        </w:rPr>
      </w:pPr>
      <w:r>
        <w:rPr>
          <w:rFonts w:hint="eastAsia"/>
          <w:sz w:val="30"/>
          <w:szCs w:val="30"/>
        </w:rPr>
        <w:t>综上，原审被告人何某不属于国有公司委派到非国有公司中从事公务的人员，不应按刑法第九十三条第二款规定以国家工作人员论。原审被告人何某与辩护人提出的辩护意见有理，本院予以支持。</w:t>
      </w:r>
    </w:p>
    <w:p w14:paraId="31135E41" w14:textId="77777777" w:rsidR="00F70AA8" w:rsidRDefault="00F70AA8">
      <w:pPr>
        <w:spacing w:line="500" w:lineRule="atLeast"/>
        <w:ind w:firstLine="600"/>
        <w:divId w:val="431554795"/>
        <w:rPr>
          <w:rFonts w:hint="eastAsia"/>
          <w:sz w:val="30"/>
          <w:szCs w:val="30"/>
        </w:rPr>
      </w:pPr>
      <w:r>
        <w:rPr>
          <w:rFonts w:hint="eastAsia"/>
          <w:sz w:val="30"/>
          <w:szCs w:val="30"/>
        </w:rPr>
        <w:t>原判认定原审被告人何某具有自首情节。但经查广州市越秀区人民检察院出具的《破案报告》、《情况说明》均证实，何某是在侦查机关已掌握李志强行贿其</w:t>
      </w:r>
      <w:r>
        <w:rPr>
          <w:rFonts w:hint="eastAsia"/>
          <w:sz w:val="30"/>
          <w:szCs w:val="30"/>
        </w:rPr>
        <w:t>50000</w:t>
      </w:r>
      <w:r>
        <w:rPr>
          <w:rFonts w:hint="eastAsia"/>
          <w:sz w:val="30"/>
          <w:szCs w:val="30"/>
        </w:rPr>
        <w:t>元犯罪事实的情况下，被带回侦查机关调查时供述上述犯罪事实的，因此其虽在立案和采取强制措施前供述犯罪事实，但并非自动投案，不属自首。其后何某主动供述其收受李鉴羚、吴尊永贿款</w:t>
      </w:r>
      <w:r>
        <w:rPr>
          <w:rFonts w:hint="eastAsia"/>
          <w:sz w:val="30"/>
          <w:szCs w:val="30"/>
        </w:rPr>
        <w:t>125000</w:t>
      </w:r>
      <w:r>
        <w:rPr>
          <w:rFonts w:hint="eastAsia"/>
          <w:sz w:val="30"/>
          <w:szCs w:val="30"/>
        </w:rPr>
        <w:t>元的事实，与侦查机关掌握的受贿事实属同种罪行，且罪行较重，依法从轻处罚。因此原判认定原审被告人何某自首不当，应予纠正。</w:t>
      </w:r>
    </w:p>
    <w:p w14:paraId="4F13C073" w14:textId="77777777" w:rsidR="00F70AA8" w:rsidRDefault="00F70AA8">
      <w:pPr>
        <w:spacing w:line="500" w:lineRule="atLeast"/>
        <w:ind w:firstLine="600"/>
        <w:divId w:val="984745936"/>
        <w:rPr>
          <w:rFonts w:hint="eastAsia"/>
          <w:sz w:val="30"/>
          <w:szCs w:val="30"/>
        </w:rPr>
      </w:pPr>
      <w:r>
        <w:rPr>
          <w:rFonts w:hint="eastAsia"/>
          <w:sz w:val="30"/>
          <w:szCs w:val="30"/>
        </w:rPr>
        <w:t>本院认为，原审被告人何某身为公司工作人员，利用职务上的便利，非法收受他人财物，为他人牟取利益，其行为已构成非国家工作人员受贿罪。原判认定的事实清楚，证据充分，唯按受贿罪认定何某行为性质和认定何某具备自首情节不当，依法予以纠正。原审被告人何某到案后主动供述同种罪行，且罪行更重，依法从轻处罚；何某认罪态度较好，退出本案全部赃款，可从轻处罚。依照《中华人民共和国刑事诉讼法》第二百四十五条、《最高人民法院关于适用﹤中华人民共和国刑事诉讼法﹥的解释》第</w:t>
      </w:r>
      <w:r>
        <w:rPr>
          <w:rFonts w:hint="eastAsia"/>
          <w:sz w:val="30"/>
          <w:szCs w:val="30"/>
        </w:rPr>
        <w:t>389</w:t>
      </w:r>
      <w:r>
        <w:rPr>
          <w:rFonts w:hint="eastAsia"/>
          <w:sz w:val="30"/>
          <w:szCs w:val="30"/>
        </w:rPr>
        <w:t>条第一款第（三）项，《中华人民共和国刑法》第一百六十三条、第六十四条，《最高人民法院关于处理自首和立功具体应用法律若干问题的解释》第四条之规定，判决如下：</w:t>
      </w:r>
    </w:p>
    <w:p w14:paraId="43CAD7A4" w14:textId="77777777" w:rsidR="00F70AA8" w:rsidRDefault="00F70AA8">
      <w:pPr>
        <w:spacing w:line="500" w:lineRule="atLeast"/>
        <w:ind w:firstLine="600"/>
        <w:divId w:val="876551016"/>
        <w:rPr>
          <w:rFonts w:hint="eastAsia"/>
          <w:sz w:val="30"/>
          <w:szCs w:val="30"/>
        </w:rPr>
      </w:pPr>
      <w:r>
        <w:rPr>
          <w:rFonts w:hint="eastAsia"/>
          <w:sz w:val="30"/>
          <w:szCs w:val="30"/>
        </w:rPr>
        <w:t>一、维持本院（</w:t>
      </w:r>
      <w:r>
        <w:rPr>
          <w:rFonts w:hint="eastAsia"/>
          <w:sz w:val="30"/>
          <w:szCs w:val="30"/>
        </w:rPr>
        <w:t>2012</w:t>
      </w:r>
      <w:r>
        <w:rPr>
          <w:rFonts w:hint="eastAsia"/>
          <w:sz w:val="30"/>
          <w:szCs w:val="30"/>
        </w:rPr>
        <w:t>）穗越法刑初字第</w:t>
      </w:r>
      <w:r>
        <w:rPr>
          <w:rFonts w:hint="eastAsia"/>
          <w:sz w:val="30"/>
          <w:szCs w:val="30"/>
        </w:rPr>
        <w:t>1557</w:t>
      </w:r>
      <w:r>
        <w:rPr>
          <w:rFonts w:hint="eastAsia"/>
          <w:sz w:val="30"/>
          <w:szCs w:val="30"/>
        </w:rPr>
        <w:t>号刑事判决第二项，即扣押原审被告人何某违法所得</w:t>
      </w:r>
      <w:r>
        <w:rPr>
          <w:rFonts w:hint="eastAsia"/>
          <w:sz w:val="30"/>
          <w:szCs w:val="30"/>
        </w:rPr>
        <w:t>175000</w:t>
      </w:r>
      <w:r>
        <w:rPr>
          <w:rFonts w:hint="eastAsia"/>
          <w:sz w:val="30"/>
          <w:szCs w:val="30"/>
        </w:rPr>
        <w:t>元予以没收，上缴国库。</w:t>
      </w:r>
    </w:p>
    <w:p w14:paraId="57BF7C94" w14:textId="77777777" w:rsidR="00F70AA8" w:rsidRDefault="00F70AA8">
      <w:pPr>
        <w:spacing w:line="500" w:lineRule="atLeast"/>
        <w:ind w:firstLine="600"/>
        <w:divId w:val="1703750991"/>
        <w:rPr>
          <w:rFonts w:hint="eastAsia"/>
          <w:sz w:val="30"/>
          <w:szCs w:val="30"/>
        </w:rPr>
      </w:pPr>
      <w:r>
        <w:rPr>
          <w:rFonts w:hint="eastAsia"/>
          <w:sz w:val="30"/>
          <w:szCs w:val="30"/>
        </w:rPr>
        <w:t>二、撤销本院（</w:t>
      </w:r>
      <w:r>
        <w:rPr>
          <w:rFonts w:hint="eastAsia"/>
          <w:sz w:val="30"/>
          <w:szCs w:val="30"/>
        </w:rPr>
        <w:t>2012</w:t>
      </w:r>
      <w:r>
        <w:rPr>
          <w:rFonts w:hint="eastAsia"/>
          <w:sz w:val="30"/>
          <w:szCs w:val="30"/>
        </w:rPr>
        <w:t>）穗越法刑初字第</w:t>
      </w:r>
      <w:r>
        <w:rPr>
          <w:rFonts w:hint="eastAsia"/>
          <w:sz w:val="30"/>
          <w:szCs w:val="30"/>
        </w:rPr>
        <w:t>1557</w:t>
      </w:r>
      <w:r>
        <w:rPr>
          <w:rFonts w:hint="eastAsia"/>
          <w:sz w:val="30"/>
          <w:szCs w:val="30"/>
        </w:rPr>
        <w:t>号刑事判决第一项，即被告人何某犯受贿罪，判处有期徒刑五年，并处没收财产五万元。</w:t>
      </w:r>
    </w:p>
    <w:p w14:paraId="681B16F9" w14:textId="77777777" w:rsidR="00F70AA8" w:rsidRDefault="00F70AA8">
      <w:pPr>
        <w:spacing w:line="500" w:lineRule="atLeast"/>
        <w:ind w:firstLine="600"/>
        <w:divId w:val="998844200"/>
        <w:rPr>
          <w:rFonts w:hint="eastAsia"/>
          <w:sz w:val="30"/>
          <w:szCs w:val="30"/>
        </w:rPr>
      </w:pPr>
      <w:r>
        <w:rPr>
          <w:rFonts w:hint="eastAsia"/>
          <w:sz w:val="30"/>
          <w:szCs w:val="30"/>
        </w:rPr>
        <w:t>三、被告人何某犯非国家工作人员受贿罪，判处有期徒刑二年。</w:t>
      </w:r>
    </w:p>
    <w:p w14:paraId="724D4D28" w14:textId="77777777" w:rsidR="00F70AA8" w:rsidRDefault="00F70AA8">
      <w:pPr>
        <w:spacing w:line="500" w:lineRule="atLeast"/>
        <w:ind w:firstLine="600"/>
        <w:divId w:val="8479141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w:t>
      </w:r>
    </w:p>
    <w:p w14:paraId="1A95FDA8" w14:textId="77777777" w:rsidR="00F70AA8" w:rsidRDefault="00F70AA8">
      <w:pPr>
        <w:spacing w:line="500" w:lineRule="atLeast"/>
        <w:ind w:firstLine="600"/>
        <w:divId w:val="24681022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730CEE8" w14:textId="77777777" w:rsidR="00F70AA8" w:rsidRDefault="00F70AA8">
      <w:pPr>
        <w:spacing w:line="500" w:lineRule="atLeast"/>
        <w:jc w:val="right"/>
        <w:divId w:val="723019718"/>
        <w:rPr>
          <w:rFonts w:hint="eastAsia"/>
          <w:sz w:val="30"/>
          <w:szCs w:val="30"/>
        </w:rPr>
      </w:pPr>
      <w:r>
        <w:rPr>
          <w:rFonts w:hint="eastAsia"/>
          <w:sz w:val="30"/>
          <w:szCs w:val="30"/>
        </w:rPr>
        <w:t>审判长　王　飞</w:t>
      </w:r>
    </w:p>
    <w:p w14:paraId="767E4895" w14:textId="77777777" w:rsidR="00F70AA8" w:rsidRDefault="00F70AA8">
      <w:pPr>
        <w:spacing w:line="500" w:lineRule="atLeast"/>
        <w:jc w:val="right"/>
        <w:divId w:val="962541284"/>
        <w:rPr>
          <w:rFonts w:hint="eastAsia"/>
          <w:sz w:val="30"/>
          <w:szCs w:val="30"/>
        </w:rPr>
      </w:pPr>
      <w:r>
        <w:rPr>
          <w:rFonts w:hint="eastAsia"/>
          <w:sz w:val="30"/>
          <w:szCs w:val="30"/>
        </w:rPr>
        <w:t>审判员　古新辉</w:t>
      </w:r>
    </w:p>
    <w:p w14:paraId="65B38612" w14:textId="77777777" w:rsidR="00F70AA8" w:rsidRDefault="00F70AA8">
      <w:pPr>
        <w:spacing w:line="500" w:lineRule="atLeast"/>
        <w:jc w:val="right"/>
        <w:divId w:val="1836726186"/>
        <w:rPr>
          <w:rFonts w:hint="eastAsia"/>
          <w:sz w:val="30"/>
          <w:szCs w:val="30"/>
        </w:rPr>
      </w:pPr>
      <w:r>
        <w:rPr>
          <w:rFonts w:hint="eastAsia"/>
          <w:sz w:val="30"/>
          <w:szCs w:val="30"/>
        </w:rPr>
        <w:t>审判员　张美兰</w:t>
      </w:r>
    </w:p>
    <w:p w14:paraId="332B49D0" w14:textId="77777777" w:rsidR="00F70AA8" w:rsidRDefault="00F70AA8">
      <w:pPr>
        <w:spacing w:line="500" w:lineRule="atLeast"/>
        <w:jc w:val="right"/>
        <w:divId w:val="297225537"/>
        <w:rPr>
          <w:rFonts w:hint="eastAsia"/>
          <w:sz w:val="30"/>
          <w:szCs w:val="30"/>
        </w:rPr>
      </w:pPr>
      <w:r>
        <w:rPr>
          <w:rFonts w:hint="eastAsia"/>
          <w:sz w:val="30"/>
          <w:szCs w:val="30"/>
        </w:rPr>
        <w:t>二〇一四年九月十七日</w:t>
      </w:r>
    </w:p>
    <w:p w14:paraId="1EBB9245" w14:textId="77777777" w:rsidR="00F70AA8" w:rsidRDefault="00F70AA8">
      <w:pPr>
        <w:spacing w:line="500" w:lineRule="atLeast"/>
        <w:jc w:val="right"/>
        <w:divId w:val="1186560046"/>
        <w:rPr>
          <w:rFonts w:hint="eastAsia"/>
          <w:sz w:val="30"/>
          <w:szCs w:val="30"/>
        </w:rPr>
      </w:pPr>
      <w:r>
        <w:rPr>
          <w:rFonts w:hint="eastAsia"/>
          <w:sz w:val="30"/>
          <w:szCs w:val="30"/>
        </w:rPr>
        <w:t>书记员　蔡玉斌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37669" w14:textId="77777777" w:rsidR="00F70AA8" w:rsidRDefault="00F70AA8" w:rsidP="00F70AA8">
      <w:pPr>
        <w:rPr>
          <w:rFonts w:hint="eastAsia"/>
        </w:rPr>
      </w:pPr>
      <w:r>
        <w:separator/>
      </w:r>
    </w:p>
  </w:endnote>
  <w:endnote w:type="continuationSeparator" w:id="0">
    <w:p w14:paraId="1A50AF4A" w14:textId="77777777" w:rsidR="00F70AA8" w:rsidRDefault="00F70AA8" w:rsidP="00F70A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B143" w14:textId="77777777" w:rsidR="00F70AA8" w:rsidRDefault="00F70AA8" w:rsidP="00F70AA8">
      <w:pPr>
        <w:rPr>
          <w:rFonts w:hint="eastAsia"/>
        </w:rPr>
      </w:pPr>
      <w:r>
        <w:separator/>
      </w:r>
    </w:p>
  </w:footnote>
  <w:footnote w:type="continuationSeparator" w:id="0">
    <w:p w14:paraId="0C78139C" w14:textId="77777777" w:rsidR="00F70AA8" w:rsidRDefault="00F70AA8" w:rsidP="00F70A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0AA8"/>
    <w:rsid w:val="002A784C"/>
    <w:rsid w:val="00F70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A301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0AA8"/>
    <w:pPr>
      <w:tabs>
        <w:tab w:val="center" w:pos="4153"/>
        <w:tab w:val="right" w:pos="8306"/>
      </w:tabs>
      <w:snapToGrid w:val="0"/>
      <w:jc w:val="center"/>
    </w:pPr>
    <w:rPr>
      <w:sz w:val="18"/>
      <w:szCs w:val="18"/>
    </w:rPr>
  </w:style>
  <w:style w:type="character" w:customStyle="1" w:styleId="a4">
    <w:name w:val="页眉 字符"/>
    <w:basedOn w:val="a0"/>
    <w:link w:val="a3"/>
    <w:uiPriority w:val="99"/>
    <w:rsid w:val="00F70AA8"/>
    <w:rPr>
      <w:rFonts w:ascii="宋体" w:eastAsia="宋体" w:hAnsi="宋体" w:cs="宋体"/>
      <w:sz w:val="18"/>
      <w:szCs w:val="18"/>
    </w:rPr>
  </w:style>
  <w:style w:type="paragraph" w:styleId="a5">
    <w:name w:val="footer"/>
    <w:basedOn w:val="a"/>
    <w:link w:val="a6"/>
    <w:uiPriority w:val="99"/>
    <w:unhideWhenUsed/>
    <w:rsid w:val="00F70AA8"/>
    <w:pPr>
      <w:tabs>
        <w:tab w:val="center" w:pos="4153"/>
        <w:tab w:val="right" w:pos="8306"/>
      </w:tabs>
      <w:snapToGrid w:val="0"/>
    </w:pPr>
    <w:rPr>
      <w:sz w:val="18"/>
      <w:szCs w:val="18"/>
    </w:rPr>
  </w:style>
  <w:style w:type="character" w:customStyle="1" w:styleId="a6">
    <w:name w:val="页脚 字符"/>
    <w:basedOn w:val="a0"/>
    <w:link w:val="a5"/>
    <w:uiPriority w:val="99"/>
    <w:rsid w:val="00F70A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96656">
      <w:marLeft w:val="0"/>
      <w:marRight w:val="0"/>
      <w:marTop w:val="10"/>
      <w:marBottom w:val="10"/>
      <w:divBdr>
        <w:top w:val="none" w:sz="0" w:space="0" w:color="auto"/>
        <w:left w:val="none" w:sz="0" w:space="0" w:color="auto"/>
        <w:bottom w:val="none" w:sz="0" w:space="0" w:color="auto"/>
        <w:right w:val="none" w:sz="0" w:space="0" w:color="auto"/>
      </w:divBdr>
    </w:div>
    <w:div w:id="160703607">
      <w:marLeft w:val="0"/>
      <w:marRight w:val="0"/>
      <w:marTop w:val="10"/>
      <w:marBottom w:val="10"/>
      <w:divBdr>
        <w:top w:val="none" w:sz="0" w:space="0" w:color="auto"/>
        <w:left w:val="none" w:sz="0" w:space="0" w:color="auto"/>
        <w:bottom w:val="none" w:sz="0" w:space="0" w:color="auto"/>
        <w:right w:val="none" w:sz="0" w:space="0" w:color="auto"/>
      </w:divBdr>
    </w:div>
    <w:div w:id="201939164">
      <w:marLeft w:val="0"/>
      <w:marRight w:val="0"/>
      <w:marTop w:val="10"/>
      <w:marBottom w:val="10"/>
      <w:divBdr>
        <w:top w:val="none" w:sz="0" w:space="0" w:color="auto"/>
        <w:left w:val="none" w:sz="0" w:space="0" w:color="auto"/>
        <w:bottom w:val="none" w:sz="0" w:space="0" w:color="auto"/>
        <w:right w:val="none" w:sz="0" w:space="0" w:color="auto"/>
      </w:divBdr>
    </w:div>
    <w:div w:id="205222531">
      <w:marLeft w:val="0"/>
      <w:marRight w:val="0"/>
      <w:marTop w:val="10"/>
      <w:marBottom w:val="10"/>
      <w:divBdr>
        <w:top w:val="none" w:sz="0" w:space="0" w:color="auto"/>
        <w:left w:val="none" w:sz="0" w:space="0" w:color="auto"/>
        <w:bottom w:val="none" w:sz="0" w:space="0" w:color="auto"/>
        <w:right w:val="none" w:sz="0" w:space="0" w:color="auto"/>
      </w:divBdr>
    </w:div>
    <w:div w:id="246810228">
      <w:marLeft w:val="0"/>
      <w:marRight w:val="0"/>
      <w:marTop w:val="10"/>
      <w:marBottom w:val="10"/>
      <w:divBdr>
        <w:top w:val="none" w:sz="0" w:space="0" w:color="auto"/>
        <w:left w:val="none" w:sz="0" w:space="0" w:color="auto"/>
        <w:bottom w:val="none" w:sz="0" w:space="0" w:color="auto"/>
        <w:right w:val="none" w:sz="0" w:space="0" w:color="auto"/>
      </w:divBdr>
    </w:div>
    <w:div w:id="284624059">
      <w:marLeft w:val="0"/>
      <w:marRight w:val="0"/>
      <w:marTop w:val="10"/>
      <w:marBottom w:val="10"/>
      <w:divBdr>
        <w:top w:val="none" w:sz="0" w:space="0" w:color="auto"/>
        <w:left w:val="none" w:sz="0" w:space="0" w:color="auto"/>
        <w:bottom w:val="none" w:sz="0" w:space="0" w:color="auto"/>
        <w:right w:val="none" w:sz="0" w:space="0" w:color="auto"/>
      </w:divBdr>
    </w:div>
    <w:div w:id="293946426">
      <w:marLeft w:val="0"/>
      <w:marRight w:val="0"/>
      <w:marTop w:val="10"/>
      <w:marBottom w:val="10"/>
      <w:divBdr>
        <w:top w:val="none" w:sz="0" w:space="0" w:color="auto"/>
        <w:left w:val="none" w:sz="0" w:space="0" w:color="auto"/>
        <w:bottom w:val="none" w:sz="0" w:space="0" w:color="auto"/>
        <w:right w:val="none" w:sz="0" w:space="0" w:color="auto"/>
      </w:divBdr>
    </w:div>
    <w:div w:id="297225537">
      <w:marLeft w:val="0"/>
      <w:marRight w:val="720"/>
      <w:marTop w:val="10"/>
      <w:marBottom w:val="10"/>
      <w:divBdr>
        <w:top w:val="none" w:sz="0" w:space="0" w:color="auto"/>
        <w:left w:val="none" w:sz="0" w:space="0" w:color="auto"/>
        <w:bottom w:val="none" w:sz="0" w:space="0" w:color="auto"/>
        <w:right w:val="none" w:sz="0" w:space="0" w:color="auto"/>
      </w:divBdr>
    </w:div>
    <w:div w:id="351494334">
      <w:marLeft w:val="0"/>
      <w:marRight w:val="0"/>
      <w:marTop w:val="10"/>
      <w:marBottom w:val="10"/>
      <w:divBdr>
        <w:top w:val="none" w:sz="0" w:space="0" w:color="auto"/>
        <w:left w:val="none" w:sz="0" w:space="0" w:color="auto"/>
        <w:bottom w:val="none" w:sz="0" w:space="0" w:color="auto"/>
        <w:right w:val="none" w:sz="0" w:space="0" w:color="auto"/>
      </w:divBdr>
    </w:div>
    <w:div w:id="377318583">
      <w:marLeft w:val="0"/>
      <w:marRight w:val="0"/>
      <w:marTop w:val="10"/>
      <w:marBottom w:val="10"/>
      <w:divBdr>
        <w:top w:val="none" w:sz="0" w:space="0" w:color="auto"/>
        <w:left w:val="none" w:sz="0" w:space="0" w:color="auto"/>
        <w:bottom w:val="none" w:sz="0" w:space="0" w:color="auto"/>
        <w:right w:val="none" w:sz="0" w:space="0" w:color="auto"/>
      </w:divBdr>
    </w:div>
    <w:div w:id="405539606">
      <w:marLeft w:val="0"/>
      <w:marRight w:val="0"/>
      <w:marTop w:val="10"/>
      <w:marBottom w:val="10"/>
      <w:divBdr>
        <w:top w:val="none" w:sz="0" w:space="0" w:color="auto"/>
        <w:left w:val="none" w:sz="0" w:space="0" w:color="auto"/>
        <w:bottom w:val="none" w:sz="0" w:space="0" w:color="auto"/>
        <w:right w:val="none" w:sz="0" w:space="0" w:color="auto"/>
      </w:divBdr>
    </w:div>
    <w:div w:id="430518173">
      <w:marLeft w:val="0"/>
      <w:marRight w:val="0"/>
      <w:marTop w:val="10"/>
      <w:marBottom w:val="10"/>
      <w:divBdr>
        <w:top w:val="none" w:sz="0" w:space="0" w:color="auto"/>
        <w:left w:val="none" w:sz="0" w:space="0" w:color="auto"/>
        <w:bottom w:val="none" w:sz="0" w:space="0" w:color="auto"/>
        <w:right w:val="none" w:sz="0" w:space="0" w:color="auto"/>
      </w:divBdr>
    </w:div>
    <w:div w:id="431554795">
      <w:marLeft w:val="0"/>
      <w:marRight w:val="0"/>
      <w:marTop w:val="10"/>
      <w:marBottom w:val="10"/>
      <w:divBdr>
        <w:top w:val="none" w:sz="0" w:space="0" w:color="auto"/>
        <w:left w:val="none" w:sz="0" w:space="0" w:color="auto"/>
        <w:bottom w:val="none" w:sz="0" w:space="0" w:color="auto"/>
        <w:right w:val="none" w:sz="0" w:space="0" w:color="auto"/>
      </w:divBdr>
    </w:div>
    <w:div w:id="480268527">
      <w:marLeft w:val="0"/>
      <w:marRight w:val="0"/>
      <w:marTop w:val="10"/>
      <w:marBottom w:val="10"/>
      <w:divBdr>
        <w:top w:val="none" w:sz="0" w:space="0" w:color="auto"/>
        <w:left w:val="none" w:sz="0" w:space="0" w:color="auto"/>
        <w:bottom w:val="none" w:sz="0" w:space="0" w:color="auto"/>
        <w:right w:val="none" w:sz="0" w:space="0" w:color="auto"/>
      </w:divBdr>
    </w:div>
    <w:div w:id="500705421">
      <w:marLeft w:val="0"/>
      <w:marRight w:val="0"/>
      <w:marTop w:val="10"/>
      <w:marBottom w:val="10"/>
      <w:divBdr>
        <w:top w:val="none" w:sz="0" w:space="0" w:color="auto"/>
        <w:left w:val="none" w:sz="0" w:space="0" w:color="auto"/>
        <w:bottom w:val="none" w:sz="0" w:space="0" w:color="auto"/>
        <w:right w:val="none" w:sz="0" w:space="0" w:color="auto"/>
      </w:divBdr>
    </w:div>
    <w:div w:id="529801303">
      <w:marLeft w:val="0"/>
      <w:marRight w:val="0"/>
      <w:marTop w:val="10"/>
      <w:marBottom w:val="10"/>
      <w:divBdr>
        <w:top w:val="none" w:sz="0" w:space="0" w:color="auto"/>
        <w:left w:val="none" w:sz="0" w:space="0" w:color="auto"/>
        <w:bottom w:val="none" w:sz="0" w:space="0" w:color="auto"/>
        <w:right w:val="none" w:sz="0" w:space="0" w:color="auto"/>
      </w:divBdr>
    </w:div>
    <w:div w:id="613025101">
      <w:marLeft w:val="0"/>
      <w:marRight w:val="0"/>
      <w:marTop w:val="10"/>
      <w:marBottom w:val="10"/>
      <w:divBdr>
        <w:top w:val="none" w:sz="0" w:space="0" w:color="auto"/>
        <w:left w:val="none" w:sz="0" w:space="0" w:color="auto"/>
        <w:bottom w:val="none" w:sz="0" w:space="0" w:color="auto"/>
        <w:right w:val="none" w:sz="0" w:space="0" w:color="auto"/>
      </w:divBdr>
    </w:div>
    <w:div w:id="723019718">
      <w:marLeft w:val="0"/>
      <w:marRight w:val="720"/>
      <w:marTop w:val="10"/>
      <w:marBottom w:val="10"/>
      <w:divBdr>
        <w:top w:val="none" w:sz="0" w:space="0" w:color="auto"/>
        <w:left w:val="none" w:sz="0" w:space="0" w:color="auto"/>
        <w:bottom w:val="none" w:sz="0" w:space="0" w:color="auto"/>
        <w:right w:val="none" w:sz="0" w:space="0" w:color="auto"/>
      </w:divBdr>
    </w:div>
    <w:div w:id="726223953">
      <w:marLeft w:val="0"/>
      <w:marRight w:val="0"/>
      <w:marTop w:val="10"/>
      <w:marBottom w:val="10"/>
      <w:divBdr>
        <w:top w:val="none" w:sz="0" w:space="0" w:color="auto"/>
        <w:left w:val="none" w:sz="0" w:space="0" w:color="auto"/>
        <w:bottom w:val="none" w:sz="0" w:space="0" w:color="auto"/>
        <w:right w:val="none" w:sz="0" w:space="0" w:color="auto"/>
      </w:divBdr>
    </w:div>
    <w:div w:id="792673164">
      <w:marLeft w:val="0"/>
      <w:marRight w:val="0"/>
      <w:marTop w:val="10"/>
      <w:marBottom w:val="10"/>
      <w:divBdr>
        <w:top w:val="none" w:sz="0" w:space="0" w:color="auto"/>
        <w:left w:val="none" w:sz="0" w:space="0" w:color="auto"/>
        <w:bottom w:val="none" w:sz="0" w:space="0" w:color="auto"/>
        <w:right w:val="none" w:sz="0" w:space="0" w:color="auto"/>
      </w:divBdr>
    </w:div>
    <w:div w:id="847914137">
      <w:marLeft w:val="0"/>
      <w:marRight w:val="0"/>
      <w:marTop w:val="10"/>
      <w:marBottom w:val="10"/>
      <w:divBdr>
        <w:top w:val="none" w:sz="0" w:space="0" w:color="auto"/>
        <w:left w:val="none" w:sz="0" w:space="0" w:color="auto"/>
        <w:bottom w:val="none" w:sz="0" w:space="0" w:color="auto"/>
        <w:right w:val="none" w:sz="0" w:space="0" w:color="auto"/>
      </w:divBdr>
    </w:div>
    <w:div w:id="859272285">
      <w:marLeft w:val="0"/>
      <w:marRight w:val="0"/>
      <w:marTop w:val="10"/>
      <w:marBottom w:val="10"/>
      <w:divBdr>
        <w:top w:val="none" w:sz="0" w:space="0" w:color="auto"/>
        <w:left w:val="none" w:sz="0" w:space="0" w:color="auto"/>
        <w:bottom w:val="none" w:sz="0" w:space="0" w:color="auto"/>
        <w:right w:val="none" w:sz="0" w:space="0" w:color="auto"/>
      </w:divBdr>
    </w:div>
    <w:div w:id="876551016">
      <w:marLeft w:val="0"/>
      <w:marRight w:val="0"/>
      <w:marTop w:val="10"/>
      <w:marBottom w:val="10"/>
      <w:divBdr>
        <w:top w:val="none" w:sz="0" w:space="0" w:color="auto"/>
        <w:left w:val="none" w:sz="0" w:space="0" w:color="auto"/>
        <w:bottom w:val="none" w:sz="0" w:space="0" w:color="auto"/>
        <w:right w:val="none" w:sz="0" w:space="0" w:color="auto"/>
      </w:divBdr>
    </w:div>
    <w:div w:id="890456369">
      <w:marLeft w:val="0"/>
      <w:marRight w:val="0"/>
      <w:marTop w:val="10"/>
      <w:marBottom w:val="10"/>
      <w:divBdr>
        <w:top w:val="none" w:sz="0" w:space="0" w:color="auto"/>
        <w:left w:val="none" w:sz="0" w:space="0" w:color="auto"/>
        <w:bottom w:val="none" w:sz="0" w:space="0" w:color="auto"/>
        <w:right w:val="none" w:sz="0" w:space="0" w:color="auto"/>
      </w:divBdr>
    </w:div>
    <w:div w:id="918559807">
      <w:marLeft w:val="0"/>
      <w:marRight w:val="0"/>
      <w:marTop w:val="10"/>
      <w:marBottom w:val="10"/>
      <w:divBdr>
        <w:top w:val="none" w:sz="0" w:space="0" w:color="auto"/>
        <w:left w:val="none" w:sz="0" w:space="0" w:color="auto"/>
        <w:bottom w:val="none" w:sz="0" w:space="0" w:color="auto"/>
        <w:right w:val="none" w:sz="0" w:space="0" w:color="auto"/>
      </w:divBdr>
    </w:div>
    <w:div w:id="958997217">
      <w:marLeft w:val="0"/>
      <w:marRight w:val="0"/>
      <w:marTop w:val="10"/>
      <w:marBottom w:val="10"/>
      <w:divBdr>
        <w:top w:val="none" w:sz="0" w:space="0" w:color="auto"/>
        <w:left w:val="none" w:sz="0" w:space="0" w:color="auto"/>
        <w:bottom w:val="none" w:sz="0" w:space="0" w:color="auto"/>
        <w:right w:val="none" w:sz="0" w:space="0" w:color="auto"/>
      </w:divBdr>
    </w:div>
    <w:div w:id="962541284">
      <w:marLeft w:val="0"/>
      <w:marRight w:val="720"/>
      <w:marTop w:val="10"/>
      <w:marBottom w:val="10"/>
      <w:divBdr>
        <w:top w:val="none" w:sz="0" w:space="0" w:color="auto"/>
        <w:left w:val="none" w:sz="0" w:space="0" w:color="auto"/>
        <w:bottom w:val="none" w:sz="0" w:space="0" w:color="auto"/>
        <w:right w:val="none" w:sz="0" w:space="0" w:color="auto"/>
      </w:divBdr>
    </w:div>
    <w:div w:id="970866388">
      <w:marLeft w:val="0"/>
      <w:marRight w:val="0"/>
      <w:marTop w:val="10"/>
      <w:marBottom w:val="10"/>
      <w:divBdr>
        <w:top w:val="none" w:sz="0" w:space="0" w:color="auto"/>
        <w:left w:val="none" w:sz="0" w:space="0" w:color="auto"/>
        <w:bottom w:val="none" w:sz="0" w:space="0" w:color="auto"/>
        <w:right w:val="none" w:sz="0" w:space="0" w:color="auto"/>
      </w:divBdr>
    </w:div>
    <w:div w:id="984745936">
      <w:marLeft w:val="0"/>
      <w:marRight w:val="0"/>
      <w:marTop w:val="10"/>
      <w:marBottom w:val="10"/>
      <w:divBdr>
        <w:top w:val="none" w:sz="0" w:space="0" w:color="auto"/>
        <w:left w:val="none" w:sz="0" w:space="0" w:color="auto"/>
        <w:bottom w:val="none" w:sz="0" w:space="0" w:color="auto"/>
        <w:right w:val="none" w:sz="0" w:space="0" w:color="auto"/>
      </w:divBdr>
    </w:div>
    <w:div w:id="987131828">
      <w:marLeft w:val="0"/>
      <w:marRight w:val="0"/>
      <w:marTop w:val="10"/>
      <w:marBottom w:val="10"/>
      <w:divBdr>
        <w:top w:val="none" w:sz="0" w:space="0" w:color="auto"/>
        <w:left w:val="none" w:sz="0" w:space="0" w:color="auto"/>
        <w:bottom w:val="none" w:sz="0" w:space="0" w:color="auto"/>
        <w:right w:val="none" w:sz="0" w:space="0" w:color="auto"/>
      </w:divBdr>
    </w:div>
    <w:div w:id="998844200">
      <w:marLeft w:val="0"/>
      <w:marRight w:val="0"/>
      <w:marTop w:val="10"/>
      <w:marBottom w:val="10"/>
      <w:divBdr>
        <w:top w:val="none" w:sz="0" w:space="0" w:color="auto"/>
        <w:left w:val="none" w:sz="0" w:space="0" w:color="auto"/>
        <w:bottom w:val="none" w:sz="0" w:space="0" w:color="auto"/>
        <w:right w:val="none" w:sz="0" w:space="0" w:color="auto"/>
      </w:divBdr>
    </w:div>
    <w:div w:id="1027758842">
      <w:marLeft w:val="0"/>
      <w:marRight w:val="0"/>
      <w:marTop w:val="10"/>
      <w:marBottom w:val="10"/>
      <w:divBdr>
        <w:top w:val="none" w:sz="0" w:space="0" w:color="auto"/>
        <w:left w:val="none" w:sz="0" w:space="0" w:color="auto"/>
        <w:bottom w:val="none" w:sz="0" w:space="0" w:color="auto"/>
        <w:right w:val="none" w:sz="0" w:space="0" w:color="auto"/>
      </w:divBdr>
    </w:div>
    <w:div w:id="1163081885">
      <w:marLeft w:val="0"/>
      <w:marRight w:val="0"/>
      <w:marTop w:val="10"/>
      <w:marBottom w:val="10"/>
      <w:divBdr>
        <w:top w:val="none" w:sz="0" w:space="0" w:color="auto"/>
        <w:left w:val="none" w:sz="0" w:space="0" w:color="auto"/>
        <w:bottom w:val="none" w:sz="0" w:space="0" w:color="auto"/>
        <w:right w:val="none" w:sz="0" w:space="0" w:color="auto"/>
      </w:divBdr>
    </w:div>
    <w:div w:id="1186560046">
      <w:marLeft w:val="0"/>
      <w:marRight w:val="720"/>
      <w:marTop w:val="10"/>
      <w:marBottom w:val="10"/>
      <w:divBdr>
        <w:top w:val="none" w:sz="0" w:space="0" w:color="auto"/>
        <w:left w:val="none" w:sz="0" w:space="0" w:color="auto"/>
        <w:bottom w:val="none" w:sz="0" w:space="0" w:color="auto"/>
        <w:right w:val="none" w:sz="0" w:space="0" w:color="auto"/>
      </w:divBdr>
    </w:div>
    <w:div w:id="1193148834">
      <w:marLeft w:val="0"/>
      <w:marRight w:val="0"/>
      <w:marTop w:val="10"/>
      <w:marBottom w:val="10"/>
      <w:divBdr>
        <w:top w:val="none" w:sz="0" w:space="0" w:color="auto"/>
        <w:left w:val="none" w:sz="0" w:space="0" w:color="auto"/>
        <w:bottom w:val="none" w:sz="0" w:space="0" w:color="auto"/>
        <w:right w:val="none" w:sz="0" w:space="0" w:color="auto"/>
      </w:divBdr>
    </w:div>
    <w:div w:id="1240023209">
      <w:marLeft w:val="0"/>
      <w:marRight w:val="0"/>
      <w:marTop w:val="10"/>
      <w:marBottom w:val="10"/>
      <w:divBdr>
        <w:top w:val="none" w:sz="0" w:space="0" w:color="auto"/>
        <w:left w:val="none" w:sz="0" w:space="0" w:color="auto"/>
        <w:bottom w:val="none" w:sz="0" w:space="0" w:color="auto"/>
        <w:right w:val="none" w:sz="0" w:space="0" w:color="auto"/>
      </w:divBdr>
    </w:div>
    <w:div w:id="1240871403">
      <w:marLeft w:val="0"/>
      <w:marRight w:val="0"/>
      <w:marTop w:val="10"/>
      <w:marBottom w:val="10"/>
      <w:divBdr>
        <w:top w:val="none" w:sz="0" w:space="0" w:color="auto"/>
        <w:left w:val="none" w:sz="0" w:space="0" w:color="auto"/>
        <w:bottom w:val="none" w:sz="0" w:space="0" w:color="auto"/>
        <w:right w:val="none" w:sz="0" w:space="0" w:color="auto"/>
      </w:divBdr>
    </w:div>
    <w:div w:id="1266841888">
      <w:marLeft w:val="0"/>
      <w:marRight w:val="0"/>
      <w:marTop w:val="10"/>
      <w:marBottom w:val="10"/>
      <w:divBdr>
        <w:top w:val="none" w:sz="0" w:space="0" w:color="auto"/>
        <w:left w:val="none" w:sz="0" w:space="0" w:color="auto"/>
        <w:bottom w:val="none" w:sz="0" w:space="0" w:color="auto"/>
        <w:right w:val="none" w:sz="0" w:space="0" w:color="auto"/>
      </w:divBdr>
    </w:div>
    <w:div w:id="1332492027">
      <w:marLeft w:val="0"/>
      <w:marRight w:val="0"/>
      <w:marTop w:val="10"/>
      <w:marBottom w:val="10"/>
      <w:divBdr>
        <w:top w:val="none" w:sz="0" w:space="0" w:color="auto"/>
        <w:left w:val="none" w:sz="0" w:space="0" w:color="auto"/>
        <w:bottom w:val="none" w:sz="0" w:space="0" w:color="auto"/>
        <w:right w:val="none" w:sz="0" w:space="0" w:color="auto"/>
      </w:divBdr>
    </w:div>
    <w:div w:id="1389039000">
      <w:marLeft w:val="0"/>
      <w:marRight w:val="0"/>
      <w:marTop w:val="10"/>
      <w:marBottom w:val="10"/>
      <w:divBdr>
        <w:top w:val="none" w:sz="0" w:space="0" w:color="auto"/>
        <w:left w:val="none" w:sz="0" w:space="0" w:color="auto"/>
        <w:bottom w:val="none" w:sz="0" w:space="0" w:color="auto"/>
        <w:right w:val="none" w:sz="0" w:space="0" w:color="auto"/>
      </w:divBdr>
    </w:div>
    <w:div w:id="1466117062">
      <w:marLeft w:val="0"/>
      <w:marRight w:val="0"/>
      <w:marTop w:val="10"/>
      <w:marBottom w:val="10"/>
      <w:divBdr>
        <w:top w:val="none" w:sz="0" w:space="0" w:color="auto"/>
        <w:left w:val="none" w:sz="0" w:space="0" w:color="auto"/>
        <w:bottom w:val="none" w:sz="0" w:space="0" w:color="auto"/>
        <w:right w:val="none" w:sz="0" w:space="0" w:color="auto"/>
      </w:divBdr>
    </w:div>
    <w:div w:id="1472989310">
      <w:marLeft w:val="0"/>
      <w:marRight w:val="0"/>
      <w:marTop w:val="10"/>
      <w:marBottom w:val="10"/>
      <w:divBdr>
        <w:top w:val="none" w:sz="0" w:space="0" w:color="auto"/>
        <w:left w:val="none" w:sz="0" w:space="0" w:color="auto"/>
        <w:bottom w:val="none" w:sz="0" w:space="0" w:color="auto"/>
        <w:right w:val="none" w:sz="0" w:space="0" w:color="auto"/>
      </w:divBdr>
    </w:div>
    <w:div w:id="1569732190">
      <w:marLeft w:val="0"/>
      <w:marRight w:val="0"/>
      <w:marTop w:val="10"/>
      <w:marBottom w:val="10"/>
      <w:divBdr>
        <w:top w:val="none" w:sz="0" w:space="0" w:color="auto"/>
        <w:left w:val="none" w:sz="0" w:space="0" w:color="auto"/>
        <w:bottom w:val="none" w:sz="0" w:space="0" w:color="auto"/>
        <w:right w:val="none" w:sz="0" w:space="0" w:color="auto"/>
      </w:divBdr>
    </w:div>
    <w:div w:id="1694725062">
      <w:marLeft w:val="0"/>
      <w:marRight w:val="0"/>
      <w:marTop w:val="10"/>
      <w:marBottom w:val="10"/>
      <w:divBdr>
        <w:top w:val="none" w:sz="0" w:space="0" w:color="auto"/>
        <w:left w:val="none" w:sz="0" w:space="0" w:color="auto"/>
        <w:bottom w:val="none" w:sz="0" w:space="0" w:color="auto"/>
        <w:right w:val="none" w:sz="0" w:space="0" w:color="auto"/>
      </w:divBdr>
    </w:div>
    <w:div w:id="1702168118">
      <w:marLeft w:val="0"/>
      <w:marRight w:val="0"/>
      <w:marTop w:val="10"/>
      <w:marBottom w:val="10"/>
      <w:divBdr>
        <w:top w:val="none" w:sz="0" w:space="0" w:color="auto"/>
        <w:left w:val="none" w:sz="0" w:space="0" w:color="auto"/>
        <w:bottom w:val="none" w:sz="0" w:space="0" w:color="auto"/>
        <w:right w:val="none" w:sz="0" w:space="0" w:color="auto"/>
      </w:divBdr>
    </w:div>
    <w:div w:id="1703750991">
      <w:marLeft w:val="0"/>
      <w:marRight w:val="0"/>
      <w:marTop w:val="10"/>
      <w:marBottom w:val="10"/>
      <w:divBdr>
        <w:top w:val="none" w:sz="0" w:space="0" w:color="auto"/>
        <w:left w:val="none" w:sz="0" w:space="0" w:color="auto"/>
        <w:bottom w:val="none" w:sz="0" w:space="0" w:color="auto"/>
        <w:right w:val="none" w:sz="0" w:space="0" w:color="auto"/>
      </w:divBdr>
    </w:div>
    <w:div w:id="1814062195">
      <w:marLeft w:val="0"/>
      <w:marRight w:val="0"/>
      <w:marTop w:val="10"/>
      <w:marBottom w:val="10"/>
      <w:divBdr>
        <w:top w:val="none" w:sz="0" w:space="0" w:color="auto"/>
        <w:left w:val="none" w:sz="0" w:space="0" w:color="auto"/>
        <w:bottom w:val="none" w:sz="0" w:space="0" w:color="auto"/>
        <w:right w:val="none" w:sz="0" w:space="0" w:color="auto"/>
      </w:divBdr>
    </w:div>
    <w:div w:id="1836726186">
      <w:marLeft w:val="0"/>
      <w:marRight w:val="720"/>
      <w:marTop w:val="10"/>
      <w:marBottom w:val="10"/>
      <w:divBdr>
        <w:top w:val="none" w:sz="0" w:space="0" w:color="auto"/>
        <w:left w:val="none" w:sz="0" w:space="0" w:color="auto"/>
        <w:bottom w:val="none" w:sz="0" w:space="0" w:color="auto"/>
        <w:right w:val="none" w:sz="0" w:space="0" w:color="auto"/>
      </w:divBdr>
    </w:div>
    <w:div w:id="1840270792">
      <w:marLeft w:val="0"/>
      <w:marRight w:val="0"/>
      <w:marTop w:val="10"/>
      <w:marBottom w:val="10"/>
      <w:divBdr>
        <w:top w:val="none" w:sz="0" w:space="0" w:color="auto"/>
        <w:left w:val="none" w:sz="0" w:space="0" w:color="auto"/>
        <w:bottom w:val="none" w:sz="0" w:space="0" w:color="auto"/>
        <w:right w:val="none" w:sz="0" w:space="0" w:color="auto"/>
      </w:divBdr>
    </w:div>
    <w:div w:id="1919443658">
      <w:marLeft w:val="0"/>
      <w:marRight w:val="0"/>
      <w:marTop w:val="10"/>
      <w:marBottom w:val="10"/>
      <w:divBdr>
        <w:top w:val="none" w:sz="0" w:space="0" w:color="auto"/>
        <w:left w:val="none" w:sz="0" w:space="0" w:color="auto"/>
        <w:bottom w:val="none" w:sz="0" w:space="0" w:color="auto"/>
        <w:right w:val="none" w:sz="0" w:space="0" w:color="auto"/>
      </w:divBdr>
    </w:div>
    <w:div w:id="1921981415">
      <w:marLeft w:val="0"/>
      <w:marRight w:val="0"/>
      <w:marTop w:val="10"/>
      <w:marBottom w:val="10"/>
      <w:divBdr>
        <w:top w:val="none" w:sz="0" w:space="0" w:color="auto"/>
        <w:left w:val="none" w:sz="0" w:space="0" w:color="auto"/>
        <w:bottom w:val="none" w:sz="0" w:space="0" w:color="auto"/>
        <w:right w:val="none" w:sz="0" w:space="0" w:color="auto"/>
      </w:divBdr>
    </w:div>
    <w:div w:id="1944149520">
      <w:marLeft w:val="0"/>
      <w:marRight w:val="0"/>
      <w:marTop w:val="10"/>
      <w:marBottom w:val="10"/>
      <w:divBdr>
        <w:top w:val="none" w:sz="0" w:space="0" w:color="auto"/>
        <w:left w:val="none" w:sz="0" w:space="0" w:color="auto"/>
        <w:bottom w:val="none" w:sz="0" w:space="0" w:color="auto"/>
        <w:right w:val="none" w:sz="0" w:space="0" w:color="auto"/>
      </w:divBdr>
    </w:div>
    <w:div w:id="1944219081">
      <w:marLeft w:val="0"/>
      <w:marRight w:val="0"/>
      <w:marTop w:val="10"/>
      <w:marBottom w:val="10"/>
      <w:divBdr>
        <w:top w:val="none" w:sz="0" w:space="0" w:color="auto"/>
        <w:left w:val="none" w:sz="0" w:space="0" w:color="auto"/>
        <w:bottom w:val="none" w:sz="0" w:space="0" w:color="auto"/>
        <w:right w:val="none" w:sz="0" w:space="0" w:color="auto"/>
      </w:divBdr>
    </w:div>
    <w:div w:id="1961493101">
      <w:marLeft w:val="0"/>
      <w:marRight w:val="0"/>
      <w:marTop w:val="10"/>
      <w:marBottom w:val="10"/>
      <w:divBdr>
        <w:top w:val="none" w:sz="0" w:space="0" w:color="auto"/>
        <w:left w:val="none" w:sz="0" w:space="0" w:color="auto"/>
        <w:bottom w:val="none" w:sz="0" w:space="0" w:color="auto"/>
        <w:right w:val="none" w:sz="0" w:space="0" w:color="auto"/>
      </w:divBdr>
    </w:div>
    <w:div w:id="1987198000">
      <w:marLeft w:val="0"/>
      <w:marRight w:val="0"/>
      <w:marTop w:val="10"/>
      <w:marBottom w:val="10"/>
      <w:divBdr>
        <w:top w:val="none" w:sz="0" w:space="0" w:color="auto"/>
        <w:left w:val="none" w:sz="0" w:space="0" w:color="auto"/>
        <w:bottom w:val="none" w:sz="0" w:space="0" w:color="auto"/>
        <w:right w:val="none" w:sz="0" w:space="0" w:color="auto"/>
      </w:divBdr>
    </w:div>
    <w:div w:id="21054894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1274</Words>
  <Characters>7263</Characters>
  <Application>Microsoft Office Word</Application>
  <DocSecurity>0</DocSecurity>
  <Lines>60</Lines>
  <Paragraphs>17</Paragraphs>
  <ScaleCrop>false</ScaleCrop>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