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13BB1" w14:textId="77777777" w:rsidR="00C30C49" w:rsidRDefault="00C30C49">
      <w:pPr>
        <w:spacing w:line="500" w:lineRule="atLeast"/>
        <w:jc w:val="center"/>
        <w:divId w:val="294606421"/>
        <w:rPr>
          <w:rFonts w:ascii="黑体" w:eastAsia="黑体" w:hAnsi="黑体"/>
          <w:sz w:val="36"/>
          <w:szCs w:val="36"/>
        </w:rPr>
      </w:pPr>
      <w:r>
        <w:rPr>
          <w:rFonts w:ascii="黑体" w:eastAsia="黑体" w:hAnsi="黑体" w:hint="eastAsia"/>
          <w:sz w:val="36"/>
          <w:szCs w:val="36"/>
        </w:rPr>
        <w:t>广东省广州市荔湾区人民法院</w:t>
      </w:r>
    </w:p>
    <w:p w14:paraId="610BBD15" w14:textId="77777777" w:rsidR="00C30C49" w:rsidRDefault="00C30C49">
      <w:pPr>
        <w:spacing w:line="500" w:lineRule="atLeast"/>
        <w:jc w:val="center"/>
        <w:divId w:val="7385553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61A8EC" w14:textId="77777777" w:rsidR="00C30C49" w:rsidRDefault="00C30C49">
      <w:pPr>
        <w:spacing w:line="500" w:lineRule="atLeast"/>
        <w:jc w:val="right"/>
        <w:divId w:val="1589733174"/>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979</w:t>
      </w:r>
      <w:r>
        <w:rPr>
          <w:rFonts w:hint="eastAsia"/>
          <w:sz w:val="30"/>
          <w:szCs w:val="30"/>
        </w:rPr>
        <w:t>号</w:t>
      </w:r>
    </w:p>
    <w:p w14:paraId="2F9A147E" w14:textId="77777777" w:rsidR="00C30C49" w:rsidRDefault="00C30C49">
      <w:pPr>
        <w:spacing w:line="500" w:lineRule="atLeast"/>
        <w:ind w:firstLine="600"/>
        <w:divId w:val="545486664"/>
        <w:rPr>
          <w:rFonts w:hint="eastAsia"/>
          <w:sz w:val="30"/>
          <w:szCs w:val="30"/>
        </w:rPr>
      </w:pPr>
      <w:r>
        <w:rPr>
          <w:rFonts w:hint="eastAsia"/>
          <w:sz w:val="30"/>
          <w:szCs w:val="30"/>
        </w:rPr>
        <w:t>公诉机关广州市荔湾区人民检察院。</w:t>
      </w:r>
    </w:p>
    <w:p w14:paraId="4510E670" w14:textId="77777777" w:rsidR="00C30C49" w:rsidRDefault="00C30C49">
      <w:pPr>
        <w:spacing w:line="500" w:lineRule="atLeast"/>
        <w:ind w:firstLine="600"/>
        <w:divId w:val="549803442"/>
        <w:rPr>
          <w:rFonts w:hint="eastAsia"/>
          <w:sz w:val="30"/>
          <w:szCs w:val="30"/>
        </w:rPr>
      </w:pPr>
      <w:r>
        <w:rPr>
          <w:rFonts w:hint="eastAsia"/>
          <w:sz w:val="30"/>
          <w:szCs w:val="30"/>
        </w:rPr>
        <w:t>被告人何炽辉，男，</w:t>
      </w:r>
      <w:r>
        <w:rPr>
          <w:rFonts w:hint="eastAsia"/>
          <w:sz w:val="30"/>
          <w:szCs w:val="30"/>
        </w:rPr>
        <w:t>1952</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日出生，汉族，出生地广东省广州市，文化程度初中，户籍地广东省广州市荔湾区龙溪蟠龙村</w:t>
      </w:r>
      <w:r>
        <w:rPr>
          <w:rFonts w:hint="eastAsia"/>
          <w:sz w:val="30"/>
          <w:szCs w:val="30"/>
        </w:rPr>
        <w:t>X</w:t>
      </w:r>
      <w:r>
        <w:rPr>
          <w:rFonts w:hint="eastAsia"/>
          <w:sz w:val="30"/>
          <w:szCs w:val="30"/>
        </w:rPr>
        <w:t>号，原系广州市荔湾区海龙街龙溪股份合作经济联合社第四生产社副社长。因涉嫌犯滥用职权罪、贪污罪于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日被羁押，次日被取保候审。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日逮捕，同日因身体健康原因不宜羁押被取保候审。</w:t>
      </w:r>
    </w:p>
    <w:p w14:paraId="34652729" w14:textId="77777777" w:rsidR="00C30C49" w:rsidRDefault="00C30C49">
      <w:pPr>
        <w:spacing w:line="500" w:lineRule="atLeast"/>
        <w:ind w:firstLine="600"/>
        <w:divId w:val="680593867"/>
        <w:rPr>
          <w:rFonts w:hint="eastAsia"/>
          <w:sz w:val="30"/>
          <w:szCs w:val="30"/>
        </w:rPr>
      </w:pPr>
      <w:r>
        <w:rPr>
          <w:rFonts w:hint="eastAsia"/>
          <w:sz w:val="30"/>
          <w:szCs w:val="30"/>
        </w:rPr>
        <w:t>辩护人李晓英、肖霈桦，广东同益律师事务所律师。</w:t>
      </w:r>
    </w:p>
    <w:p w14:paraId="279C2CE2" w14:textId="77777777" w:rsidR="00C30C49" w:rsidRDefault="00C30C49">
      <w:pPr>
        <w:spacing w:line="500" w:lineRule="atLeast"/>
        <w:ind w:firstLine="600"/>
        <w:divId w:val="1170675827"/>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932</w:t>
      </w:r>
      <w:r>
        <w:rPr>
          <w:rFonts w:hint="eastAsia"/>
          <w:sz w:val="30"/>
          <w:szCs w:val="30"/>
        </w:rPr>
        <w:t>号起诉书指控被告人何炽辉犯滥用职权罪、贪污罪，于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日向本院提起公诉。本院依法组成合议庭，公开开庭审理了本案。广州市荔湾区人民检察院指派代理检察员任文佳出庭支持公诉，被告人何炽辉及其辩护人李晓英到庭参加诉讼。现已审理终结。</w:t>
      </w:r>
    </w:p>
    <w:p w14:paraId="2D729D8A" w14:textId="77777777" w:rsidR="00C30C49" w:rsidRDefault="00C30C49">
      <w:pPr>
        <w:spacing w:line="500" w:lineRule="atLeast"/>
        <w:ind w:firstLine="600"/>
        <w:divId w:val="2120903388"/>
        <w:rPr>
          <w:rFonts w:hint="eastAsia"/>
          <w:sz w:val="30"/>
          <w:szCs w:val="30"/>
        </w:rPr>
      </w:pPr>
      <w:r>
        <w:rPr>
          <w:rFonts w:hint="eastAsia"/>
          <w:sz w:val="30"/>
          <w:szCs w:val="30"/>
        </w:rPr>
        <w:t>广州市荔湾区人民检察院指控：</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何炽辉在担任广州市荔湾区海龙街龙溪股份合作经济联合社第四生产社副社长期间，在大沙河污水整治和景观整治工程拆迁过程中，为了提高该社被拆迁的无产权物业的补偿标准，滥用职权，将本人及陈某、杜某甲等村民已作废的“建房用地申请表”，作为该社被拆迁的无产权物业的产权证明，与政府签订拆迁补偿协议，获取高额拆迁补偿款共计人民币</w:t>
      </w:r>
      <w:r>
        <w:rPr>
          <w:rFonts w:hint="eastAsia"/>
          <w:sz w:val="30"/>
          <w:szCs w:val="30"/>
        </w:rPr>
        <w:t>1215410.99</w:t>
      </w:r>
      <w:r>
        <w:rPr>
          <w:rFonts w:hint="eastAsia"/>
          <w:sz w:val="30"/>
          <w:szCs w:val="30"/>
        </w:rPr>
        <w:t>元，致使国家利益遭受重大损失。被告人何炽辉还利用其管理该社土地征收补偿费用的职务便利，从上述补偿款</w:t>
      </w:r>
      <w:r>
        <w:rPr>
          <w:rFonts w:hint="eastAsia"/>
          <w:sz w:val="30"/>
          <w:szCs w:val="30"/>
        </w:rPr>
        <w:lastRenderedPageBreak/>
        <w:t>中侵吞人民币</w:t>
      </w:r>
      <w:r>
        <w:rPr>
          <w:rFonts w:hint="eastAsia"/>
          <w:sz w:val="30"/>
          <w:szCs w:val="30"/>
        </w:rPr>
        <w:t>897762.39</w:t>
      </w:r>
      <w:r>
        <w:rPr>
          <w:rFonts w:hint="eastAsia"/>
          <w:sz w:val="30"/>
          <w:szCs w:val="30"/>
        </w:rPr>
        <w:t>元占为己有。</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日，被告人何炽辉到中共荔湾区纪委投案自首。</w:t>
      </w:r>
    </w:p>
    <w:p w14:paraId="21127CE5" w14:textId="77777777" w:rsidR="00C30C49" w:rsidRDefault="00C30C49">
      <w:pPr>
        <w:spacing w:line="500" w:lineRule="atLeast"/>
        <w:ind w:firstLine="600"/>
        <w:divId w:val="739251026"/>
        <w:rPr>
          <w:rFonts w:hint="eastAsia"/>
          <w:sz w:val="30"/>
          <w:szCs w:val="30"/>
        </w:rPr>
      </w:pPr>
      <w:r>
        <w:rPr>
          <w:rFonts w:hint="eastAsia"/>
          <w:sz w:val="30"/>
          <w:szCs w:val="30"/>
        </w:rPr>
        <w:t>公诉机关列举相关证据证实指控的事实，认为被告人何炽辉无视国家法律，身为国家工作人员，滥用职权，致使国家利益遭受重大损失，并利用职务上的便利，侵吞公共财物，其行为触犯了《中华人民共和国刑法》第三百九十七条第一款、第三百八十二条、第三百八十三条第一款第（一）项之规定，犯罪事实清楚，证据确实、充分，应当以滥用职权罪、贪污罪追究其刑事责任。被告人何炽辉犯罪后自动投案，如实供述自己的罪行，根据《中华人民共和国刑法》第六十七条第一款之规定，是自首，可以从轻或者减轻处罚。提请本院依法判处。</w:t>
      </w:r>
    </w:p>
    <w:p w14:paraId="5D4E14C9" w14:textId="77777777" w:rsidR="00C30C49" w:rsidRDefault="00C30C49">
      <w:pPr>
        <w:spacing w:line="500" w:lineRule="atLeast"/>
        <w:ind w:firstLine="600"/>
        <w:divId w:val="1268809560"/>
        <w:rPr>
          <w:rFonts w:hint="eastAsia"/>
          <w:sz w:val="30"/>
          <w:szCs w:val="30"/>
        </w:rPr>
      </w:pPr>
      <w:r>
        <w:rPr>
          <w:rFonts w:hint="eastAsia"/>
          <w:sz w:val="30"/>
          <w:szCs w:val="30"/>
        </w:rPr>
        <w:t>被告人何炽辉对公诉机关指控其犯贪污罪的事实及定性无异议，但否认有滥用职权行为。其辩护人提出以下辩护意见：一是公诉机关指控被告人何炽辉犯滥用职权罪不成立。理由是被告人不是滥用职权罪的适格主体，也不享有决定拆迁标准及费用的职权，法律也明文规定应依照贪污罪一罪处罚。二是对公诉机关指控被告人何炽辉犯贪污罪的事实及定性均没有异议，但有自首、积极退赃、初犯、偶犯、犯罪情节较轻、主观恶性较小、社会危害不大、身患重病等情节，请求对被告人何炽辉予以从轻、减轻处罚并适用缓刑。</w:t>
      </w:r>
    </w:p>
    <w:p w14:paraId="17805AAF" w14:textId="77777777" w:rsidR="00C30C49" w:rsidRDefault="00C30C49">
      <w:pPr>
        <w:spacing w:line="500" w:lineRule="atLeast"/>
        <w:ind w:firstLine="600"/>
        <w:divId w:val="4290572"/>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在广州市大沙河污水整治和景观整治过程中，时任荔湾区海龙街龙溪股份合作经济联合社第四生产社副社长的被告人何炽辉，受社长杜某乙的安排，负责处理该社没有产权的一间废旧仓库及一间五保户小屋的拆迁补偿工作。被告人何炽辉为了提高上述物业的拆迁补偿标准，私自用其本人及村民陈某、杜某甲的已过期作废的“建房用地申请表”，作为上述物业的产权证明，与政府签订拆迁补偿协议，套取高额拆迁补偿款共计人民币</w:t>
      </w:r>
      <w:r>
        <w:rPr>
          <w:rFonts w:hint="eastAsia"/>
          <w:sz w:val="30"/>
          <w:szCs w:val="30"/>
        </w:rPr>
        <w:t>1215410.99</w:t>
      </w:r>
      <w:r>
        <w:rPr>
          <w:rFonts w:hint="eastAsia"/>
          <w:sz w:val="30"/>
          <w:szCs w:val="30"/>
        </w:rPr>
        <w:t>元。被告人何炽辉从上述款项中，按照</w:t>
      </w:r>
      <w:r>
        <w:rPr>
          <w:rFonts w:hint="eastAsia"/>
          <w:sz w:val="30"/>
          <w:szCs w:val="30"/>
        </w:rPr>
        <w:t>950</w:t>
      </w:r>
      <w:r>
        <w:rPr>
          <w:rFonts w:hint="eastAsia"/>
          <w:sz w:val="30"/>
          <w:szCs w:val="30"/>
        </w:rPr>
        <w:t>元／平方米的补偿标准上交给生产社财务</w:t>
      </w:r>
      <w:r>
        <w:rPr>
          <w:rFonts w:hint="eastAsia"/>
          <w:sz w:val="30"/>
          <w:szCs w:val="30"/>
        </w:rPr>
        <w:t>317648.6</w:t>
      </w:r>
      <w:r>
        <w:rPr>
          <w:rFonts w:hint="eastAsia"/>
          <w:sz w:val="30"/>
          <w:szCs w:val="30"/>
        </w:rPr>
        <w:t>元，将其余的超出补偿标准部分的</w:t>
      </w:r>
      <w:r>
        <w:rPr>
          <w:rFonts w:hint="eastAsia"/>
          <w:sz w:val="30"/>
          <w:szCs w:val="30"/>
        </w:rPr>
        <w:t>897762.39</w:t>
      </w:r>
      <w:r>
        <w:rPr>
          <w:rFonts w:hint="eastAsia"/>
          <w:sz w:val="30"/>
          <w:szCs w:val="30"/>
        </w:rPr>
        <w:t>元直接据为己有。</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日，被告人何炽辉投案自首。</w:t>
      </w:r>
    </w:p>
    <w:p w14:paraId="3223A220" w14:textId="77777777" w:rsidR="00C30C49" w:rsidRDefault="00C30C49">
      <w:pPr>
        <w:spacing w:line="500" w:lineRule="atLeast"/>
        <w:ind w:firstLine="600"/>
        <w:divId w:val="556628668"/>
        <w:rPr>
          <w:rFonts w:hint="eastAsia"/>
          <w:sz w:val="30"/>
          <w:szCs w:val="30"/>
        </w:rPr>
      </w:pPr>
      <w:r>
        <w:rPr>
          <w:rFonts w:hint="eastAsia"/>
          <w:sz w:val="30"/>
          <w:szCs w:val="30"/>
        </w:rPr>
        <w:t>上述事实，有公诉机关当庭举证，经法庭质证、查证属实并予以采纳的下列证据证实：</w:t>
      </w:r>
    </w:p>
    <w:p w14:paraId="1C0F6218" w14:textId="77777777" w:rsidR="00C30C49" w:rsidRDefault="00C30C49">
      <w:pPr>
        <w:spacing w:line="500" w:lineRule="atLeast"/>
        <w:ind w:firstLine="600"/>
        <w:divId w:val="847251355"/>
        <w:rPr>
          <w:rFonts w:hint="eastAsia"/>
          <w:sz w:val="30"/>
          <w:szCs w:val="30"/>
        </w:rPr>
      </w:pPr>
      <w:r>
        <w:rPr>
          <w:rFonts w:hint="eastAsia"/>
          <w:sz w:val="30"/>
          <w:szCs w:val="30"/>
        </w:rPr>
        <w:t>1</w:t>
      </w:r>
      <w:r>
        <w:rPr>
          <w:rFonts w:hint="eastAsia"/>
          <w:sz w:val="30"/>
          <w:szCs w:val="30"/>
        </w:rPr>
        <w:t>、证人任某的证言，证实其是广州市荔湾区道路扩建工程办公室工作人员，主要负责荔湾区所属拆迁工程，受有关单位的委托与被拆迁人就拆迁补偿等事宜进行谈判，并办理签订合同和给付补偿款等手续。在</w:t>
      </w:r>
      <w:r>
        <w:rPr>
          <w:rFonts w:hint="eastAsia"/>
          <w:sz w:val="30"/>
          <w:szCs w:val="30"/>
        </w:rPr>
        <w:t>2007</w:t>
      </w:r>
      <w:r>
        <w:rPr>
          <w:rFonts w:hint="eastAsia"/>
          <w:sz w:val="30"/>
          <w:szCs w:val="30"/>
        </w:rPr>
        <w:t>年荔湾区政府对大沙河的污水整治和景观整治进行拆迁工作中，农水局和建设局将这两部分的拆迁补偿工作的相关事宜委托给其单位负责。由于人力物力的限制，其单位委托拆迁公司和被拆迁人进行具体的谈判，尽可能让被拆迁人接受规定的补偿标准。如果被拆迁人不同意，其单位就会和村委进行协调，争取在村委的努力下使被拆迁人接受规定的补偿标准，尽快签订合同。规定的补偿标准是砖木结构是</w:t>
      </w:r>
      <w:r>
        <w:rPr>
          <w:rFonts w:hint="eastAsia"/>
          <w:sz w:val="30"/>
          <w:szCs w:val="30"/>
        </w:rPr>
        <w:t>2600</w:t>
      </w:r>
      <w:r>
        <w:rPr>
          <w:rFonts w:hint="eastAsia"/>
          <w:sz w:val="30"/>
          <w:szCs w:val="30"/>
        </w:rPr>
        <w:t>元／平方米，框架结构是</w:t>
      </w:r>
      <w:r>
        <w:rPr>
          <w:rFonts w:hint="eastAsia"/>
          <w:sz w:val="30"/>
          <w:szCs w:val="30"/>
        </w:rPr>
        <w:t>3120</w:t>
      </w:r>
      <w:r>
        <w:rPr>
          <w:rFonts w:hint="eastAsia"/>
          <w:sz w:val="30"/>
          <w:szCs w:val="30"/>
        </w:rPr>
        <w:t>元／平方米，混合结构是</w:t>
      </w:r>
      <w:r>
        <w:rPr>
          <w:rFonts w:hint="eastAsia"/>
          <w:sz w:val="30"/>
          <w:szCs w:val="30"/>
        </w:rPr>
        <w:t>2860</w:t>
      </w:r>
      <w:r>
        <w:rPr>
          <w:rFonts w:hint="eastAsia"/>
          <w:sz w:val="30"/>
          <w:szCs w:val="30"/>
        </w:rPr>
        <w:t>元／平方米。这个标准必须有建筑物的业主提供产权证明或者建房用地申请表（俗称报建纸）才能享受这个补偿标准。如果被拆迁人无法提供任何产权证明的，就按照砖木结构</w:t>
      </w:r>
      <w:r>
        <w:rPr>
          <w:rFonts w:hint="eastAsia"/>
          <w:sz w:val="30"/>
          <w:szCs w:val="30"/>
        </w:rPr>
        <w:t>275</w:t>
      </w:r>
      <w:r>
        <w:rPr>
          <w:rFonts w:hint="eastAsia"/>
          <w:sz w:val="30"/>
          <w:szCs w:val="30"/>
        </w:rPr>
        <w:t>元／平方米、框架结构</w:t>
      </w:r>
      <w:r>
        <w:rPr>
          <w:rFonts w:hint="eastAsia"/>
          <w:sz w:val="30"/>
          <w:szCs w:val="30"/>
        </w:rPr>
        <w:t>440</w:t>
      </w:r>
      <w:r>
        <w:rPr>
          <w:rFonts w:hint="eastAsia"/>
          <w:sz w:val="30"/>
          <w:szCs w:val="30"/>
        </w:rPr>
        <w:t>元／平方米、混合结构</w:t>
      </w:r>
      <w:r>
        <w:rPr>
          <w:rFonts w:hint="eastAsia"/>
          <w:sz w:val="30"/>
          <w:szCs w:val="30"/>
        </w:rPr>
        <w:t>385</w:t>
      </w:r>
      <w:r>
        <w:rPr>
          <w:rFonts w:hint="eastAsia"/>
          <w:sz w:val="30"/>
          <w:szCs w:val="30"/>
        </w:rPr>
        <w:t>元／平方米的标准进行补偿。大沙河整个工作涉及到龙溪联社的几个村和海中联社的几个村。其单位基本上与被拆迁人没有接触，都是由拆迁公司具体负责，其单位的工作人员只是进行资料的核对工作，如果材料足够的就进行</w:t>
      </w:r>
      <w:r>
        <w:rPr>
          <w:rFonts w:hint="eastAsia"/>
          <w:sz w:val="30"/>
          <w:szCs w:val="30"/>
        </w:rPr>
        <w:t>内部审批工作，由经办人提出意见，领导审批后就可以签订合同和给付补偿款了。被拆迁人本人持身份证到其单位领取补偿款现金支票再去银行兑款即可。</w:t>
      </w:r>
    </w:p>
    <w:p w14:paraId="1532FC9A" w14:textId="77777777" w:rsidR="00C30C49" w:rsidRDefault="00C30C49">
      <w:pPr>
        <w:spacing w:line="500" w:lineRule="atLeast"/>
        <w:ind w:firstLine="600"/>
        <w:divId w:val="1553349619"/>
        <w:rPr>
          <w:rFonts w:hint="eastAsia"/>
          <w:sz w:val="30"/>
          <w:szCs w:val="30"/>
        </w:rPr>
      </w:pPr>
      <w:r>
        <w:rPr>
          <w:rFonts w:hint="eastAsia"/>
          <w:sz w:val="30"/>
          <w:szCs w:val="30"/>
        </w:rPr>
        <w:t>2</w:t>
      </w:r>
      <w:r>
        <w:rPr>
          <w:rFonts w:hint="eastAsia"/>
          <w:sz w:val="30"/>
          <w:szCs w:val="30"/>
        </w:rPr>
        <w:t>、证人陈某的证言，证实其是荔湾区海龙街龙溪联社治安队队长，负责联社的治安等工作。大约在</w:t>
      </w:r>
      <w:r>
        <w:rPr>
          <w:rFonts w:hint="eastAsia"/>
          <w:sz w:val="30"/>
          <w:szCs w:val="30"/>
        </w:rPr>
        <w:t>2007</w:t>
      </w:r>
      <w:r>
        <w:rPr>
          <w:rFonts w:hint="eastAsia"/>
          <w:sz w:val="30"/>
          <w:szCs w:val="30"/>
        </w:rPr>
        <w:t>年，大沙河两岸截污工程和景观工程拆迁期间，涉及到第四经济社的一间旧仓库和一间五保户居住的小屋的拆迁问题。旧仓库面积约</w:t>
      </w:r>
      <w:r>
        <w:rPr>
          <w:rFonts w:hint="eastAsia"/>
          <w:sz w:val="30"/>
          <w:szCs w:val="30"/>
        </w:rPr>
        <w:t>300</w:t>
      </w:r>
      <w:r>
        <w:rPr>
          <w:rFonts w:hint="eastAsia"/>
          <w:sz w:val="30"/>
          <w:szCs w:val="30"/>
        </w:rPr>
        <w:t>平方米，五保户居住的小屋面积约</w:t>
      </w:r>
      <w:r>
        <w:rPr>
          <w:rFonts w:hint="eastAsia"/>
          <w:sz w:val="30"/>
          <w:szCs w:val="30"/>
        </w:rPr>
        <w:t>10</w:t>
      </w:r>
      <w:r>
        <w:rPr>
          <w:rFonts w:hint="eastAsia"/>
          <w:sz w:val="30"/>
          <w:szCs w:val="30"/>
        </w:rPr>
        <w:t>几平方米，都没有任何产权手续。当时四社副社长何炽辉组织召开了社员大会，向社员通报了要拆迁旧仓库和小屋的补偿问题，由于这些建筑物业都没有产权，补偿标准比较低，村民表示反对，不同意拆迁。过了几天，何炽辉就找到其提出为了推进拆迁工作，将村民家里不用的宅基地证或者建房用地申请表（俗称报建纸）拿出来充当仓库和小屋的产权证明，这样就可以提高补偿标准。于是问其有没有不用的宅基地证和报建纸，其家里刚好有一份</w:t>
      </w:r>
      <w:r>
        <w:rPr>
          <w:rFonts w:hint="eastAsia"/>
          <w:sz w:val="30"/>
          <w:szCs w:val="30"/>
        </w:rPr>
        <w:t>1998</w:t>
      </w:r>
      <w:r>
        <w:rPr>
          <w:rFonts w:hint="eastAsia"/>
          <w:sz w:val="30"/>
          <w:szCs w:val="30"/>
        </w:rPr>
        <w:t>年以其本人名义申请的当时芳村区东教镇政府批准的报建纸，用地面积为</w:t>
      </w:r>
      <w:r>
        <w:rPr>
          <w:rFonts w:hint="eastAsia"/>
          <w:sz w:val="30"/>
          <w:szCs w:val="30"/>
        </w:rPr>
        <w:t>80</w:t>
      </w:r>
      <w:r>
        <w:rPr>
          <w:rFonts w:hint="eastAsia"/>
          <w:sz w:val="30"/>
          <w:szCs w:val="30"/>
        </w:rPr>
        <w:t>平方米，当时由于没有钱，所以报建后就没有建房。于是就将这份报建纸交给了何炽辉，接下来的事情他就没有过问，也不清楚何炽辉是如何去操作的。到了</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月份，何炽辉通知其到办公室签拆迁补偿合同。其去到现场，何炽辉也在现场，办公室的工作人员拿了一份合同和一份打印好的证明给其签，其也没有细看就签名了，何炽辉</w:t>
      </w:r>
      <w:r>
        <w:rPr>
          <w:rFonts w:hint="eastAsia"/>
          <w:sz w:val="30"/>
          <w:szCs w:val="30"/>
        </w:rPr>
        <w:t>还要求其复印身份证给他。后来过了大半年，大约是</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月，其接到道扩办的电话，叫其去西华路的道扩办拿补偿款，于是其就到上址领了</w:t>
      </w:r>
      <w:r>
        <w:rPr>
          <w:rFonts w:hint="eastAsia"/>
          <w:sz w:val="30"/>
          <w:szCs w:val="30"/>
        </w:rPr>
        <w:t>293300</w:t>
      </w:r>
      <w:r>
        <w:rPr>
          <w:rFonts w:hint="eastAsia"/>
          <w:sz w:val="30"/>
          <w:szCs w:val="30"/>
        </w:rPr>
        <w:t>元补偿款的现金支票，之后和何炽辉一起去了浣花路的广州银行将支票兑换了现金，后将全部现金交给了何炽辉处理了。其没有从中拿过一分钱，何炽辉只是请其吃了一顿饭并给了其一条红双喜香烟。</w:t>
      </w:r>
    </w:p>
    <w:p w14:paraId="6011572A" w14:textId="77777777" w:rsidR="00C30C49" w:rsidRDefault="00C30C49">
      <w:pPr>
        <w:spacing w:line="500" w:lineRule="atLeast"/>
        <w:ind w:firstLine="600"/>
        <w:divId w:val="1901134287"/>
        <w:rPr>
          <w:rFonts w:hint="eastAsia"/>
          <w:sz w:val="30"/>
          <w:szCs w:val="30"/>
        </w:rPr>
      </w:pPr>
      <w:r>
        <w:rPr>
          <w:rFonts w:hint="eastAsia"/>
          <w:sz w:val="30"/>
          <w:szCs w:val="30"/>
        </w:rPr>
        <w:t>3</w:t>
      </w:r>
      <w:r>
        <w:rPr>
          <w:rFonts w:hint="eastAsia"/>
          <w:sz w:val="30"/>
          <w:szCs w:val="30"/>
        </w:rPr>
        <w:t>、证人杜某甲的证言，证实其是荔湾区海龙街龙溪蟠龙村社民，大约在</w:t>
      </w:r>
      <w:r>
        <w:rPr>
          <w:rFonts w:hint="eastAsia"/>
          <w:sz w:val="30"/>
          <w:szCs w:val="30"/>
        </w:rPr>
        <w:t>2007</w:t>
      </w:r>
      <w:r>
        <w:rPr>
          <w:rFonts w:hint="eastAsia"/>
          <w:sz w:val="30"/>
          <w:szCs w:val="30"/>
        </w:rPr>
        <w:t>年一河两岸“大沙河截污工程”期间，其中涉及到海龙街龙溪蟠龙村一间闲置的旧仓库的拆迁问题，该仓库面积大约</w:t>
      </w:r>
      <w:r>
        <w:rPr>
          <w:rFonts w:hint="eastAsia"/>
          <w:sz w:val="30"/>
          <w:szCs w:val="30"/>
        </w:rPr>
        <w:t>200</w:t>
      </w:r>
      <w:r>
        <w:rPr>
          <w:rFonts w:hint="eastAsia"/>
          <w:sz w:val="30"/>
          <w:szCs w:val="30"/>
        </w:rPr>
        <w:t>平方米，砖木结构，无任何的手续，属违法建筑。当时蟠龙村的各经济联社的社长组织了村民开会，向村民通报了“大沙河截污工程”要拆迁这间旧仓库和补偿的相关问题。由于拆迁补偿价钱太低，村民不同意拆迁。隔了一段时间后，何炽辉找问其有没有多余的宅基地证，如果有就给他。其回家找到了</w:t>
      </w:r>
      <w:r>
        <w:rPr>
          <w:rFonts w:hint="eastAsia"/>
          <w:sz w:val="30"/>
          <w:szCs w:val="30"/>
        </w:rPr>
        <w:t>1996</w:t>
      </w:r>
      <w:r>
        <w:rPr>
          <w:rFonts w:hint="eastAsia"/>
          <w:sz w:val="30"/>
          <w:szCs w:val="30"/>
        </w:rPr>
        <w:t>年用其自己的姓名申请的龙溪蟠龙社村</w:t>
      </w:r>
      <w:r>
        <w:rPr>
          <w:rFonts w:hint="eastAsia"/>
          <w:sz w:val="30"/>
          <w:szCs w:val="30"/>
        </w:rPr>
        <w:t>448</w:t>
      </w:r>
      <w:r>
        <w:rPr>
          <w:rFonts w:hint="eastAsia"/>
          <w:sz w:val="30"/>
          <w:szCs w:val="30"/>
        </w:rPr>
        <w:t>号村民新建、改建、加建《建房用地申请表》，面积是</w:t>
      </w:r>
      <w:r>
        <w:rPr>
          <w:rFonts w:hint="eastAsia"/>
          <w:sz w:val="30"/>
          <w:szCs w:val="30"/>
        </w:rPr>
        <w:t>85.1269</w:t>
      </w:r>
      <w:r>
        <w:rPr>
          <w:rFonts w:hint="eastAsia"/>
          <w:sz w:val="30"/>
          <w:szCs w:val="30"/>
        </w:rPr>
        <w:t>平方米以及用其老婆陈某环的名字申请的龙溪蟠龙社村</w:t>
      </w:r>
      <w:r>
        <w:rPr>
          <w:rFonts w:hint="eastAsia"/>
          <w:sz w:val="30"/>
          <w:szCs w:val="30"/>
        </w:rPr>
        <w:t>110</w:t>
      </w:r>
      <w:r>
        <w:rPr>
          <w:rFonts w:hint="eastAsia"/>
          <w:sz w:val="30"/>
          <w:szCs w:val="30"/>
        </w:rPr>
        <w:t>号村民新建、改建、加建《建房用地申请表》，面积是</w:t>
      </w:r>
      <w:r>
        <w:rPr>
          <w:rFonts w:hint="eastAsia"/>
          <w:sz w:val="30"/>
          <w:szCs w:val="30"/>
        </w:rPr>
        <w:t>25</w:t>
      </w:r>
      <w:r>
        <w:rPr>
          <w:rFonts w:hint="eastAsia"/>
          <w:sz w:val="30"/>
          <w:szCs w:val="30"/>
        </w:rPr>
        <w:t>平方米，这两份申请表地块实际上在</w:t>
      </w:r>
      <w:r>
        <w:rPr>
          <w:rFonts w:hint="eastAsia"/>
          <w:sz w:val="30"/>
          <w:szCs w:val="30"/>
        </w:rPr>
        <w:t>1996</w:t>
      </w:r>
      <w:r>
        <w:rPr>
          <w:rFonts w:hint="eastAsia"/>
          <w:sz w:val="30"/>
          <w:szCs w:val="30"/>
        </w:rPr>
        <w:t>年大沙河工程整治时已经被征用了，当时政府已经补偿给其</w:t>
      </w:r>
      <w:r>
        <w:rPr>
          <w:rFonts w:hint="eastAsia"/>
          <w:sz w:val="30"/>
          <w:szCs w:val="30"/>
        </w:rPr>
        <w:t>70</w:t>
      </w:r>
      <w:r>
        <w:rPr>
          <w:rFonts w:hint="eastAsia"/>
          <w:sz w:val="30"/>
          <w:szCs w:val="30"/>
        </w:rPr>
        <w:t>多万人民币，由于当时只是收取该地块的宅基地证，没有收取《建房用地申请表》，想着留着也没有什么用了，所以当天就将这二份《建房用地申请表》交给了何炽辉。至于何炽辉怎样去办理拆迁的补偿其就不清楚。在</w:t>
      </w:r>
      <w:r>
        <w:rPr>
          <w:rFonts w:hint="eastAsia"/>
          <w:sz w:val="30"/>
          <w:szCs w:val="30"/>
        </w:rPr>
        <w:t>2007</w:t>
      </w:r>
      <w:r>
        <w:rPr>
          <w:rFonts w:hint="eastAsia"/>
          <w:sz w:val="30"/>
          <w:szCs w:val="30"/>
        </w:rPr>
        <w:t>年年底的一天，何炽辉打电话通知其和其老婆到道扩办“大沙河截污工程”临</w:t>
      </w:r>
      <w:r>
        <w:rPr>
          <w:rFonts w:hint="eastAsia"/>
          <w:sz w:val="30"/>
          <w:szCs w:val="30"/>
        </w:rPr>
        <w:t>时办公室签订拆迁合同。其和其老婆应何炽辉的要求去到了区道扩办，那里的工作人员就给了他们一份拆迁合同并在上面签了名，他们当时没详细看拆迁合同的内容，但是知道何炽辉这样做是用于提高村物业在大沙河截污整治工程拆迁补偿，至于用于充当哪一块物业就不清楚，签完名后他们就回家了。在</w:t>
      </w:r>
      <w:r>
        <w:rPr>
          <w:rFonts w:hint="eastAsia"/>
          <w:sz w:val="30"/>
          <w:szCs w:val="30"/>
        </w:rPr>
        <w:t>2008</w:t>
      </w:r>
      <w:r>
        <w:rPr>
          <w:rFonts w:hint="eastAsia"/>
          <w:sz w:val="30"/>
          <w:szCs w:val="30"/>
        </w:rPr>
        <w:t>年的</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月的一天，区道扩办的人通知其和其老婆去区道扩办领取“大沙河截污工程”拆迁补偿款，他们把该情况告诉了何炽辉，之后何炽辉就和他们一起去了荔湾区西华路道扩办领取了拆迁补偿费共</w:t>
      </w:r>
      <w:r>
        <w:rPr>
          <w:rFonts w:hint="eastAsia"/>
          <w:sz w:val="30"/>
          <w:szCs w:val="30"/>
        </w:rPr>
        <w:t>404183.93</w:t>
      </w:r>
      <w:r>
        <w:rPr>
          <w:rFonts w:hint="eastAsia"/>
          <w:sz w:val="30"/>
          <w:szCs w:val="30"/>
        </w:rPr>
        <w:t>元人民币的支票，后他们和何炽辉一起去荔湾区周门路广州银行（原商业银行）将支票兑换成现金，他们把全部现金都交给了何炽辉，至于何炽辉是怎样处理这些补偿费用就不清楚。其和其老婆没有从中拿过一分钱，何炽辉只是在事后请其吃了一顿饭和送了二条经典红双喜香烟给其作为答谢。</w:t>
      </w:r>
    </w:p>
    <w:p w14:paraId="1449E171" w14:textId="77777777" w:rsidR="00C30C49" w:rsidRDefault="00C30C49">
      <w:pPr>
        <w:spacing w:line="500" w:lineRule="atLeast"/>
        <w:ind w:firstLine="600"/>
        <w:divId w:val="1641692134"/>
        <w:rPr>
          <w:rFonts w:hint="eastAsia"/>
          <w:sz w:val="30"/>
          <w:szCs w:val="30"/>
        </w:rPr>
      </w:pPr>
      <w:r>
        <w:rPr>
          <w:rFonts w:hint="eastAsia"/>
          <w:sz w:val="30"/>
          <w:szCs w:val="30"/>
        </w:rPr>
        <w:t>4</w:t>
      </w:r>
      <w:r>
        <w:rPr>
          <w:rFonts w:hint="eastAsia"/>
          <w:sz w:val="30"/>
          <w:szCs w:val="30"/>
        </w:rPr>
        <w:t>、证人杜某乙的证言，证实其于</w:t>
      </w:r>
      <w:r>
        <w:rPr>
          <w:rFonts w:hint="eastAsia"/>
          <w:sz w:val="30"/>
          <w:szCs w:val="30"/>
        </w:rPr>
        <w:t>2000</w:t>
      </w:r>
      <w:r>
        <w:rPr>
          <w:rFonts w:hint="eastAsia"/>
          <w:sz w:val="30"/>
          <w:szCs w:val="30"/>
        </w:rPr>
        <w:t>年至</w:t>
      </w:r>
      <w:r>
        <w:rPr>
          <w:rFonts w:hint="eastAsia"/>
          <w:sz w:val="30"/>
          <w:szCs w:val="30"/>
        </w:rPr>
        <w:t>2009</w:t>
      </w:r>
      <w:r>
        <w:rPr>
          <w:rFonts w:hint="eastAsia"/>
          <w:sz w:val="30"/>
          <w:szCs w:val="30"/>
        </w:rPr>
        <w:t>年任龙溪经济联社第四经济社社长。</w:t>
      </w:r>
      <w:r>
        <w:rPr>
          <w:rFonts w:hint="eastAsia"/>
          <w:sz w:val="30"/>
          <w:szCs w:val="30"/>
        </w:rPr>
        <w:t>2007</w:t>
      </w:r>
      <w:r>
        <w:rPr>
          <w:rFonts w:hint="eastAsia"/>
          <w:sz w:val="30"/>
          <w:szCs w:val="30"/>
        </w:rPr>
        <w:t>年大沙河截污工程涉及到四社的一间旧仓库和一间烂屋仔，由于这两间房屋没有任何手续，荔湾区道路扩建工程办公室以每平方米</w:t>
      </w:r>
      <w:r>
        <w:rPr>
          <w:rFonts w:hint="eastAsia"/>
          <w:sz w:val="30"/>
          <w:szCs w:val="30"/>
        </w:rPr>
        <w:t>400</w:t>
      </w:r>
      <w:r>
        <w:rPr>
          <w:rFonts w:hint="eastAsia"/>
          <w:sz w:val="30"/>
          <w:szCs w:val="30"/>
        </w:rPr>
        <w:t>元人民币标准补偿。社民认为这个价格补偿标准太低，不同意拆迁。其就在社委开会时将这两间房屋的拆迁问题交由副社长何炽辉负责处理。何炽辉在与道扩办签订拆迁合同之前，曾说道扩办愿意在每平方米</w:t>
      </w:r>
      <w:r>
        <w:rPr>
          <w:rFonts w:hint="eastAsia"/>
          <w:sz w:val="30"/>
          <w:szCs w:val="30"/>
        </w:rPr>
        <w:t>950</w:t>
      </w:r>
      <w:r>
        <w:rPr>
          <w:rFonts w:hint="eastAsia"/>
          <w:sz w:val="30"/>
          <w:szCs w:val="30"/>
        </w:rPr>
        <w:t>元的标准补偿，其认为这个标准很不错了，于是就同意了这个补偿标准，并叫何炽辉拿到补偿款后将钱交给社财务。何炽辉拿到拆迁补偿款后也是以</w:t>
      </w:r>
      <w:r>
        <w:rPr>
          <w:rFonts w:hint="eastAsia"/>
          <w:sz w:val="30"/>
          <w:szCs w:val="30"/>
        </w:rPr>
        <w:t>950</w:t>
      </w:r>
      <w:r>
        <w:rPr>
          <w:rFonts w:hint="eastAsia"/>
          <w:sz w:val="30"/>
          <w:szCs w:val="30"/>
        </w:rPr>
        <w:t>元／平方米的标准上交给财务的，共有</w:t>
      </w:r>
      <w:r>
        <w:rPr>
          <w:rFonts w:hint="eastAsia"/>
          <w:sz w:val="30"/>
          <w:szCs w:val="30"/>
        </w:rPr>
        <w:t>30</w:t>
      </w:r>
      <w:r>
        <w:rPr>
          <w:rFonts w:hint="eastAsia"/>
          <w:sz w:val="30"/>
          <w:szCs w:val="30"/>
        </w:rPr>
        <w:t>多万元人民币。至于何炽辉与道扩办怎么淡、共拿了多少补偿费等情况其都不清楚，何炽辉也没有向其汇报过。</w:t>
      </w:r>
    </w:p>
    <w:p w14:paraId="715A7734" w14:textId="77777777" w:rsidR="00C30C49" w:rsidRDefault="00C30C49">
      <w:pPr>
        <w:spacing w:line="500" w:lineRule="atLeast"/>
        <w:ind w:firstLine="600"/>
        <w:divId w:val="152532018"/>
        <w:rPr>
          <w:rFonts w:hint="eastAsia"/>
          <w:sz w:val="30"/>
          <w:szCs w:val="30"/>
        </w:rPr>
      </w:pPr>
      <w:r>
        <w:rPr>
          <w:rFonts w:hint="eastAsia"/>
          <w:sz w:val="30"/>
          <w:szCs w:val="30"/>
        </w:rPr>
        <w:t>5</w:t>
      </w:r>
      <w:r>
        <w:rPr>
          <w:rFonts w:hint="eastAsia"/>
          <w:sz w:val="30"/>
          <w:szCs w:val="30"/>
        </w:rPr>
        <w:t>、大沙河截污工程（</w:t>
      </w:r>
      <w:r>
        <w:rPr>
          <w:rFonts w:hint="eastAsia"/>
          <w:sz w:val="30"/>
          <w:szCs w:val="30"/>
        </w:rPr>
        <w:t>B</w:t>
      </w:r>
      <w:r>
        <w:rPr>
          <w:rFonts w:hint="eastAsia"/>
          <w:sz w:val="30"/>
          <w:szCs w:val="30"/>
        </w:rPr>
        <w:t>线）项目合同审查会签表，广州市大沙河截污工程拆迁合同，广州市大沙河截污工程拆除防雾剂附属设施补偿协议书，拆迁协议审批表，房屋拆迁测量成果表，广州市大沙河综合整治景观工程拆迁合同，广州市大沙河综合整治景观工程拆除防雾剂附属设施补偿协议书，大沙河综合整治景观工程项目合同审查会签表，广州市芳村区东漖镇社村民新建、改建、加建建房用地申请表，大沙河截污工程补偿一览表，广州市荔湾区道路扩建工程办公室关于审定花地河、大沙河综合整治工程拆迁补偿标准的请示，广州市荔湾区人民政府关于审定花地河、大沙河综合整治工程拆迁补偿标准的批复，花地河、大沙河综合政治工程拆迁补偿标准，广州市荔湾区道路扩建工程办公室花地河、大沙河综合整治工程住宅房屋拆迁补偿安置补充实施细则，补偿发款收据，广州市农村信用合作社流水明细清单等书证，证实</w:t>
      </w:r>
      <w:r>
        <w:rPr>
          <w:rFonts w:hint="eastAsia"/>
          <w:sz w:val="30"/>
          <w:szCs w:val="30"/>
        </w:rPr>
        <w:t>2007</w:t>
      </w:r>
      <w:r>
        <w:rPr>
          <w:rFonts w:hint="eastAsia"/>
          <w:sz w:val="30"/>
          <w:szCs w:val="30"/>
        </w:rPr>
        <w:t>年大沙河截污工程整治过程中，被告人何炽辉用陈某、杜某甲、陈某环的《报建纸》和《建房用地申请表》充当海龙街龙溪蟠龙村一间旧仓库及一间五保户小屋的产权证明申领拆迁补偿款的情况。</w:t>
      </w:r>
    </w:p>
    <w:p w14:paraId="369BE6D9" w14:textId="77777777" w:rsidR="00C30C49" w:rsidRDefault="00C30C49">
      <w:pPr>
        <w:spacing w:line="500" w:lineRule="atLeast"/>
        <w:ind w:firstLine="600"/>
        <w:divId w:val="1323393213"/>
        <w:rPr>
          <w:rFonts w:hint="eastAsia"/>
          <w:sz w:val="30"/>
          <w:szCs w:val="30"/>
        </w:rPr>
      </w:pPr>
      <w:r>
        <w:rPr>
          <w:rFonts w:hint="eastAsia"/>
          <w:sz w:val="30"/>
          <w:szCs w:val="30"/>
        </w:rPr>
        <w:t>6</w:t>
      </w:r>
      <w:r>
        <w:rPr>
          <w:rFonts w:hint="eastAsia"/>
          <w:sz w:val="30"/>
          <w:szCs w:val="30"/>
        </w:rPr>
        <w:t>、被告人何炽辉的供述：其是广州市荔湾区海龙街龙溪股份合作经济联合社第四生产社副社长，在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广州市大沙河污水整治和景观整治拆迁工作期间，其使用自己及其他村民已过期作废的“建房用地申请表”冒充被拆迁的四社旧仓库和五保护居住的小屋的用地手续，提高拆迁补偿标准并与政府签订拆迁协议，获取政府的补偿款人民币</w:t>
      </w:r>
      <w:r>
        <w:rPr>
          <w:rFonts w:hint="eastAsia"/>
          <w:sz w:val="30"/>
          <w:szCs w:val="30"/>
        </w:rPr>
        <w:t>1215410.99</w:t>
      </w:r>
      <w:r>
        <w:rPr>
          <w:rFonts w:hint="eastAsia"/>
          <w:sz w:val="30"/>
          <w:szCs w:val="30"/>
        </w:rPr>
        <w:t>元。其将其中人民币</w:t>
      </w:r>
      <w:r>
        <w:rPr>
          <w:rFonts w:hint="eastAsia"/>
          <w:sz w:val="30"/>
          <w:szCs w:val="30"/>
        </w:rPr>
        <w:t>897762.39</w:t>
      </w:r>
      <w:r>
        <w:rPr>
          <w:rFonts w:hint="eastAsia"/>
          <w:sz w:val="30"/>
          <w:szCs w:val="30"/>
        </w:rPr>
        <w:t>元据为己有的事实经过。</w:t>
      </w:r>
    </w:p>
    <w:p w14:paraId="15F3EE79" w14:textId="77777777" w:rsidR="00C30C49" w:rsidRDefault="00C30C49">
      <w:pPr>
        <w:spacing w:line="500" w:lineRule="atLeast"/>
        <w:ind w:firstLine="600"/>
        <w:divId w:val="1477792798"/>
        <w:rPr>
          <w:rFonts w:hint="eastAsia"/>
          <w:sz w:val="30"/>
          <w:szCs w:val="30"/>
        </w:rPr>
      </w:pPr>
      <w:r>
        <w:rPr>
          <w:rFonts w:hint="eastAsia"/>
          <w:sz w:val="30"/>
          <w:szCs w:val="30"/>
        </w:rPr>
        <w:t>7</w:t>
      </w:r>
      <w:r>
        <w:rPr>
          <w:rFonts w:hint="eastAsia"/>
          <w:sz w:val="30"/>
          <w:szCs w:val="30"/>
        </w:rPr>
        <w:t>、案件移送函、破案经过及情况说明，证实案件的立案、侦破过程，其中被告人何炽辉有自首情节。</w:t>
      </w:r>
    </w:p>
    <w:p w14:paraId="4A10510D" w14:textId="77777777" w:rsidR="00C30C49" w:rsidRDefault="00C30C49">
      <w:pPr>
        <w:spacing w:line="500" w:lineRule="atLeast"/>
        <w:ind w:firstLine="600"/>
        <w:divId w:val="815073960"/>
        <w:rPr>
          <w:rFonts w:hint="eastAsia"/>
          <w:sz w:val="30"/>
          <w:szCs w:val="30"/>
        </w:rPr>
      </w:pPr>
      <w:r>
        <w:rPr>
          <w:rFonts w:hint="eastAsia"/>
          <w:sz w:val="30"/>
          <w:szCs w:val="30"/>
        </w:rPr>
        <w:t>8</w:t>
      </w:r>
      <w:r>
        <w:rPr>
          <w:rFonts w:hint="eastAsia"/>
          <w:sz w:val="30"/>
          <w:szCs w:val="30"/>
        </w:rPr>
        <w:t>、广州市荔湾区海龙街龙溪股份合作经济联合社出具的证明及被告人何炽辉的个人简历、户籍材料，证实被告人何炽辉的任职及岗位职责情况。</w:t>
      </w:r>
    </w:p>
    <w:p w14:paraId="6F02494B" w14:textId="77777777" w:rsidR="00C30C49" w:rsidRDefault="00C30C49">
      <w:pPr>
        <w:spacing w:line="500" w:lineRule="atLeast"/>
        <w:ind w:firstLine="600"/>
        <w:divId w:val="1801654844"/>
        <w:rPr>
          <w:rFonts w:hint="eastAsia"/>
          <w:sz w:val="30"/>
          <w:szCs w:val="30"/>
        </w:rPr>
      </w:pPr>
      <w:r>
        <w:rPr>
          <w:rFonts w:hint="eastAsia"/>
          <w:sz w:val="30"/>
          <w:szCs w:val="30"/>
        </w:rPr>
        <w:t>9</w:t>
      </w:r>
      <w:r>
        <w:rPr>
          <w:rFonts w:hint="eastAsia"/>
          <w:sz w:val="30"/>
          <w:szCs w:val="30"/>
        </w:rPr>
        <w:t>、广东省暂时扣留财物收据，证实被告人何炽辉案发后已向中共广州市荔湾区纪律检查委员会退出现金人民币</w:t>
      </w:r>
      <w:r>
        <w:rPr>
          <w:rFonts w:hint="eastAsia"/>
          <w:sz w:val="30"/>
          <w:szCs w:val="30"/>
        </w:rPr>
        <w:t>90</w:t>
      </w:r>
      <w:r>
        <w:rPr>
          <w:rFonts w:hint="eastAsia"/>
          <w:sz w:val="30"/>
          <w:szCs w:val="30"/>
        </w:rPr>
        <w:t>万元。</w:t>
      </w:r>
    </w:p>
    <w:p w14:paraId="45C2BFD3" w14:textId="77777777" w:rsidR="00C30C49" w:rsidRDefault="00C30C49">
      <w:pPr>
        <w:spacing w:line="500" w:lineRule="atLeast"/>
        <w:ind w:firstLine="600"/>
        <w:divId w:val="118846352"/>
        <w:rPr>
          <w:rFonts w:hint="eastAsia"/>
          <w:sz w:val="30"/>
          <w:szCs w:val="30"/>
        </w:rPr>
      </w:pPr>
      <w:r>
        <w:rPr>
          <w:rFonts w:hint="eastAsia"/>
          <w:sz w:val="30"/>
          <w:szCs w:val="30"/>
        </w:rPr>
        <w:t>上述事实清楚，证据确实充分，足以认定。</w:t>
      </w:r>
    </w:p>
    <w:p w14:paraId="5B45EBF9" w14:textId="77777777" w:rsidR="00C30C49" w:rsidRDefault="00C30C49">
      <w:pPr>
        <w:spacing w:line="500" w:lineRule="atLeast"/>
        <w:ind w:firstLine="600"/>
        <w:divId w:val="1949197304"/>
        <w:rPr>
          <w:rFonts w:hint="eastAsia"/>
          <w:sz w:val="30"/>
          <w:szCs w:val="30"/>
        </w:rPr>
      </w:pPr>
      <w:r>
        <w:rPr>
          <w:rFonts w:hint="eastAsia"/>
          <w:sz w:val="30"/>
          <w:szCs w:val="30"/>
        </w:rPr>
        <w:t>本院认为，被告人何炽辉以非法占有为目的，隐瞒事实真相，使用过期作废的建房用地申请表冒称无产权物业的产权证明，骗取拆迁补偿款，数额特别巨大，其行为已触犯刑律，构成诈骗罪，应依法予以惩处。被告人何炽辉犯罪后自动投案，如实供述自己的罪行，是自首，并积极退出全部赃款，有悔罪表现，依法予以减轻处罚。公诉机关指控被告人何炽辉的犯罪事实清楚、证据确实充分，但指控被告人的行为构成滥用职权罪、贪污罪定性不准，适用法律不当，本院予以纠正。辩护人关于被告人何炽辉的行为不构成滥用职权罪，并有自首、积极退赃、初犯、偶犯等情节，请求对被告人何炽辉予以减轻处罚的辩护意见符合本案事实及相关法律规定，本院予以采纳；其他辩护意见据理不足，不予采纳。依照《中华人民共和国刑法》第二百六十六条、第五十二条、第五十三条、第六十七条第一款、第六十四条以及最高人民法院、最高人民检察院《关于办理诈骗案件具体应用法律若干问题的解释》第一条之规定，判决如下：</w:t>
      </w:r>
    </w:p>
    <w:p w14:paraId="247AA5FF" w14:textId="77777777" w:rsidR="00C30C49" w:rsidRDefault="00C30C49">
      <w:pPr>
        <w:spacing w:line="500" w:lineRule="atLeast"/>
        <w:ind w:firstLine="600"/>
        <w:divId w:val="1044913741"/>
        <w:rPr>
          <w:rFonts w:hint="eastAsia"/>
          <w:sz w:val="30"/>
          <w:szCs w:val="30"/>
        </w:rPr>
      </w:pPr>
      <w:r>
        <w:rPr>
          <w:rFonts w:hint="eastAsia"/>
          <w:sz w:val="30"/>
          <w:szCs w:val="30"/>
        </w:rPr>
        <w:t>一、被告人何炽辉犯诈骗罪，判处有期徒刑五年，并处罚金五万元。</w:t>
      </w:r>
    </w:p>
    <w:p w14:paraId="103EE8C1" w14:textId="77777777" w:rsidR="00C30C49" w:rsidRDefault="00C30C49">
      <w:pPr>
        <w:spacing w:line="500" w:lineRule="atLeast"/>
        <w:ind w:firstLine="600"/>
        <w:divId w:val="2135901325"/>
        <w:rPr>
          <w:rFonts w:hint="eastAsia"/>
          <w:sz w:val="30"/>
          <w:szCs w:val="30"/>
        </w:rPr>
      </w:pPr>
      <w:r>
        <w:rPr>
          <w:rFonts w:hint="eastAsia"/>
          <w:sz w:val="30"/>
          <w:szCs w:val="30"/>
        </w:rPr>
        <w:t>（刑期从判决执行之日起计算。判决执行以前先行羁押的，羁押一日折抵刑期一日。罚金自本判决发生法律效力的第二日起一个月内，一次性向本院缴纳，上缴国库。）</w:t>
      </w:r>
    </w:p>
    <w:p w14:paraId="5873E1AB" w14:textId="77777777" w:rsidR="00C30C49" w:rsidRDefault="00C30C49">
      <w:pPr>
        <w:spacing w:line="500" w:lineRule="atLeast"/>
        <w:ind w:firstLine="600"/>
        <w:divId w:val="1865708461"/>
        <w:rPr>
          <w:rFonts w:hint="eastAsia"/>
          <w:sz w:val="30"/>
          <w:szCs w:val="30"/>
        </w:rPr>
      </w:pPr>
      <w:r>
        <w:rPr>
          <w:rFonts w:hint="eastAsia"/>
          <w:sz w:val="30"/>
          <w:szCs w:val="30"/>
        </w:rPr>
        <w:t>二、被告人何炽辉退出的赃款</w:t>
      </w:r>
      <w:r>
        <w:rPr>
          <w:rFonts w:hint="eastAsia"/>
          <w:sz w:val="30"/>
          <w:szCs w:val="30"/>
        </w:rPr>
        <w:t>897762.39</w:t>
      </w:r>
      <w:r>
        <w:rPr>
          <w:rFonts w:hint="eastAsia"/>
          <w:sz w:val="30"/>
          <w:szCs w:val="30"/>
        </w:rPr>
        <w:t>元，予以没收，上缴国库（由中共广州市荔湾区纪律检查委员会予以执行）。</w:t>
      </w:r>
    </w:p>
    <w:p w14:paraId="70A547BE" w14:textId="77777777" w:rsidR="00C30C49" w:rsidRDefault="00C30C49">
      <w:pPr>
        <w:spacing w:line="500" w:lineRule="atLeast"/>
        <w:ind w:firstLine="600"/>
        <w:divId w:val="18983220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FBE3013" w14:textId="77777777" w:rsidR="00C30C49" w:rsidRDefault="00C30C49">
      <w:pPr>
        <w:spacing w:line="500" w:lineRule="atLeast"/>
        <w:jc w:val="right"/>
        <w:divId w:val="744303287"/>
        <w:rPr>
          <w:rFonts w:hint="eastAsia"/>
          <w:sz w:val="30"/>
          <w:szCs w:val="30"/>
        </w:rPr>
      </w:pPr>
      <w:r>
        <w:rPr>
          <w:rFonts w:hint="eastAsia"/>
          <w:sz w:val="30"/>
          <w:szCs w:val="30"/>
        </w:rPr>
        <w:t>审　判　长　　蔡正尧</w:t>
      </w:r>
    </w:p>
    <w:p w14:paraId="0E46F9AF" w14:textId="77777777" w:rsidR="00C30C49" w:rsidRDefault="00C30C49">
      <w:pPr>
        <w:spacing w:line="500" w:lineRule="atLeast"/>
        <w:jc w:val="right"/>
        <w:divId w:val="1393233934"/>
        <w:rPr>
          <w:rFonts w:hint="eastAsia"/>
          <w:sz w:val="30"/>
          <w:szCs w:val="30"/>
        </w:rPr>
      </w:pPr>
      <w:r>
        <w:rPr>
          <w:rFonts w:hint="eastAsia"/>
          <w:sz w:val="30"/>
          <w:szCs w:val="30"/>
        </w:rPr>
        <w:t>人民陪审员　　邓凯儿</w:t>
      </w:r>
    </w:p>
    <w:p w14:paraId="53E56B91" w14:textId="77777777" w:rsidR="00C30C49" w:rsidRDefault="00C30C49">
      <w:pPr>
        <w:spacing w:line="500" w:lineRule="atLeast"/>
        <w:jc w:val="right"/>
        <w:divId w:val="1743405510"/>
        <w:rPr>
          <w:rFonts w:hint="eastAsia"/>
          <w:sz w:val="30"/>
          <w:szCs w:val="30"/>
        </w:rPr>
      </w:pPr>
      <w:r>
        <w:rPr>
          <w:rFonts w:hint="eastAsia"/>
          <w:sz w:val="30"/>
          <w:szCs w:val="30"/>
        </w:rPr>
        <w:t>人民陪审员　　陈金强</w:t>
      </w:r>
    </w:p>
    <w:p w14:paraId="235C6DF9" w14:textId="77777777" w:rsidR="00C30C49" w:rsidRDefault="00C30C49">
      <w:pPr>
        <w:spacing w:line="500" w:lineRule="atLeast"/>
        <w:jc w:val="right"/>
        <w:divId w:val="1682007277"/>
        <w:rPr>
          <w:rFonts w:hint="eastAsia"/>
          <w:sz w:val="30"/>
          <w:szCs w:val="30"/>
        </w:rPr>
      </w:pPr>
      <w:r>
        <w:rPr>
          <w:rFonts w:hint="eastAsia"/>
          <w:sz w:val="30"/>
          <w:szCs w:val="30"/>
        </w:rPr>
        <w:t>二〇一三年十二月二十三日</w:t>
      </w:r>
    </w:p>
    <w:p w14:paraId="2BF3AA32" w14:textId="77777777" w:rsidR="00C30C49" w:rsidRDefault="00C30C49">
      <w:pPr>
        <w:spacing w:line="500" w:lineRule="atLeast"/>
        <w:jc w:val="right"/>
        <w:divId w:val="1939484130"/>
        <w:rPr>
          <w:rFonts w:hint="eastAsia"/>
          <w:sz w:val="30"/>
          <w:szCs w:val="30"/>
        </w:rPr>
      </w:pPr>
      <w:r>
        <w:rPr>
          <w:rFonts w:hint="eastAsia"/>
          <w:sz w:val="30"/>
          <w:szCs w:val="30"/>
        </w:rPr>
        <w:t>书　记　员　　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66EC" w14:textId="77777777" w:rsidR="00C30C49" w:rsidRDefault="00C30C49" w:rsidP="00C30C49">
      <w:pPr>
        <w:rPr>
          <w:rFonts w:hint="eastAsia"/>
        </w:rPr>
      </w:pPr>
      <w:r>
        <w:separator/>
      </w:r>
    </w:p>
  </w:endnote>
  <w:endnote w:type="continuationSeparator" w:id="0">
    <w:p w14:paraId="76FC0105" w14:textId="77777777" w:rsidR="00C30C49" w:rsidRDefault="00C30C49" w:rsidP="00C30C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76E2D" w14:textId="77777777" w:rsidR="00C30C49" w:rsidRDefault="00C30C49" w:rsidP="00C30C49">
      <w:pPr>
        <w:rPr>
          <w:rFonts w:hint="eastAsia"/>
        </w:rPr>
      </w:pPr>
      <w:r>
        <w:separator/>
      </w:r>
    </w:p>
  </w:footnote>
  <w:footnote w:type="continuationSeparator" w:id="0">
    <w:p w14:paraId="18F07F22" w14:textId="77777777" w:rsidR="00C30C49" w:rsidRDefault="00C30C49" w:rsidP="00C30C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0C49"/>
    <w:rsid w:val="002A784C"/>
    <w:rsid w:val="00C30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645B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0C49"/>
    <w:pPr>
      <w:tabs>
        <w:tab w:val="center" w:pos="4153"/>
        <w:tab w:val="right" w:pos="8306"/>
      </w:tabs>
      <w:snapToGrid w:val="0"/>
      <w:jc w:val="center"/>
    </w:pPr>
    <w:rPr>
      <w:sz w:val="18"/>
      <w:szCs w:val="18"/>
    </w:rPr>
  </w:style>
  <w:style w:type="character" w:customStyle="1" w:styleId="a4">
    <w:name w:val="页眉 字符"/>
    <w:basedOn w:val="a0"/>
    <w:link w:val="a3"/>
    <w:uiPriority w:val="99"/>
    <w:rsid w:val="00C30C49"/>
    <w:rPr>
      <w:rFonts w:ascii="宋体" w:eastAsia="宋体" w:hAnsi="宋体" w:cs="宋体"/>
      <w:sz w:val="18"/>
      <w:szCs w:val="18"/>
    </w:rPr>
  </w:style>
  <w:style w:type="paragraph" w:styleId="a5">
    <w:name w:val="footer"/>
    <w:basedOn w:val="a"/>
    <w:link w:val="a6"/>
    <w:uiPriority w:val="99"/>
    <w:unhideWhenUsed/>
    <w:rsid w:val="00C30C49"/>
    <w:pPr>
      <w:tabs>
        <w:tab w:val="center" w:pos="4153"/>
        <w:tab w:val="right" w:pos="8306"/>
      </w:tabs>
      <w:snapToGrid w:val="0"/>
    </w:pPr>
    <w:rPr>
      <w:sz w:val="18"/>
      <w:szCs w:val="18"/>
    </w:rPr>
  </w:style>
  <w:style w:type="character" w:customStyle="1" w:styleId="a6">
    <w:name w:val="页脚 字符"/>
    <w:basedOn w:val="a0"/>
    <w:link w:val="a5"/>
    <w:uiPriority w:val="99"/>
    <w:rsid w:val="00C30C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572">
      <w:marLeft w:val="0"/>
      <w:marRight w:val="0"/>
      <w:marTop w:val="10"/>
      <w:marBottom w:val="10"/>
      <w:divBdr>
        <w:top w:val="none" w:sz="0" w:space="0" w:color="auto"/>
        <w:left w:val="none" w:sz="0" w:space="0" w:color="auto"/>
        <w:bottom w:val="none" w:sz="0" w:space="0" w:color="auto"/>
        <w:right w:val="none" w:sz="0" w:space="0" w:color="auto"/>
      </w:divBdr>
    </w:div>
    <w:div w:id="118846352">
      <w:marLeft w:val="0"/>
      <w:marRight w:val="0"/>
      <w:marTop w:val="10"/>
      <w:marBottom w:val="10"/>
      <w:divBdr>
        <w:top w:val="none" w:sz="0" w:space="0" w:color="auto"/>
        <w:left w:val="none" w:sz="0" w:space="0" w:color="auto"/>
        <w:bottom w:val="none" w:sz="0" w:space="0" w:color="auto"/>
        <w:right w:val="none" w:sz="0" w:space="0" w:color="auto"/>
      </w:divBdr>
    </w:div>
    <w:div w:id="152532018">
      <w:marLeft w:val="0"/>
      <w:marRight w:val="0"/>
      <w:marTop w:val="10"/>
      <w:marBottom w:val="10"/>
      <w:divBdr>
        <w:top w:val="none" w:sz="0" w:space="0" w:color="auto"/>
        <w:left w:val="none" w:sz="0" w:space="0" w:color="auto"/>
        <w:bottom w:val="none" w:sz="0" w:space="0" w:color="auto"/>
        <w:right w:val="none" w:sz="0" w:space="0" w:color="auto"/>
      </w:divBdr>
    </w:div>
    <w:div w:id="294606421">
      <w:marLeft w:val="0"/>
      <w:marRight w:val="0"/>
      <w:marTop w:val="10"/>
      <w:marBottom w:val="10"/>
      <w:divBdr>
        <w:top w:val="none" w:sz="0" w:space="0" w:color="auto"/>
        <w:left w:val="none" w:sz="0" w:space="0" w:color="auto"/>
        <w:bottom w:val="none" w:sz="0" w:space="0" w:color="auto"/>
        <w:right w:val="none" w:sz="0" w:space="0" w:color="auto"/>
      </w:divBdr>
    </w:div>
    <w:div w:id="545486664">
      <w:marLeft w:val="0"/>
      <w:marRight w:val="0"/>
      <w:marTop w:val="10"/>
      <w:marBottom w:val="10"/>
      <w:divBdr>
        <w:top w:val="none" w:sz="0" w:space="0" w:color="auto"/>
        <w:left w:val="none" w:sz="0" w:space="0" w:color="auto"/>
        <w:bottom w:val="none" w:sz="0" w:space="0" w:color="auto"/>
        <w:right w:val="none" w:sz="0" w:space="0" w:color="auto"/>
      </w:divBdr>
    </w:div>
    <w:div w:id="549803442">
      <w:marLeft w:val="0"/>
      <w:marRight w:val="0"/>
      <w:marTop w:val="10"/>
      <w:marBottom w:val="10"/>
      <w:divBdr>
        <w:top w:val="none" w:sz="0" w:space="0" w:color="auto"/>
        <w:left w:val="none" w:sz="0" w:space="0" w:color="auto"/>
        <w:bottom w:val="none" w:sz="0" w:space="0" w:color="auto"/>
        <w:right w:val="none" w:sz="0" w:space="0" w:color="auto"/>
      </w:divBdr>
    </w:div>
    <w:div w:id="556628668">
      <w:marLeft w:val="0"/>
      <w:marRight w:val="0"/>
      <w:marTop w:val="10"/>
      <w:marBottom w:val="10"/>
      <w:divBdr>
        <w:top w:val="none" w:sz="0" w:space="0" w:color="auto"/>
        <w:left w:val="none" w:sz="0" w:space="0" w:color="auto"/>
        <w:bottom w:val="none" w:sz="0" w:space="0" w:color="auto"/>
        <w:right w:val="none" w:sz="0" w:space="0" w:color="auto"/>
      </w:divBdr>
    </w:div>
    <w:div w:id="680593867">
      <w:marLeft w:val="0"/>
      <w:marRight w:val="0"/>
      <w:marTop w:val="10"/>
      <w:marBottom w:val="10"/>
      <w:divBdr>
        <w:top w:val="none" w:sz="0" w:space="0" w:color="auto"/>
        <w:left w:val="none" w:sz="0" w:space="0" w:color="auto"/>
        <w:bottom w:val="none" w:sz="0" w:space="0" w:color="auto"/>
        <w:right w:val="none" w:sz="0" w:space="0" w:color="auto"/>
      </w:divBdr>
    </w:div>
    <w:div w:id="738555334">
      <w:marLeft w:val="0"/>
      <w:marRight w:val="0"/>
      <w:marTop w:val="10"/>
      <w:marBottom w:val="10"/>
      <w:divBdr>
        <w:top w:val="none" w:sz="0" w:space="0" w:color="auto"/>
        <w:left w:val="none" w:sz="0" w:space="0" w:color="auto"/>
        <w:bottom w:val="none" w:sz="0" w:space="0" w:color="auto"/>
        <w:right w:val="none" w:sz="0" w:space="0" w:color="auto"/>
      </w:divBdr>
    </w:div>
    <w:div w:id="739251026">
      <w:marLeft w:val="0"/>
      <w:marRight w:val="0"/>
      <w:marTop w:val="10"/>
      <w:marBottom w:val="10"/>
      <w:divBdr>
        <w:top w:val="none" w:sz="0" w:space="0" w:color="auto"/>
        <w:left w:val="none" w:sz="0" w:space="0" w:color="auto"/>
        <w:bottom w:val="none" w:sz="0" w:space="0" w:color="auto"/>
        <w:right w:val="none" w:sz="0" w:space="0" w:color="auto"/>
      </w:divBdr>
    </w:div>
    <w:div w:id="744303287">
      <w:marLeft w:val="0"/>
      <w:marRight w:val="720"/>
      <w:marTop w:val="10"/>
      <w:marBottom w:val="10"/>
      <w:divBdr>
        <w:top w:val="none" w:sz="0" w:space="0" w:color="auto"/>
        <w:left w:val="none" w:sz="0" w:space="0" w:color="auto"/>
        <w:bottom w:val="none" w:sz="0" w:space="0" w:color="auto"/>
        <w:right w:val="none" w:sz="0" w:space="0" w:color="auto"/>
      </w:divBdr>
    </w:div>
    <w:div w:id="815073960">
      <w:marLeft w:val="0"/>
      <w:marRight w:val="0"/>
      <w:marTop w:val="10"/>
      <w:marBottom w:val="10"/>
      <w:divBdr>
        <w:top w:val="none" w:sz="0" w:space="0" w:color="auto"/>
        <w:left w:val="none" w:sz="0" w:space="0" w:color="auto"/>
        <w:bottom w:val="none" w:sz="0" w:space="0" w:color="auto"/>
        <w:right w:val="none" w:sz="0" w:space="0" w:color="auto"/>
      </w:divBdr>
    </w:div>
    <w:div w:id="847251355">
      <w:marLeft w:val="0"/>
      <w:marRight w:val="0"/>
      <w:marTop w:val="10"/>
      <w:marBottom w:val="10"/>
      <w:divBdr>
        <w:top w:val="none" w:sz="0" w:space="0" w:color="auto"/>
        <w:left w:val="none" w:sz="0" w:space="0" w:color="auto"/>
        <w:bottom w:val="none" w:sz="0" w:space="0" w:color="auto"/>
        <w:right w:val="none" w:sz="0" w:space="0" w:color="auto"/>
      </w:divBdr>
    </w:div>
    <w:div w:id="1044913741">
      <w:marLeft w:val="0"/>
      <w:marRight w:val="0"/>
      <w:marTop w:val="10"/>
      <w:marBottom w:val="10"/>
      <w:divBdr>
        <w:top w:val="none" w:sz="0" w:space="0" w:color="auto"/>
        <w:left w:val="none" w:sz="0" w:space="0" w:color="auto"/>
        <w:bottom w:val="none" w:sz="0" w:space="0" w:color="auto"/>
        <w:right w:val="none" w:sz="0" w:space="0" w:color="auto"/>
      </w:divBdr>
    </w:div>
    <w:div w:id="1170675827">
      <w:marLeft w:val="0"/>
      <w:marRight w:val="0"/>
      <w:marTop w:val="10"/>
      <w:marBottom w:val="10"/>
      <w:divBdr>
        <w:top w:val="none" w:sz="0" w:space="0" w:color="auto"/>
        <w:left w:val="none" w:sz="0" w:space="0" w:color="auto"/>
        <w:bottom w:val="none" w:sz="0" w:space="0" w:color="auto"/>
        <w:right w:val="none" w:sz="0" w:space="0" w:color="auto"/>
      </w:divBdr>
    </w:div>
    <w:div w:id="1268809560">
      <w:marLeft w:val="0"/>
      <w:marRight w:val="0"/>
      <w:marTop w:val="10"/>
      <w:marBottom w:val="10"/>
      <w:divBdr>
        <w:top w:val="none" w:sz="0" w:space="0" w:color="auto"/>
        <w:left w:val="none" w:sz="0" w:space="0" w:color="auto"/>
        <w:bottom w:val="none" w:sz="0" w:space="0" w:color="auto"/>
        <w:right w:val="none" w:sz="0" w:space="0" w:color="auto"/>
      </w:divBdr>
    </w:div>
    <w:div w:id="1323393213">
      <w:marLeft w:val="0"/>
      <w:marRight w:val="0"/>
      <w:marTop w:val="10"/>
      <w:marBottom w:val="10"/>
      <w:divBdr>
        <w:top w:val="none" w:sz="0" w:space="0" w:color="auto"/>
        <w:left w:val="none" w:sz="0" w:space="0" w:color="auto"/>
        <w:bottom w:val="none" w:sz="0" w:space="0" w:color="auto"/>
        <w:right w:val="none" w:sz="0" w:space="0" w:color="auto"/>
      </w:divBdr>
    </w:div>
    <w:div w:id="1393233934">
      <w:marLeft w:val="0"/>
      <w:marRight w:val="720"/>
      <w:marTop w:val="10"/>
      <w:marBottom w:val="10"/>
      <w:divBdr>
        <w:top w:val="none" w:sz="0" w:space="0" w:color="auto"/>
        <w:left w:val="none" w:sz="0" w:space="0" w:color="auto"/>
        <w:bottom w:val="none" w:sz="0" w:space="0" w:color="auto"/>
        <w:right w:val="none" w:sz="0" w:space="0" w:color="auto"/>
      </w:divBdr>
    </w:div>
    <w:div w:id="1477792798">
      <w:marLeft w:val="0"/>
      <w:marRight w:val="0"/>
      <w:marTop w:val="10"/>
      <w:marBottom w:val="10"/>
      <w:divBdr>
        <w:top w:val="none" w:sz="0" w:space="0" w:color="auto"/>
        <w:left w:val="none" w:sz="0" w:space="0" w:color="auto"/>
        <w:bottom w:val="none" w:sz="0" w:space="0" w:color="auto"/>
        <w:right w:val="none" w:sz="0" w:space="0" w:color="auto"/>
      </w:divBdr>
    </w:div>
    <w:div w:id="1553349619">
      <w:marLeft w:val="0"/>
      <w:marRight w:val="0"/>
      <w:marTop w:val="10"/>
      <w:marBottom w:val="10"/>
      <w:divBdr>
        <w:top w:val="none" w:sz="0" w:space="0" w:color="auto"/>
        <w:left w:val="none" w:sz="0" w:space="0" w:color="auto"/>
        <w:bottom w:val="none" w:sz="0" w:space="0" w:color="auto"/>
        <w:right w:val="none" w:sz="0" w:space="0" w:color="auto"/>
      </w:divBdr>
    </w:div>
    <w:div w:id="1589733174">
      <w:marLeft w:val="0"/>
      <w:marRight w:val="0"/>
      <w:marTop w:val="10"/>
      <w:marBottom w:val="10"/>
      <w:divBdr>
        <w:top w:val="none" w:sz="0" w:space="0" w:color="auto"/>
        <w:left w:val="none" w:sz="0" w:space="0" w:color="auto"/>
        <w:bottom w:val="none" w:sz="0" w:space="0" w:color="auto"/>
        <w:right w:val="none" w:sz="0" w:space="0" w:color="auto"/>
      </w:divBdr>
    </w:div>
    <w:div w:id="1641692134">
      <w:marLeft w:val="0"/>
      <w:marRight w:val="0"/>
      <w:marTop w:val="10"/>
      <w:marBottom w:val="10"/>
      <w:divBdr>
        <w:top w:val="none" w:sz="0" w:space="0" w:color="auto"/>
        <w:left w:val="none" w:sz="0" w:space="0" w:color="auto"/>
        <w:bottom w:val="none" w:sz="0" w:space="0" w:color="auto"/>
        <w:right w:val="none" w:sz="0" w:space="0" w:color="auto"/>
      </w:divBdr>
    </w:div>
    <w:div w:id="1682007277">
      <w:marLeft w:val="0"/>
      <w:marRight w:val="720"/>
      <w:marTop w:val="10"/>
      <w:marBottom w:val="10"/>
      <w:divBdr>
        <w:top w:val="none" w:sz="0" w:space="0" w:color="auto"/>
        <w:left w:val="none" w:sz="0" w:space="0" w:color="auto"/>
        <w:bottom w:val="none" w:sz="0" w:space="0" w:color="auto"/>
        <w:right w:val="none" w:sz="0" w:space="0" w:color="auto"/>
      </w:divBdr>
    </w:div>
    <w:div w:id="1743405510">
      <w:marLeft w:val="0"/>
      <w:marRight w:val="720"/>
      <w:marTop w:val="10"/>
      <w:marBottom w:val="10"/>
      <w:divBdr>
        <w:top w:val="none" w:sz="0" w:space="0" w:color="auto"/>
        <w:left w:val="none" w:sz="0" w:space="0" w:color="auto"/>
        <w:bottom w:val="none" w:sz="0" w:space="0" w:color="auto"/>
        <w:right w:val="none" w:sz="0" w:space="0" w:color="auto"/>
      </w:divBdr>
    </w:div>
    <w:div w:id="1801654844">
      <w:marLeft w:val="0"/>
      <w:marRight w:val="0"/>
      <w:marTop w:val="10"/>
      <w:marBottom w:val="10"/>
      <w:divBdr>
        <w:top w:val="none" w:sz="0" w:space="0" w:color="auto"/>
        <w:left w:val="none" w:sz="0" w:space="0" w:color="auto"/>
        <w:bottom w:val="none" w:sz="0" w:space="0" w:color="auto"/>
        <w:right w:val="none" w:sz="0" w:space="0" w:color="auto"/>
      </w:divBdr>
    </w:div>
    <w:div w:id="1865708461">
      <w:marLeft w:val="0"/>
      <w:marRight w:val="0"/>
      <w:marTop w:val="10"/>
      <w:marBottom w:val="10"/>
      <w:divBdr>
        <w:top w:val="none" w:sz="0" w:space="0" w:color="auto"/>
        <w:left w:val="none" w:sz="0" w:space="0" w:color="auto"/>
        <w:bottom w:val="none" w:sz="0" w:space="0" w:color="auto"/>
        <w:right w:val="none" w:sz="0" w:space="0" w:color="auto"/>
      </w:divBdr>
    </w:div>
    <w:div w:id="1898322036">
      <w:marLeft w:val="0"/>
      <w:marRight w:val="0"/>
      <w:marTop w:val="10"/>
      <w:marBottom w:val="10"/>
      <w:divBdr>
        <w:top w:val="none" w:sz="0" w:space="0" w:color="auto"/>
        <w:left w:val="none" w:sz="0" w:space="0" w:color="auto"/>
        <w:bottom w:val="none" w:sz="0" w:space="0" w:color="auto"/>
        <w:right w:val="none" w:sz="0" w:space="0" w:color="auto"/>
      </w:divBdr>
    </w:div>
    <w:div w:id="1901134287">
      <w:marLeft w:val="0"/>
      <w:marRight w:val="0"/>
      <w:marTop w:val="10"/>
      <w:marBottom w:val="10"/>
      <w:divBdr>
        <w:top w:val="none" w:sz="0" w:space="0" w:color="auto"/>
        <w:left w:val="none" w:sz="0" w:space="0" w:color="auto"/>
        <w:bottom w:val="none" w:sz="0" w:space="0" w:color="auto"/>
        <w:right w:val="none" w:sz="0" w:space="0" w:color="auto"/>
      </w:divBdr>
    </w:div>
    <w:div w:id="1939484130">
      <w:marLeft w:val="0"/>
      <w:marRight w:val="720"/>
      <w:marTop w:val="10"/>
      <w:marBottom w:val="10"/>
      <w:divBdr>
        <w:top w:val="none" w:sz="0" w:space="0" w:color="auto"/>
        <w:left w:val="none" w:sz="0" w:space="0" w:color="auto"/>
        <w:bottom w:val="none" w:sz="0" w:space="0" w:color="auto"/>
        <w:right w:val="none" w:sz="0" w:space="0" w:color="auto"/>
      </w:divBdr>
    </w:div>
    <w:div w:id="1949197304">
      <w:marLeft w:val="0"/>
      <w:marRight w:val="0"/>
      <w:marTop w:val="10"/>
      <w:marBottom w:val="10"/>
      <w:divBdr>
        <w:top w:val="none" w:sz="0" w:space="0" w:color="auto"/>
        <w:left w:val="none" w:sz="0" w:space="0" w:color="auto"/>
        <w:bottom w:val="none" w:sz="0" w:space="0" w:color="auto"/>
        <w:right w:val="none" w:sz="0" w:space="0" w:color="auto"/>
      </w:divBdr>
    </w:div>
    <w:div w:id="2120903388">
      <w:marLeft w:val="0"/>
      <w:marRight w:val="0"/>
      <w:marTop w:val="10"/>
      <w:marBottom w:val="10"/>
      <w:divBdr>
        <w:top w:val="none" w:sz="0" w:space="0" w:color="auto"/>
        <w:left w:val="none" w:sz="0" w:space="0" w:color="auto"/>
        <w:bottom w:val="none" w:sz="0" w:space="0" w:color="auto"/>
        <w:right w:val="none" w:sz="0" w:space="0" w:color="auto"/>
      </w:divBdr>
    </w:div>
    <w:div w:id="21359013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