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1BBF0" w14:textId="77777777" w:rsidR="00163B0D" w:rsidRDefault="00163B0D">
      <w:pPr>
        <w:spacing w:line="500" w:lineRule="atLeast"/>
        <w:jc w:val="center"/>
        <w:divId w:val="1431657957"/>
        <w:rPr>
          <w:rFonts w:ascii="黑体" w:eastAsia="黑体" w:hAnsi="黑体"/>
          <w:sz w:val="36"/>
          <w:szCs w:val="36"/>
        </w:rPr>
      </w:pPr>
      <w:r>
        <w:rPr>
          <w:rFonts w:ascii="黑体" w:eastAsia="黑体" w:hAnsi="黑体" w:hint="eastAsia"/>
          <w:sz w:val="36"/>
          <w:szCs w:val="36"/>
        </w:rPr>
        <w:t>广东省佛山市高明区人民法院</w:t>
      </w:r>
    </w:p>
    <w:p w14:paraId="1AB3B53D" w14:textId="77777777" w:rsidR="00163B0D" w:rsidRDefault="00163B0D">
      <w:pPr>
        <w:spacing w:line="500" w:lineRule="atLeast"/>
        <w:jc w:val="center"/>
        <w:divId w:val="10717326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3CB0D6" w14:textId="77777777" w:rsidR="00163B0D" w:rsidRDefault="00163B0D">
      <w:pPr>
        <w:spacing w:line="500" w:lineRule="atLeast"/>
        <w:jc w:val="right"/>
        <w:divId w:val="138151332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4</w:t>
      </w:r>
      <w:r>
        <w:rPr>
          <w:rFonts w:hint="eastAsia"/>
          <w:sz w:val="30"/>
          <w:szCs w:val="30"/>
        </w:rPr>
        <w:t>号</w:t>
      </w:r>
    </w:p>
    <w:p w14:paraId="6258ED1D" w14:textId="77777777" w:rsidR="00163B0D" w:rsidRDefault="00163B0D">
      <w:pPr>
        <w:spacing w:line="500" w:lineRule="atLeast"/>
        <w:ind w:firstLine="600"/>
        <w:divId w:val="719673908"/>
        <w:rPr>
          <w:rFonts w:hint="eastAsia"/>
          <w:sz w:val="30"/>
          <w:szCs w:val="30"/>
        </w:rPr>
      </w:pPr>
      <w:r>
        <w:rPr>
          <w:rFonts w:hint="eastAsia"/>
          <w:sz w:val="30"/>
          <w:szCs w:val="30"/>
        </w:rPr>
        <w:t>公诉机关广东省佛山市高明区人民检察院。</w:t>
      </w:r>
    </w:p>
    <w:p w14:paraId="088D569E" w14:textId="77777777" w:rsidR="00163B0D" w:rsidRDefault="00163B0D">
      <w:pPr>
        <w:spacing w:line="500" w:lineRule="atLeast"/>
        <w:ind w:firstLine="600"/>
        <w:divId w:val="805010762"/>
        <w:rPr>
          <w:rFonts w:hint="eastAsia"/>
          <w:sz w:val="30"/>
          <w:szCs w:val="30"/>
        </w:rPr>
      </w:pPr>
      <w:r>
        <w:rPr>
          <w:rFonts w:hint="eastAsia"/>
          <w:sz w:val="30"/>
          <w:szCs w:val="30"/>
        </w:rPr>
        <w:t>被告人傅兆章，男，</w:t>
      </w:r>
      <w:r>
        <w:rPr>
          <w:rFonts w:hint="eastAsia"/>
          <w:sz w:val="30"/>
          <w:szCs w:val="30"/>
        </w:rPr>
        <w:t>1956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出生于广东省佛山市高明区，汉族，高中文化，中共党员，原佛山市高明（县）市合水镇副镇长、高明（县）市合水镇经济发展总公司总经理、上海中摩实业公司高明市摩托车厂厂长，户籍所在地广东省佛山市高明区。因涉嫌贪污，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日被留置，同年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日被逮捕。现羁押于佛山市高明区看守所。</w:t>
      </w:r>
    </w:p>
    <w:p w14:paraId="3140A026" w14:textId="77777777" w:rsidR="00163B0D" w:rsidRDefault="00163B0D">
      <w:pPr>
        <w:spacing w:line="500" w:lineRule="atLeast"/>
        <w:ind w:firstLine="600"/>
        <w:divId w:val="989600870"/>
        <w:rPr>
          <w:rFonts w:hint="eastAsia"/>
          <w:sz w:val="30"/>
          <w:szCs w:val="30"/>
        </w:rPr>
      </w:pPr>
      <w:r>
        <w:rPr>
          <w:rFonts w:hint="eastAsia"/>
          <w:sz w:val="30"/>
          <w:szCs w:val="30"/>
        </w:rPr>
        <w:t>辩护人黄世希、赵文娟，广东沧江律师事务所律师。</w:t>
      </w:r>
    </w:p>
    <w:p w14:paraId="174CA6DA" w14:textId="77777777" w:rsidR="00163B0D" w:rsidRDefault="00163B0D">
      <w:pPr>
        <w:spacing w:line="500" w:lineRule="atLeast"/>
        <w:ind w:firstLine="600"/>
        <w:divId w:val="174272797"/>
        <w:rPr>
          <w:rFonts w:hint="eastAsia"/>
          <w:sz w:val="30"/>
          <w:szCs w:val="30"/>
        </w:rPr>
      </w:pPr>
      <w:r>
        <w:rPr>
          <w:rFonts w:hint="eastAsia"/>
          <w:sz w:val="30"/>
          <w:szCs w:val="30"/>
        </w:rPr>
        <w:t>广东省佛山市高明区人民检察院以明检公诉刑诉〔</w:t>
      </w:r>
      <w:r>
        <w:rPr>
          <w:rFonts w:hint="eastAsia"/>
          <w:sz w:val="30"/>
          <w:szCs w:val="30"/>
        </w:rPr>
        <w:t>2018</w:t>
      </w:r>
      <w:r>
        <w:rPr>
          <w:rFonts w:hint="eastAsia"/>
          <w:sz w:val="30"/>
          <w:szCs w:val="30"/>
        </w:rPr>
        <w:t>〕</w:t>
      </w:r>
      <w:r>
        <w:rPr>
          <w:rFonts w:hint="eastAsia"/>
          <w:sz w:val="30"/>
          <w:szCs w:val="30"/>
        </w:rPr>
        <w:t>628</w:t>
      </w:r>
      <w:r>
        <w:rPr>
          <w:rFonts w:hint="eastAsia"/>
          <w:sz w:val="30"/>
          <w:szCs w:val="30"/>
        </w:rPr>
        <w:t>号起诉书指控被告人傅兆章犯贪污罪，于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日向本院提起公诉。本院依法适用普通程序，并组成合议庭，于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日公开开庭审理了本案。期间延期审理一次。广东省佛山市高明区人民检察院指派检察员丁波出庭支持公诉，被告人傅兆章及其辩护人黄世希、赵文娟到庭参加诉讼。现已审理终结。</w:t>
      </w:r>
    </w:p>
    <w:p w14:paraId="72A9B2E3" w14:textId="77777777" w:rsidR="00163B0D" w:rsidRDefault="00163B0D">
      <w:pPr>
        <w:spacing w:line="500" w:lineRule="atLeast"/>
        <w:ind w:firstLine="600"/>
        <w:divId w:val="1238587331"/>
        <w:rPr>
          <w:rFonts w:hint="eastAsia"/>
          <w:sz w:val="30"/>
          <w:szCs w:val="30"/>
        </w:rPr>
      </w:pPr>
      <w:r>
        <w:rPr>
          <w:rFonts w:hint="eastAsia"/>
          <w:sz w:val="30"/>
          <w:szCs w:val="30"/>
        </w:rPr>
        <w:t>公诉机关指控，被告人傅兆章于</w:t>
      </w:r>
      <w:r>
        <w:rPr>
          <w:rFonts w:hint="eastAsia"/>
          <w:sz w:val="30"/>
          <w:szCs w:val="30"/>
        </w:rPr>
        <w:t>1992</w:t>
      </w:r>
      <w:r>
        <w:rPr>
          <w:rFonts w:hint="eastAsia"/>
          <w:sz w:val="30"/>
          <w:szCs w:val="30"/>
        </w:rPr>
        <w:t>年至</w:t>
      </w:r>
      <w:r>
        <w:rPr>
          <w:rFonts w:hint="eastAsia"/>
          <w:sz w:val="30"/>
          <w:szCs w:val="30"/>
        </w:rPr>
        <w:t>1996</w:t>
      </w:r>
      <w:r>
        <w:rPr>
          <w:rFonts w:hint="eastAsia"/>
          <w:sz w:val="30"/>
          <w:szCs w:val="30"/>
        </w:rPr>
        <w:t>年任原佛山市高明（县）市合水镇副镇长，于</w:t>
      </w:r>
      <w:r>
        <w:rPr>
          <w:rFonts w:hint="eastAsia"/>
          <w:sz w:val="30"/>
          <w:szCs w:val="30"/>
        </w:rPr>
        <w:t>1991</w:t>
      </w:r>
      <w:r>
        <w:rPr>
          <w:rFonts w:hint="eastAsia"/>
          <w:sz w:val="30"/>
          <w:szCs w:val="30"/>
        </w:rPr>
        <w:t>年至</w:t>
      </w:r>
      <w:r>
        <w:rPr>
          <w:rFonts w:hint="eastAsia"/>
          <w:sz w:val="30"/>
          <w:szCs w:val="30"/>
        </w:rPr>
        <w:t>1996</w:t>
      </w:r>
      <w:r>
        <w:rPr>
          <w:rFonts w:hint="eastAsia"/>
          <w:sz w:val="30"/>
          <w:szCs w:val="30"/>
        </w:rPr>
        <w:t>年任高明（县）市合水镇经济发展总公司总经理，高明（县）市合水镇经济发展总公司为集体所有制企业。高明市合水镇经济发展总公司（以下简称“经济发展总公司”）和上海中摩实业公司于</w:t>
      </w:r>
      <w:r>
        <w:rPr>
          <w:rFonts w:hint="eastAsia"/>
          <w:sz w:val="30"/>
          <w:szCs w:val="30"/>
        </w:rPr>
        <w:t>1994</w:t>
      </w:r>
      <w:r>
        <w:rPr>
          <w:rFonts w:hint="eastAsia"/>
          <w:sz w:val="30"/>
          <w:szCs w:val="30"/>
        </w:rPr>
        <w:t>年</w:t>
      </w:r>
      <w:r>
        <w:rPr>
          <w:rFonts w:hint="eastAsia"/>
          <w:sz w:val="30"/>
          <w:szCs w:val="30"/>
        </w:rPr>
        <w:t>8</w:t>
      </w:r>
      <w:r>
        <w:rPr>
          <w:rFonts w:hint="eastAsia"/>
          <w:sz w:val="30"/>
          <w:szCs w:val="30"/>
        </w:rPr>
        <w:t>月联营成立上海中摩实业公司高明市摩托车厂（以下简称“高明摩托车厂”），高明摩托车厂为集体所有制企业，傅兆章任厂长。</w:t>
      </w:r>
    </w:p>
    <w:p w14:paraId="7340A96B" w14:textId="77777777" w:rsidR="00163B0D" w:rsidRDefault="00163B0D">
      <w:pPr>
        <w:spacing w:line="500" w:lineRule="atLeast"/>
        <w:ind w:firstLine="600"/>
        <w:divId w:val="2105881440"/>
        <w:rPr>
          <w:rFonts w:hint="eastAsia"/>
          <w:sz w:val="30"/>
          <w:szCs w:val="30"/>
        </w:rPr>
      </w:pPr>
      <w:r>
        <w:rPr>
          <w:rFonts w:hint="eastAsia"/>
          <w:sz w:val="30"/>
          <w:szCs w:val="30"/>
        </w:rPr>
        <w:lastRenderedPageBreak/>
        <w:t>被告人傅兆章在任职经济发展总公司总经理和高明摩托车厂厂长期间，利用职务上的便利，贪污公款共计人民币</w:t>
      </w:r>
      <w:r>
        <w:rPr>
          <w:rFonts w:hint="eastAsia"/>
          <w:sz w:val="30"/>
          <w:szCs w:val="30"/>
        </w:rPr>
        <w:t>1082998</w:t>
      </w:r>
      <w:r>
        <w:rPr>
          <w:rFonts w:hint="eastAsia"/>
          <w:sz w:val="30"/>
          <w:szCs w:val="30"/>
        </w:rPr>
        <w:t>元。具体如下：</w:t>
      </w:r>
    </w:p>
    <w:p w14:paraId="12B070EC" w14:textId="77777777" w:rsidR="00163B0D" w:rsidRDefault="00163B0D">
      <w:pPr>
        <w:spacing w:line="500" w:lineRule="atLeast"/>
        <w:ind w:firstLine="600"/>
        <w:divId w:val="1883011570"/>
        <w:rPr>
          <w:rFonts w:hint="eastAsia"/>
          <w:sz w:val="30"/>
          <w:szCs w:val="30"/>
        </w:rPr>
      </w:pPr>
      <w:r>
        <w:rPr>
          <w:rFonts w:hint="eastAsia"/>
          <w:sz w:val="30"/>
          <w:szCs w:val="30"/>
        </w:rPr>
        <w:t>1</w:t>
      </w:r>
      <w:r>
        <w:rPr>
          <w:rFonts w:hint="eastAsia"/>
          <w:sz w:val="30"/>
          <w:szCs w:val="30"/>
        </w:rPr>
        <w:t>．被告人傅兆章在</w:t>
      </w:r>
      <w:r>
        <w:rPr>
          <w:rFonts w:hint="eastAsia"/>
          <w:sz w:val="30"/>
          <w:szCs w:val="30"/>
        </w:rPr>
        <w:t>1994</w:t>
      </w:r>
      <w:r>
        <w:rPr>
          <w:rFonts w:hint="eastAsia"/>
          <w:sz w:val="30"/>
          <w:szCs w:val="30"/>
        </w:rPr>
        <w:t>年前后侵吞经济发展总公司人民币</w:t>
      </w:r>
      <w:r>
        <w:rPr>
          <w:rFonts w:hint="eastAsia"/>
          <w:sz w:val="30"/>
          <w:szCs w:val="30"/>
        </w:rPr>
        <w:t>862998</w:t>
      </w:r>
      <w:r>
        <w:rPr>
          <w:rFonts w:hint="eastAsia"/>
          <w:sz w:val="30"/>
          <w:szCs w:val="30"/>
        </w:rPr>
        <w:t>元后，于</w:t>
      </w:r>
      <w:r>
        <w:rPr>
          <w:rFonts w:hint="eastAsia"/>
          <w:sz w:val="30"/>
          <w:szCs w:val="30"/>
        </w:rPr>
        <w:t>1994</w:t>
      </w:r>
      <w:r>
        <w:rPr>
          <w:rFonts w:hint="eastAsia"/>
          <w:sz w:val="30"/>
          <w:szCs w:val="30"/>
        </w:rPr>
        <w:t>年指使经济发展总公司财务人员，用空白发票虚构购买摩托车配件项目，冲抵经济发展总公司账面所挂的预付款项（应收款），共计人民币</w:t>
      </w:r>
      <w:r>
        <w:rPr>
          <w:rFonts w:hint="eastAsia"/>
          <w:sz w:val="30"/>
          <w:szCs w:val="30"/>
        </w:rPr>
        <w:t>897998</w:t>
      </w:r>
      <w:r>
        <w:rPr>
          <w:rFonts w:hint="eastAsia"/>
          <w:sz w:val="30"/>
          <w:szCs w:val="30"/>
        </w:rPr>
        <w:t>元。该笔款项中，除了其中的</w:t>
      </w:r>
      <w:r>
        <w:rPr>
          <w:rFonts w:hint="eastAsia"/>
          <w:sz w:val="30"/>
          <w:szCs w:val="30"/>
        </w:rPr>
        <w:t>35000</w:t>
      </w:r>
      <w:r>
        <w:rPr>
          <w:rFonts w:hint="eastAsia"/>
          <w:sz w:val="30"/>
          <w:szCs w:val="30"/>
        </w:rPr>
        <w:t>元是此前借支的业务费用外，其余的</w:t>
      </w:r>
      <w:r>
        <w:rPr>
          <w:rFonts w:hint="eastAsia"/>
          <w:sz w:val="30"/>
          <w:szCs w:val="30"/>
        </w:rPr>
        <w:t>862998</w:t>
      </w:r>
      <w:r>
        <w:rPr>
          <w:rFonts w:hint="eastAsia"/>
          <w:sz w:val="30"/>
          <w:szCs w:val="30"/>
        </w:rPr>
        <w:t>元均被傅兆章占为己有。</w:t>
      </w:r>
    </w:p>
    <w:p w14:paraId="15E8DBBD" w14:textId="77777777" w:rsidR="00163B0D" w:rsidRDefault="00163B0D">
      <w:pPr>
        <w:spacing w:line="500" w:lineRule="atLeast"/>
        <w:ind w:firstLine="600"/>
        <w:divId w:val="1570263648"/>
        <w:rPr>
          <w:rFonts w:hint="eastAsia"/>
          <w:sz w:val="30"/>
          <w:szCs w:val="30"/>
        </w:rPr>
      </w:pPr>
      <w:r>
        <w:rPr>
          <w:rFonts w:hint="eastAsia"/>
          <w:sz w:val="30"/>
          <w:szCs w:val="30"/>
        </w:rPr>
        <w:t>2</w:t>
      </w:r>
      <w:r>
        <w:rPr>
          <w:rFonts w:hint="eastAsia"/>
          <w:sz w:val="30"/>
          <w:szCs w:val="30"/>
        </w:rPr>
        <w:t>．被告人傅兆章任高明摩托车厂厂长期间，于</w:t>
      </w:r>
      <w:r>
        <w:rPr>
          <w:rFonts w:hint="eastAsia"/>
          <w:sz w:val="30"/>
          <w:szCs w:val="30"/>
        </w:rPr>
        <w:t>1995</w:t>
      </w:r>
      <w:r>
        <w:rPr>
          <w:rFonts w:hint="eastAsia"/>
          <w:sz w:val="30"/>
          <w:szCs w:val="30"/>
        </w:rPr>
        <w:t>年收取了顺德永安公司货款人民币</w:t>
      </w:r>
      <w:r>
        <w:rPr>
          <w:rFonts w:hint="eastAsia"/>
          <w:sz w:val="30"/>
          <w:szCs w:val="30"/>
        </w:rPr>
        <w:t>200000</w:t>
      </w:r>
      <w:r>
        <w:rPr>
          <w:rFonts w:hint="eastAsia"/>
          <w:sz w:val="30"/>
          <w:szCs w:val="30"/>
        </w:rPr>
        <w:t>元后，将该货款占为己有，没有入账。为掩盖上述事实，傅兆章指使财物人员，利用新世纪（中国）公司深圳办事处（以下简称“新世纪办事处”）代高明摩托车厂支付重庆海渝房地产经济有限公司富成机械厂（以下简称“富成机械厂”）人民币</w:t>
      </w:r>
      <w:r>
        <w:rPr>
          <w:rFonts w:hint="eastAsia"/>
          <w:sz w:val="30"/>
          <w:szCs w:val="30"/>
        </w:rPr>
        <w:t>220000</w:t>
      </w:r>
      <w:r>
        <w:rPr>
          <w:rFonts w:hint="eastAsia"/>
          <w:sz w:val="30"/>
          <w:szCs w:val="30"/>
        </w:rPr>
        <w:t>元的机会，将富成机械厂开出收新世纪办事处金额</w:t>
      </w:r>
      <w:r>
        <w:rPr>
          <w:rFonts w:hint="eastAsia"/>
          <w:sz w:val="30"/>
          <w:szCs w:val="30"/>
        </w:rPr>
        <w:t>220000</w:t>
      </w:r>
      <w:r>
        <w:rPr>
          <w:rFonts w:hint="eastAsia"/>
          <w:sz w:val="30"/>
          <w:szCs w:val="30"/>
        </w:rPr>
        <w:t>元的收据，分成两张开具，一张是数额是</w:t>
      </w:r>
      <w:r>
        <w:rPr>
          <w:rFonts w:hint="eastAsia"/>
          <w:sz w:val="30"/>
          <w:szCs w:val="30"/>
        </w:rPr>
        <w:t>200000</w:t>
      </w:r>
      <w:r>
        <w:rPr>
          <w:rFonts w:hint="eastAsia"/>
          <w:sz w:val="30"/>
          <w:szCs w:val="30"/>
        </w:rPr>
        <w:t>元，一张数额是</w:t>
      </w:r>
      <w:r>
        <w:rPr>
          <w:rFonts w:hint="eastAsia"/>
          <w:sz w:val="30"/>
          <w:szCs w:val="30"/>
        </w:rPr>
        <w:t>20000</w:t>
      </w:r>
      <w:r>
        <w:rPr>
          <w:rFonts w:hint="eastAsia"/>
          <w:sz w:val="30"/>
          <w:szCs w:val="30"/>
        </w:rPr>
        <w:t>元，作为收到顺德永安公司</w:t>
      </w:r>
      <w:r>
        <w:rPr>
          <w:rFonts w:hint="eastAsia"/>
          <w:sz w:val="30"/>
          <w:szCs w:val="30"/>
        </w:rPr>
        <w:t>200000</w:t>
      </w:r>
      <w:r>
        <w:rPr>
          <w:rFonts w:hint="eastAsia"/>
          <w:sz w:val="30"/>
          <w:szCs w:val="30"/>
        </w:rPr>
        <w:t>元和傅兆章代支现金人民币</w:t>
      </w:r>
      <w:r>
        <w:rPr>
          <w:rFonts w:hint="eastAsia"/>
          <w:sz w:val="30"/>
          <w:szCs w:val="30"/>
        </w:rPr>
        <w:t>20000</w:t>
      </w:r>
      <w:r>
        <w:rPr>
          <w:rFonts w:hint="eastAsia"/>
          <w:sz w:val="30"/>
          <w:szCs w:val="30"/>
        </w:rPr>
        <w:t>元的凭证在高明摩托车厂入账。后又虚构声明作废了两张收据。为了填平该笔款项，傅兆章让韶关恒达贸易经营部将货款汇给富成机械厂，后将富成机械厂开回的</w:t>
      </w:r>
      <w:r>
        <w:rPr>
          <w:rFonts w:hint="eastAsia"/>
          <w:sz w:val="30"/>
          <w:szCs w:val="30"/>
        </w:rPr>
        <w:t>200000</w:t>
      </w:r>
      <w:r>
        <w:rPr>
          <w:rFonts w:hint="eastAsia"/>
          <w:sz w:val="30"/>
          <w:szCs w:val="30"/>
        </w:rPr>
        <w:t>元收据入账。共计侵吞人民币</w:t>
      </w:r>
      <w:r>
        <w:rPr>
          <w:rFonts w:hint="eastAsia"/>
          <w:sz w:val="30"/>
          <w:szCs w:val="30"/>
        </w:rPr>
        <w:t>220000</w:t>
      </w:r>
      <w:r>
        <w:rPr>
          <w:rFonts w:hint="eastAsia"/>
          <w:sz w:val="30"/>
          <w:szCs w:val="30"/>
        </w:rPr>
        <w:t>元。</w:t>
      </w:r>
    </w:p>
    <w:p w14:paraId="21429883" w14:textId="77777777" w:rsidR="00163B0D" w:rsidRDefault="00163B0D">
      <w:pPr>
        <w:spacing w:line="500" w:lineRule="atLeast"/>
        <w:ind w:firstLine="600"/>
        <w:divId w:val="1383863527"/>
        <w:rPr>
          <w:rFonts w:hint="eastAsia"/>
          <w:sz w:val="30"/>
          <w:szCs w:val="30"/>
        </w:rPr>
      </w:pPr>
      <w:r>
        <w:rPr>
          <w:rFonts w:hint="eastAsia"/>
          <w:sz w:val="30"/>
          <w:szCs w:val="30"/>
        </w:rPr>
        <w:t>公诉机关认为，被告人傅兆章无视国家法律，身为国家工作人员，利用职务上的便利，侵吞公共财物共计人民币</w:t>
      </w:r>
      <w:r>
        <w:rPr>
          <w:rFonts w:hint="eastAsia"/>
          <w:sz w:val="30"/>
          <w:szCs w:val="30"/>
        </w:rPr>
        <w:t>1082998</w:t>
      </w:r>
      <w:r>
        <w:rPr>
          <w:rFonts w:hint="eastAsia"/>
          <w:sz w:val="30"/>
          <w:szCs w:val="30"/>
        </w:rPr>
        <w:t>元，数额巨大，其行为已触犯《中华人民共和国刑法》第三百八十二条第一款、第三百八十三条第一款第（二）项和第二款的规定，应当以贪污罪追究其刑事责任。建议对被告人傅兆章判处三年至五年有期徒刑，并处罚金。提请本院依法判处。</w:t>
      </w:r>
    </w:p>
    <w:p w14:paraId="12E18B92" w14:textId="77777777" w:rsidR="00163B0D" w:rsidRDefault="00163B0D">
      <w:pPr>
        <w:spacing w:line="500" w:lineRule="atLeast"/>
        <w:ind w:firstLine="600"/>
        <w:divId w:val="1560246284"/>
        <w:rPr>
          <w:rFonts w:hint="eastAsia"/>
          <w:sz w:val="30"/>
          <w:szCs w:val="30"/>
        </w:rPr>
      </w:pPr>
      <w:r>
        <w:rPr>
          <w:rFonts w:hint="eastAsia"/>
          <w:sz w:val="30"/>
          <w:szCs w:val="30"/>
        </w:rPr>
        <w:t>被告人傅兆章对公诉机关指控的犯罪事实及罪名均没有异议，并当庭认罪。</w:t>
      </w:r>
    </w:p>
    <w:p w14:paraId="71B4196E" w14:textId="77777777" w:rsidR="00163B0D" w:rsidRDefault="00163B0D">
      <w:pPr>
        <w:spacing w:line="500" w:lineRule="atLeast"/>
        <w:ind w:firstLine="600"/>
        <w:divId w:val="76221021"/>
        <w:rPr>
          <w:rFonts w:hint="eastAsia"/>
          <w:sz w:val="30"/>
          <w:szCs w:val="30"/>
        </w:rPr>
      </w:pPr>
      <w:r>
        <w:rPr>
          <w:rFonts w:hint="eastAsia"/>
          <w:sz w:val="30"/>
          <w:szCs w:val="30"/>
        </w:rPr>
        <w:t>被告人傅兆章的辩护人提出如下辩护意见：</w:t>
      </w:r>
      <w:r>
        <w:rPr>
          <w:rFonts w:hint="eastAsia"/>
          <w:sz w:val="30"/>
          <w:szCs w:val="30"/>
        </w:rPr>
        <w:t>1</w:t>
      </w:r>
      <w:r>
        <w:rPr>
          <w:rFonts w:hint="eastAsia"/>
          <w:sz w:val="30"/>
          <w:szCs w:val="30"/>
        </w:rPr>
        <w:t>．傅兆章归案后如实供述自己的全部犯罪事实，当庭自愿认罪，认罪态度较好，并已认识到贪污对社会的危害性。傅兆章认罪悔罪，从逃匿至被抓获的二十多年间，一直过着颠沛流离的生活，其身心已受到了惩戒；</w:t>
      </w:r>
      <w:r>
        <w:rPr>
          <w:rFonts w:hint="eastAsia"/>
          <w:sz w:val="30"/>
          <w:szCs w:val="30"/>
        </w:rPr>
        <w:t>2</w:t>
      </w:r>
      <w:r>
        <w:rPr>
          <w:rFonts w:hint="eastAsia"/>
          <w:sz w:val="30"/>
          <w:szCs w:val="30"/>
        </w:rPr>
        <w:t>．傅兆章无犯罪前科，属于初犯，并积极主动退还全部赃款，将对国家的损失降至最低。因当时的财务管理体制和经营体制存在漏洞，傅兆章因而涉足贪污，但其犯罪的主观恶性不大，易于教育改造。综上，请求法院对其予以从轻处罚。</w:t>
      </w:r>
    </w:p>
    <w:p w14:paraId="25409669" w14:textId="77777777" w:rsidR="00163B0D" w:rsidRDefault="00163B0D">
      <w:pPr>
        <w:spacing w:line="500" w:lineRule="atLeast"/>
        <w:ind w:firstLine="600"/>
        <w:divId w:val="452481547"/>
        <w:rPr>
          <w:rFonts w:hint="eastAsia"/>
          <w:sz w:val="30"/>
          <w:szCs w:val="30"/>
        </w:rPr>
      </w:pPr>
      <w:r>
        <w:rPr>
          <w:rFonts w:hint="eastAsia"/>
          <w:sz w:val="30"/>
          <w:szCs w:val="30"/>
        </w:rPr>
        <w:t>经审理查明，被告人傅兆章于</w:t>
      </w:r>
      <w:r>
        <w:rPr>
          <w:rFonts w:hint="eastAsia"/>
          <w:sz w:val="30"/>
          <w:szCs w:val="30"/>
        </w:rPr>
        <w:t>1992</w:t>
      </w:r>
      <w:r>
        <w:rPr>
          <w:rFonts w:hint="eastAsia"/>
          <w:sz w:val="30"/>
          <w:szCs w:val="30"/>
        </w:rPr>
        <w:t>年至</w:t>
      </w:r>
      <w:r>
        <w:rPr>
          <w:rFonts w:hint="eastAsia"/>
          <w:sz w:val="30"/>
          <w:szCs w:val="30"/>
        </w:rPr>
        <w:t>1996</w:t>
      </w:r>
      <w:r>
        <w:rPr>
          <w:rFonts w:hint="eastAsia"/>
          <w:sz w:val="30"/>
          <w:szCs w:val="30"/>
        </w:rPr>
        <w:t>年任原佛山市高明（县）市合水镇副镇长，于</w:t>
      </w:r>
      <w:r>
        <w:rPr>
          <w:rFonts w:hint="eastAsia"/>
          <w:sz w:val="30"/>
          <w:szCs w:val="30"/>
        </w:rPr>
        <w:t>1991</w:t>
      </w:r>
      <w:r>
        <w:rPr>
          <w:rFonts w:hint="eastAsia"/>
          <w:sz w:val="30"/>
          <w:szCs w:val="30"/>
        </w:rPr>
        <w:t>年至</w:t>
      </w:r>
      <w:r>
        <w:rPr>
          <w:rFonts w:hint="eastAsia"/>
          <w:sz w:val="30"/>
          <w:szCs w:val="30"/>
        </w:rPr>
        <w:t>1996</w:t>
      </w:r>
      <w:r>
        <w:rPr>
          <w:rFonts w:hint="eastAsia"/>
          <w:sz w:val="30"/>
          <w:szCs w:val="30"/>
        </w:rPr>
        <w:t>年任高明（县）市合水镇经济发展总公司总经理，高明（县）市合水镇经济发展总公司为集体所有制企业。高明市合水镇经济发展总公司和上海中摩实业公司于</w:t>
      </w:r>
      <w:r>
        <w:rPr>
          <w:rFonts w:hint="eastAsia"/>
          <w:sz w:val="30"/>
          <w:szCs w:val="30"/>
        </w:rPr>
        <w:t>1994</w:t>
      </w:r>
      <w:r>
        <w:rPr>
          <w:rFonts w:hint="eastAsia"/>
          <w:sz w:val="30"/>
          <w:szCs w:val="30"/>
        </w:rPr>
        <w:t>年</w:t>
      </w:r>
      <w:r>
        <w:rPr>
          <w:rFonts w:hint="eastAsia"/>
          <w:sz w:val="30"/>
          <w:szCs w:val="30"/>
        </w:rPr>
        <w:t>8</w:t>
      </w:r>
      <w:r>
        <w:rPr>
          <w:rFonts w:hint="eastAsia"/>
          <w:sz w:val="30"/>
          <w:szCs w:val="30"/>
        </w:rPr>
        <w:t>月联营成立上海中摩实业公司高明市摩托车厂，高明摩托车厂为集体所有制企业，傅兆章任厂长。</w:t>
      </w:r>
    </w:p>
    <w:p w14:paraId="39D700F4" w14:textId="77777777" w:rsidR="00163B0D" w:rsidRDefault="00163B0D">
      <w:pPr>
        <w:spacing w:line="500" w:lineRule="atLeast"/>
        <w:ind w:firstLine="600"/>
        <w:divId w:val="333530069"/>
        <w:rPr>
          <w:rFonts w:hint="eastAsia"/>
          <w:sz w:val="30"/>
          <w:szCs w:val="30"/>
        </w:rPr>
      </w:pPr>
      <w:r>
        <w:rPr>
          <w:rFonts w:hint="eastAsia"/>
          <w:sz w:val="30"/>
          <w:szCs w:val="30"/>
        </w:rPr>
        <w:t>被告人傅兆章在任职经济发展总公司总经理和高明摩托车厂厂长期间，利用职务上的便利，贪污公款共计人民币</w:t>
      </w:r>
      <w:r>
        <w:rPr>
          <w:rFonts w:hint="eastAsia"/>
          <w:sz w:val="30"/>
          <w:szCs w:val="30"/>
        </w:rPr>
        <w:t>1082998</w:t>
      </w:r>
      <w:r>
        <w:rPr>
          <w:rFonts w:hint="eastAsia"/>
          <w:sz w:val="30"/>
          <w:szCs w:val="30"/>
        </w:rPr>
        <w:t>元。具体如下：</w:t>
      </w:r>
    </w:p>
    <w:p w14:paraId="084C5D12" w14:textId="77777777" w:rsidR="00163B0D" w:rsidRDefault="00163B0D">
      <w:pPr>
        <w:spacing w:line="500" w:lineRule="atLeast"/>
        <w:ind w:firstLine="600"/>
        <w:divId w:val="1284726417"/>
        <w:rPr>
          <w:rFonts w:hint="eastAsia"/>
          <w:sz w:val="30"/>
          <w:szCs w:val="30"/>
        </w:rPr>
      </w:pPr>
      <w:r>
        <w:rPr>
          <w:rFonts w:hint="eastAsia"/>
          <w:sz w:val="30"/>
          <w:szCs w:val="30"/>
        </w:rPr>
        <w:t>1</w:t>
      </w:r>
      <w:r>
        <w:rPr>
          <w:rFonts w:hint="eastAsia"/>
          <w:sz w:val="30"/>
          <w:szCs w:val="30"/>
        </w:rPr>
        <w:t>．被告人傅兆章在</w:t>
      </w:r>
      <w:r>
        <w:rPr>
          <w:rFonts w:hint="eastAsia"/>
          <w:sz w:val="30"/>
          <w:szCs w:val="30"/>
        </w:rPr>
        <w:t>1994</w:t>
      </w:r>
      <w:r>
        <w:rPr>
          <w:rFonts w:hint="eastAsia"/>
          <w:sz w:val="30"/>
          <w:szCs w:val="30"/>
        </w:rPr>
        <w:t>年前后侵吞经济发展总公司人民币</w:t>
      </w:r>
      <w:r>
        <w:rPr>
          <w:rFonts w:hint="eastAsia"/>
          <w:sz w:val="30"/>
          <w:szCs w:val="30"/>
        </w:rPr>
        <w:t>862998</w:t>
      </w:r>
      <w:r>
        <w:rPr>
          <w:rFonts w:hint="eastAsia"/>
          <w:sz w:val="30"/>
          <w:szCs w:val="30"/>
        </w:rPr>
        <w:t>元后，于</w:t>
      </w:r>
      <w:r>
        <w:rPr>
          <w:rFonts w:hint="eastAsia"/>
          <w:sz w:val="30"/>
          <w:szCs w:val="30"/>
        </w:rPr>
        <w:t>1994</w:t>
      </w:r>
      <w:r>
        <w:rPr>
          <w:rFonts w:hint="eastAsia"/>
          <w:sz w:val="30"/>
          <w:szCs w:val="30"/>
        </w:rPr>
        <w:t>年指使经济发展总公司财务人员，用空白发票虚构购买摩托车配件项目，冲抵经济发展总公司账面所挂的预付款项（应收款），共计人民币</w:t>
      </w:r>
      <w:r>
        <w:rPr>
          <w:rFonts w:hint="eastAsia"/>
          <w:sz w:val="30"/>
          <w:szCs w:val="30"/>
        </w:rPr>
        <w:t>897998</w:t>
      </w:r>
      <w:r>
        <w:rPr>
          <w:rFonts w:hint="eastAsia"/>
          <w:sz w:val="30"/>
          <w:szCs w:val="30"/>
        </w:rPr>
        <w:t>元。该笔款项中，除了其中的</w:t>
      </w:r>
      <w:r>
        <w:rPr>
          <w:rFonts w:hint="eastAsia"/>
          <w:sz w:val="30"/>
          <w:szCs w:val="30"/>
        </w:rPr>
        <w:t>35000</w:t>
      </w:r>
      <w:r>
        <w:rPr>
          <w:rFonts w:hint="eastAsia"/>
          <w:sz w:val="30"/>
          <w:szCs w:val="30"/>
        </w:rPr>
        <w:t>元是此前借支的业务费用外，其余的</w:t>
      </w:r>
      <w:r>
        <w:rPr>
          <w:rFonts w:hint="eastAsia"/>
          <w:sz w:val="30"/>
          <w:szCs w:val="30"/>
        </w:rPr>
        <w:t>862998</w:t>
      </w:r>
      <w:r>
        <w:rPr>
          <w:rFonts w:hint="eastAsia"/>
          <w:sz w:val="30"/>
          <w:szCs w:val="30"/>
        </w:rPr>
        <w:t>元均被傅兆章占为己有。</w:t>
      </w:r>
    </w:p>
    <w:p w14:paraId="749B3980" w14:textId="77777777" w:rsidR="00163B0D" w:rsidRDefault="00163B0D">
      <w:pPr>
        <w:spacing w:line="500" w:lineRule="atLeast"/>
        <w:ind w:firstLine="600"/>
        <w:divId w:val="226183358"/>
        <w:rPr>
          <w:rFonts w:hint="eastAsia"/>
          <w:sz w:val="30"/>
          <w:szCs w:val="30"/>
        </w:rPr>
      </w:pPr>
      <w:r>
        <w:rPr>
          <w:rFonts w:hint="eastAsia"/>
          <w:sz w:val="30"/>
          <w:szCs w:val="30"/>
        </w:rPr>
        <w:t>2</w:t>
      </w:r>
      <w:r>
        <w:rPr>
          <w:rFonts w:hint="eastAsia"/>
          <w:sz w:val="30"/>
          <w:szCs w:val="30"/>
        </w:rPr>
        <w:t>．被告人傅兆章任高明摩托车厂厂长期间，于</w:t>
      </w:r>
      <w:r>
        <w:rPr>
          <w:rFonts w:hint="eastAsia"/>
          <w:sz w:val="30"/>
          <w:szCs w:val="30"/>
        </w:rPr>
        <w:t>1995</w:t>
      </w:r>
      <w:r>
        <w:rPr>
          <w:rFonts w:hint="eastAsia"/>
          <w:sz w:val="30"/>
          <w:szCs w:val="30"/>
        </w:rPr>
        <w:t>年收取了顺德永安公司货款人民币</w:t>
      </w:r>
      <w:r>
        <w:rPr>
          <w:rFonts w:hint="eastAsia"/>
          <w:sz w:val="30"/>
          <w:szCs w:val="30"/>
        </w:rPr>
        <w:t>200000</w:t>
      </w:r>
      <w:r>
        <w:rPr>
          <w:rFonts w:hint="eastAsia"/>
          <w:sz w:val="30"/>
          <w:szCs w:val="30"/>
        </w:rPr>
        <w:t>元后，将该货款占为己有，没有入账。为掩盖上述事实，傅兆章指使财物人员，利用新世纪（中国）公司深圳办事处代高明摩托车厂支付重庆海渝房地产经济有限公司富成机械厂人民币</w:t>
      </w:r>
      <w:r>
        <w:rPr>
          <w:rFonts w:hint="eastAsia"/>
          <w:sz w:val="30"/>
          <w:szCs w:val="30"/>
        </w:rPr>
        <w:t>220000</w:t>
      </w:r>
      <w:r>
        <w:rPr>
          <w:rFonts w:hint="eastAsia"/>
          <w:sz w:val="30"/>
          <w:szCs w:val="30"/>
        </w:rPr>
        <w:t>元的机会，将富成机械厂开出收新世纪办事处金额</w:t>
      </w:r>
      <w:r>
        <w:rPr>
          <w:rFonts w:hint="eastAsia"/>
          <w:sz w:val="30"/>
          <w:szCs w:val="30"/>
        </w:rPr>
        <w:t>220000</w:t>
      </w:r>
      <w:r>
        <w:rPr>
          <w:rFonts w:hint="eastAsia"/>
          <w:sz w:val="30"/>
          <w:szCs w:val="30"/>
        </w:rPr>
        <w:t>元的收据，分成两张开具，一张是数额是</w:t>
      </w:r>
      <w:r>
        <w:rPr>
          <w:rFonts w:hint="eastAsia"/>
          <w:sz w:val="30"/>
          <w:szCs w:val="30"/>
        </w:rPr>
        <w:t>200000</w:t>
      </w:r>
      <w:r>
        <w:rPr>
          <w:rFonts w:hint="eastAsia"/>
          <w:sz w:val="30"/>
          <w:szCs w:val="30"/>
        </w:rPr>
        <w:t>元，一张数额是</w:t>
      </w:r>
      <w:r>
        <w:rPr>
          <w:rFonts w:hint="eastAsia"/>
          <w:sz w:val="30"/>
          <w:szCs w:val="30"/>
        </w:rPr>
        <w:t>20000</w:t>
      </w:r>
      <w:r>
        <w:rPr>
          <w:rFonts w:hint="eastAsia"/>
          <w:sz w:val="30"/>
          <w:szCs w:val="30"/>
        </w:rPr>
        <w:t>元，作为收到顺德永安公司</w:t>
      </w:r>
      <w:r>
        <w:rPr>
          <w:rFonts w:hint="eastAsia"/>
          <w:sz w:val="30"/>
          <w:szCs w:val="30"/>
        </w:rPr>
        <w:t>200000</w:t>
      </w:r>
      <w:r>
        <w:rPr>
          <w:rFonts w:hint="eastAsia"/>
          <w:sz w:val="30"/>
          <w:szCs w:val="30"/>
        </w:rPr>
        <w:t>元和傅兆章代支现金人民币</w:t>
      </w:r>
      <w:r>
        <w:rPr>
          <w:rFonts w:hint="eastAsia"/>
          <w:sz w:val="30"/>
          <w:szCs w:val="30"/>
        </w:rPr>
        <w:t>20000</w:t>
      </w:r>
      <w:r>
        <w:rPr>
          <w:rFonts w:hint="eastAsia"/>
          <w:sz w:val="30"/>
          <w:szCs w:val="30"/>
        </w:rPr>
        <w:t>元的凭证在高明摩托车厂入账。后又虚构声明作废了两张收据。为了填平该笔款项，傅兆章让韶关恒达贸易经营部将货款汇给富成机械厂，后将富成机械厂开回的</w:t>
      </w:r>
      <w:r>
        <w:rPr>
          <w:rFonts w:hint="eastAsia"/>
          <w:sz w:val="30"/>
          <w:szCs w:val="30"/>
        </w:rPr>
        <w:t>200000</w:t>
      </w:r>
      <w:r>
        <w:rPr>
          <w:rFonts w:hint="eastAsia"/>
          <w:sz w:val="30"/>
          <w:szCs w:val="30"/>
        </w:rPr>
        <w:t>元收据入账。共计侵吞人民币</w:t>
      </w:r>
      <w:r>
        <w:rPr>
          <w:rFonts w:hint="eastAsia"/>
          <w:sz w:val="30"/>
          <w:szCs w:val="30"/>
        </w:rPr>
        <w:t>220000</w:t>
      </w:r>
      <w:r>
        <w:rPr>
          <w:rFonts w:hint="eastAsia"/>
          <w:sz w:val="30"/>
          <w:szCs w:val="30"/>
        </w:rPr>
        <w:t>元。</w:t>
      </w:r>
    </w:p>
    <w:p w14:paraId="01F9EC06" w14:textId="77777777" w:rsidR="00163B0D" w:rsidRDefault="00163B0D">
      <w:pPr>
        <w:spacing w:line="500" w:lineRule="atLeast"/>
        <w:ind w:firstLine="600"/>
        <w:divId w:val="1052122467"/>
        <w:rPr>
          <w:rFonts w:hint="eastAsia"/>
          <w:sz w:val="30"/>
          <w:szCs w:val="30"/>
        </w:rPr>
      </w:pP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日，被告人傅兆章向佛山市高明区监察委员会退缴上述全部赃款。</w:t>
      </w:r>
    </w:p>
    <w:p w14:paraId="6BE053DB" w14:textId="77777777" w:rsidR="00163B0D" w:rsidRDefault="00163B0D">
      <w:pPr>
        <w:spacing w:line="500" w:lineRule="atLeast"/>
        <w:ind w:firstLine="600"/>
        <w:divId w:val="1565486624"/>
        <w:rPr>
          <w:rFonts w:hint="eastAsia"/>
          <w:sz w:val="30"/>
          <w:szCs w:val="30"/>
        </w:rPr>
      </w:pPr>
      <w:r>
        <w:rPr>
          <w:rFonts w:hint="eastAsia"/>
          <w:sz w:val="30"/>
          <w:szCs w:val="30"/>
        </w:rPr>
        <w:t>上述事实，有公诉机关提交并经法庭质证、认证的抓获经过，退赃凭证，被告人傅兆章所在企业性质及其在企业任职的干部履历表、商业企业开立申请表、营业执照、企业机读档案登记表，傅兆章在政府任职的证明、干部履历表，对傅兆章立案追逃及对其追诉的书证（包括立案决定书、移送审查逮捕人犯表），关于款项人民币</w:t>
      </w:r>
      <w:r>
        <w:rPr>
          <w:rFonts w:hint="eastAsia"/>
          <w:sz w:val="30"/>
          <w:szCs w:val="30"/>
        </w:rPr>
        <w:t>862998</w:t>
      </w:r>
      <w:r>
        <w:rPr>
          <w:rFonts w:hint="eastAsia"/>
          <w:sz w:val="30"/>
          <w:szCs w:val="30"/>
        </w:rPr>
        <w:t>元的账证材料，关于款项人民币</w:t>
      </w:r>
      <w:r>
        <w:rPr>
          <w:rFonts w:hint="eastAsia"/>
          <w:sz w:val="30"/>
          <w:szCs w:val="30"/>
        </w:rPr>
        <w:t>220000</w:t>
      </w:r>
      <w:r>
        <w:rPr>
          <w:rFonts w:hint="eastAsia"/>
          <w:sz w:val="30"/>
          <w:szCs w:val="30"/>
        </w:rPr>
        <w:t>元的账证材料，中国兵工物资西南公司汽车摩托车配件分公司经营部工商资料，高明摩托车厂与富成机械厂合作协议，证人宋某的公司材料，证人宋某、区宝珠、区志强、谭某、刘某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、罗某、杜某的证言，被告人傅兆章的供述和辩解等证据予以佐证，足以认定。</w:t>
      </w:r>
    </w:p>
    <w:p w14:paraId="17FDE2D0" w14:textId="77777777" w:rsidR="00163B0D" w:rsidRDefault="00163B0D">
      <w:pPr>
        <w:spacing w:line="500" w:lineRule="atLeast"/>
        <w:ind w:firstLine="600"/>
        <w:divId w:val="1886869303"/>
        <w:rPr>
          <w:rFonts w:hint="eastAsia"/>
          <w:sz w:val="30"/>
          <w:szCs w:val="30"/>
        </w:rPr>
      </w:pPr>
      <w:r>
        <w:rPr>
          <w:rFonts w:hint="eastAsia"/>
          <w:sz w:val="30"/>
          <w:szCs w:val="30"/>
        </w:rPr>
        <w:t>本院认为，被告人傅兆章无视国家法律，身为国家工作人员，利用职务上的便利，侵吞公共财物共计人民币</w:t>
      </w:r>
      <w:r>
        <w:rPr>
          <w:rFonts w:hint="eastAsia"/>
          <w:sz w:val="30"/>
          <w:szCs w:val="30"/>
        </w:rPr>
        <w:t>1082998</w:t>
      </w:r>
      <w:r>
        <w:rPr>
          <w:rFonts w:hint="eastAsia"/>
          <w:sz w:val="30"/>
          <w:szCs w:val="30"/>
        </w:rPr>
        <w:t>元，数额巨大，其行为已构成贪污罪。公诉机关指控被告人傅兆章犯贪污罪的犯罪事实清楚，证据确实充分，罪名成立。被告人傅兆章归案后能如实供述自己的罪行，并当庭自愿认罪，认罪态度较好，故本院依法对其予以从轻处罚。被告人傅兆章积极退缴全部赃款，故本院酌定对其予以从轻处罚。被告人傅兆章的辩护人提出其有如实供述、积极退赃等罪轻情节的辩护意见成立，本院予以采纳。公诉机关的量刑建议合理，本院予以采纳。将被告人傅兆章的犯罪所得人民币</w:t>
      </w:r>
      <w:r>
        <w:rPr>
          <w:rFonts w:hint="eastAsia"/>
          <w:sz w:val="30"/>
          <w:szCs w:val="30"/>
        </w:rPr>
        <w:t>1082998</w:t>
      </w:r>
      <w:r>
        <w:rPr>
          <w:rFonts w:hint="eastAsia"/>
          <w:sz w:val="30"/>
          <w:szCs w:val="30"/>
        </w:rPr>
        <w:t>元予以没收，上缴国库。综上，依照《中华人民共和国刑法》第三百八十二条第一款、第三百八十三条第一款第（二）项和第二款、第五十二条、第五十三条、第六十四条、第六十七条第三款及《最高人民法院、最高人民检察院关于办理贪污贿赂刑事案件适用法律若干问题的解释》第二条、第十九条第一款之规定，判决如下：</w:t>
      </w:r>
    </w:p>
    <w:p w14:paraId="01F2FF7C" w14:textId="77777777" w:rsidR="00163B0D" w:rsidRDefault="00163B0D">
      <w:pPr>
        <w:spacing w:line="500" w:lineRule="atLeast"/>
        <w:ind w:firstLine="600"/>
        <w:divId w:val="1865945594"/>
        <w:rPr>
          <w:rFonts w:hint="eastAsia"/>
          <w:sz w:val="30"/>
          <w:szCs w:val="30"/>
        </w:rPr>
      </w:pPr>
      <w:r>
        <w:rPr>
          <w:rFonts w:hint="eastAsia"/>
          <w:sz w:val="30"/>
          <w:szCs w:val="30"/>
        </w:rPr>
        <w:t>一、被告人傅兆章犯贪污罪，判处有期徒刑四年，并处罚金人民币</w:t>
      </w:r>
      <w:r>
        <w:rPr>
          <w:rFonts w:hint="eastAsia"/>
          <w:sz w:val="30"/>
          <w:szCs w:val="30"/>
        </w:rPr>
        <w:t>300000</w:t>
      </w:r>
      <w:r>
        <w:rPr>
          <w:rFonts w:hint="eastAsia"/>
          <w:sz w:val="30"/>
          <w:szCs w:val="30"/>
        </w:rPr>
        <w:t>元；</w:t>
      </w:r>
    </w:p>
    <w:p w14:paraId="623FFB2E" w14:textId="77777777" w:rsidR="00163B0D" w:rsidRDefault="00163B0D">
      <w:pPr>
        <w:spacing w:line="500" w:lineRule="atLeast"/>
        <w:ind w:firstLine="600"/>
        <w:divId w:val="52613930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4B940A53" w14:textId="77777777" w:rsidR="00163B0D" w:rsidRDefault="00163B0D">
      <w:pPr>
        <w:spacing w:line="500" w:lineRule="atLeast"/>
        <w:ind w:firstLine="600"/>
        <w:divId w:val="484052653"/>
        <w:rPr>
          <w:rFonts w:hint="eastAsia"/>
          <w:sz w:val="30"/>
          <w:szCs w:val="30"/>
        </w:rPr>
      </w:pPr>
      <w:r>
        <w:rPr>
          <w:rFonts w:hint="eastAsia"/>
          <w:sz w:val="30"/>
          <w:szCs w:val="30"/>
        </w:rPr>
        <w:t>二、将被告人傅兆章的犯罪所得人民币</w:t>
      </w:r>
      <w:r>
        <w:rPr>
          <w:rFonts w:hint="eastAsia"/>
          <w:sz w:val="30"/>
          <w:szCs w:val="30"/>
        </w:rPr>
        <w:t>1082998</w:t>
      </w:r>
      <w:r>
        <w:rPr>
          <w:rFonts w:hint="eastAsia"/>
          <w:sz w:val="30"/>
          <w:szCs w:val="30"/>
        </w:rPr>
        <w:t>元予以没收，上缴国库。</w:t>
      </w:r>
    </w:p>
    <w:p w14:paraId="095CF13D" w14:textId="77777777" w:rsidR="00163B0D" w:rsidRDefault="00163B0D">
      <w:pPr>
        <w:spacing w:line="500" w:lineRule="atLeast"/>
        <w:ind w:firstLine="600"/>
        <w:divId w:val="10566288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4D9F77E4" w14:textId="77777777" w:rsidR="00163B0D" w:rsidRDefault="00163B0D">
      <w:pPr>
        <w:spacing w:line="500" w:lineRule="atLeast"/>
        <w:jc w:val="right"/>
        <w:divId w:val="503008385"/>
        <w:rPr>
          <w:rFonts w:hint="eastAsia"/>
          <w:sz w:val="30"/>
          <w:szCs w:val="30"/>
        </w:rPr>
      </w:pPr>
      <w:r>
        <w:rPr>
          <w:rFonts w:hint="eastAsia"/>
          <w:sz w:val="30"/>
          <w:szCs w:val="30"/>
        </w:rPr>
        <w:t>审　判　长　　仇文华</w:t>
      </w:r>
    </w:p>
    <w:p w14:paraId="79C751A6" w14:textId="77777777" w:rsidR="00163B0D" w:rsidRDefault="00163B0D">
      <w:pPr>
        <w:spacing w:line="500" w:lineRule="atLeast"/>
        <w:jc w:val="right"/>
        <w:divId w:val="140273012"/>
        <w:rPr>
          <w:rFonts w:hint="eastAsia"/>
          <w:sz w:val="30"/>
          <w:szCs w:val="30"/>
        </w:rPr>
      </w:pPr>
      <w:r>
        <w:rPr>
          <w:rFonts w:hint="eastAsia"/>
          <w:sz w:val="30"/>
          <w:szCs w:val="30"/>
        </w:rPr>
        <w:t>审　判　员　　关燕霞</w:t>
      </w:r>
    </w:p>
    <w:p w14:paraId="6E9435C1" w14:textId="77777777" w:rsidR="00163B0D" w:rsidRDefault="00163B0D">
      <w:pPr>
        <w:spacing w:line="500" w:lineRule="atLeast"/>
        <w:jc w:val="right"/>
        <w:divId w:val="1189831266"/>
        <w:rPr>
          <w:rFonts w:hint="eastAsia"/>
          <w:sz w:val="30"/>
          <w:szCs w:val="30"/>
        </w:rPr>
      </w:pPr>
      <w:r>
        <w:rPr>
          <w:rFonts w:hint="eastAsia"/>
          <w:sz w:val="30"/>
          <w:szCs w:val="30"/>
        </w:rPr>
        <w:t>人民陪审员　　李秀峰</w:t>
      </w:r>
    </w:p>
    <w:p w14:paraId="46DF0F0B" w14:textId="77777777" w:rsidR="00163B0D" w:rsidRDefault="00163B0D">
      <w:pPr>
        <w:spacing w:line="500" w:lineRule="atLeast"/>
        <w:jc w:val="right"/>
        <w:divId w:val="1549993354"/>
        <w:rPr>
          <w:rFonts w:hint="eastAsia"/>
          <w:sz w:val="30"/>
          <w:szCs w:val="30"/>
        </w:rPr>
      </w:pPr>
      <w:r>
        <w:rPr>
          <w:rFonts w:hint="eastAsia"/>
          <w:sz w:val="30"/>
          <w:szCs w:val="30"/>
        </w:rPr>
        <w:t>二〇一九年五月三十日</w:t>
      </w:r>
    </w:p>
    <w:p w14:paraId="7651026B" w14:textId="77777777" w:rsidR="00163B0D" w:rsidRDefault="00163B0D">
      <w:pPr>
        <w:spacing w:line="500" w:lineRule="atLeast"/>
        <w:ind w:firstLine="600"/>
        <w:divId w:val="436562533"/>
        <w:rPr>
          <w:rFonts w:hint="eastAsia"/>
          <w:sz w:val="30"/>
          <w:szCs w:val="30"/>
        </w:rPr>
      </w:pPr>
      <w:r>
        <w:rPr>
          <w:rFonts w:hint="eastAsia"/>
          <w:sz w:val="30"/>
          <w:szCs w:val="30"/>
        </w:rPr>
        <w:t>法官助理陈晓彤</w:t>
      </w:r>
    </w:p>
    <w:p w14:paraId="1CD6B284" w14:textId="77777777" w:rsidR="00163B0D" w:rsidRDefault="00163B0D">
      <w:pPr>
        <w:spacing w:line="500" w:lineRule="atLeast"/>
        <w:ind w:firstLine="600"/>
        <w:divId w:val="1407996143"/>
        <w:rPr>
          <w:rFonts w:hint="eastAsia"/>
          <w:sz w:val="30"/>
          <w:szCs w:val="30"/>
        </w:rPr>
      </w:pPr>
      <w:r>
        <w:rPr>
          <w:rFonts w:hint="eastAsia"/>
          <w:sz w:val="30"/>
          <w:szCs w:val="30"/>
        </w:rPr>
        <w:t>书记员邓豪杰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5C92F" w14:textId="77777777" w:rsidR="00163B0D" w:rsidRDefault="00163B0D" w:rsidP="00163B0D">
      <w:pPr>
        <w:rPr>
          <w:rFonts w:hint="eastAsia"/>
        </w:rPr>
      </w:pPr>
      <w:r>
        <w:separator/>
      </w:r>
    </w:p>
  </w:endnote>
  <w:endnote w:type="continuationSeparator" w:id="0">
    <w:p w14:paraId="0307F9B7" w14:textId="77777777" w:rsidR="00163B0D" w:rsidRDefault="00163B0D" w:rsidP="00163B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213B2" w14:textId="77777777" w:rsidR="00163B0D" w:rsidRDefault="00163B0D" w:rsidP="00163B0D">
      <w:pPr>
        <w:rPr>
          <w:rFonts w:hint="eastAsia"/>
        </w:rPr>
      </w:pPr>
      <w:r>
        <w:separator/>
      </w:r>
    </w:p>
  </w:footnote>
  <w:footnote w:type="continuationSeparator" w:id="0">
    <w:p w14:paraId="15CAA9D0" w14:textId="77777777" w:rsidR="00163B0D" w:rsidRDefault="00163B0D" w:rsidP="00163B0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63B0D"/>
    <w:rsid w:val="00163B0D"/>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060CF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63B0D"/>
    <w:pPr>
      <w:tabs>
        <w:tab w:val="center" w:pos="4153"/>
        <w:tab w:val="right" w:pos="8306"/>
      </w:tabs>
      <w:snapToGrid w:val="0"/>
      <w:jc w:val="center"/>
    </w:pPr>
    <w:rPr>
      <w:sz w:val="18"/>
      <w:szCs w:val="18"/>
    </w:rPr>
  </w:style>
  <w:style w:type="character" w:customStyle="1" w:styleId="a4">
    <w:name w:val="页眉 字符"/>
    <w:basedOn w:val="a0"/>
    <w:link w:val="a3"/>
    <w:uiPriority w:val="99"/>
    <w:rsid w:val="00163B0D"/>
    <w:rPr>
      <w:rFonts w:ascii="宋体" w:eastAsia="宋体" w:hAnsi="宋体" w:cs="宋体"/>
      <w:sz w:val="18"/>
      <w:szCs w:val="18"/>
    </w:rPr>
  </w:style>
  <w:style w:type="paragraph" w:styleId="a5">
    <w:name w:val="footer"/>
    <w:basedOn w:val="a"/>
    <w:link w:val="a6"/>
    <w:uiPriority w:val="99"/>
    <w:unhideWhenUsed/>
    <w:rsid w:val="00163B0D"/>
    <w:pPr>
      <w:tabs>
        <w:tab w:val="center" w:pos="4153"/>
        <w:tab w:val="right" w:pos="8306"/>
      </w:tabs>
      <w:snapToGrid w:val="0"/>
    </w:pPr>
    <w:rPr>
      <w:sz w:val="18"/>
      <w:szCs w:val="18"/>
    </w:rPr>
  </w:style>
  <w:style w:type="character" w:customStyle="1" w:styleId="a6">
    <w:name w:val="页脚 字符"/>
    <w:basedOn w:val="a0"/>
    <w:link w:val="a5"/>
    <w:uiPriority w:val="99"/>
    <w:rsid w:val="00163B0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21021">
      <w:marLeft w:val="0"/>
      <w:marRight w:val="0"/>
      <w:marTop w:val="10"/>
      <w:marBottom w:val="10"/>
      <w:divBdr>
        <w:top w:val="none" w:sz="0" w:space="0" w:color="auto"/>
        <w:left w:val="none" w:sz="0" w:space="0" w:color="auto"/>
        <w:bottom w:val="none" w:sz="0" w:space="0" w:color="auto"/>
        <w:right w:val="none" w:sz="0" w:space="0" w:color="auto"/>
      </w:divBdr>
    </w:div>
    <w:div w:id="105662887">
      <w:marLeft w:val="0"/>
      <w:marRight w:val="0"/>
      <w:marTop w:val="10"/>
      <w:marBottom w:val="10"/>
      <w:divBdr>
        <w:top w:val="none" w:sz="0" w:space="0" w:color="auto"/>
        <w:left w:val="none" w:sz="0" w:space="0" w:color="auto"/>
        <w:bottom w:val="none" w:sz="0" w:space="0" w:color="auto"/>
        <w:right w:val="none" w:sz="0" w:space="0" w:color="auto"/>
      </w:divBdr>
    </w:div>
    <w:div w:id="140273012">
      <w:marLeft w:val="0"/>
      <w:marRight w:val="720"/>
      <w:marTop w:val="10"/>
      <w:marBottom w:val="10"/>
      <w:divBdr>
        <w:top w:val="none" w:sz="0" w:space="0" w:color="auto"/>
        <w:left w:val="none" w:sz="0" w:space="0" w:color="auto"/>
        <w:bottom w:val="none" w:sz="0" w:space="0" w:color="auto"/>
        <w:right w:val="none" w:sz="0" w:space="0" w:color="auto"/>
      </w:divBdr>
    </w:div>
    <w:div w:id="174272797">
      <w:marLeft w:val="0"/>
      <w:marRight w:val="0"/>
      <w:marTop w:val="10"/>
      <w:marBottom w:val="10"/>
      <w:divBdr>
        <w:top w:val="none" w:sz="0" w:space="0" w:color="auto"/>
        <w:left w:val="none" w:sz="0" w:space="0" w:color="auto"/>
        <w:bottom w:val="none" w:sz="0" w:space="0" w:color="auto"/>
        <w:right w:val="none" w:sz="0" w:space="0" w:color="auto"/>
      </w:divBdr>
    </w:div>
    <w:div w:id="226183358">
      <w:marLeft w:val="0"/>
      <w:marRight w:val="0"/>
      <w:marTop w:val="10"/>
      <w:marBottom w:val="10"/>
      <w:divBdr>
        <w:top w:val="none" w:sz="0" w:space="0" w:color="auto"/>
        <w:left w:val="none" w:sz="0" w:space="0" w:color="auto"/>
        <w:bottom w:val="none" w:sz="0" w:space="0" w:color="auto"/>
        <w:right w:val="none" w:sz="0" w:space="0" w:color="auto"/>
      </w:divBdr>
    </w:div>
    <w:div w:id="333530069">
      <w:marLeft w:val="0"/>
      <w:marRight w:val="0"/>
      <w:marTop w:val="10"/>
      <w:marBottom w:val="10"/>
      <w:divBdr>
        <w:top w:val="none" w:sz="0" w:space="0" w:color="auto"/>
        <w:left w:val="none" w:sz="0" w:space="0" w:color="auto"/>
        <w:bottom w:val="none" w:sz="0" w:space="0" w:color="auto"/>
        <w:right w:val="none" w:sz="0" w:space="0" w:color="auto"/>
      </w:divBdr>
    </w:div>
    <w:div w:id="436562533">
      <w:marLeft w:val="0"/>
      <w:marRight w:val="0"/>
      <w:marTop w:val="10"/>
      <w:marBottom w:val="10"/>
      <w:divBdr>
        <w:top w:val="none" w:sz="0" w:space="0" w:color="auto"/>
        <w:left w:val="none" w:sz="0" w:space="0" w:color="auto"/>
        <w:bottom w:val="none" w:sz="0" w:space="0" w:color="auto"/>
        <w:right w:val="none" w:sz="0" w:space="0" w:color="auto"/>
      </w:divBdr>
    </w:div>
    <w:div w:id="452481547">
      <w:marLeft w:val="0"/>
      <w:marRight w:val="0"/>
      <w:marTop w:val="10"/>
      <w:marBottom w:val="10"/>
      <w:divBdr>
        <w:top w:val="none" w:sz="0" w:space="0" w:color="auto"/>
        <w:left w:val="none" w:sz="0" w:space="0" w:color="auto"/>
        <w:bottom w:val="none" w:sz="0" w:space="0" w:color="auto"/>
        <w:right w:val="none" w:sz="0" w:space="0" w:color="auto"/>
      </w:divBdr>
    </w:div>
    <w:div w:id="484052653">
      <w:marLeft w:val="0"/>
      <w:marRight w:val="0"/>
      <w:marTop w:val="10"/>
      <w:marBottom w:val="10"/>
      <w:divBdr>
        <w:top w:val="none" w:sz="0" w:space="0" w:color="auto"/>
        <w:left w:val="none" w:sz="0" w:space="0" w:color="auto"/>
        <w:bottom w:val="none" w:sz="0" w:space="0" w:color="auto"/>
        <w:right w:val="none" w:sz="0" w:space="0" w:color="auto"/>
      </w:divBdr>
    </w:div>
    <w:div w:id="503008385">
      <w:marLeft w:val="0"/>
      <w:marRight w:val="720"/>
      <w:marTop w:val="10"/>
      <w:marBottom w:val="10"/>
      <w:divBdr>
        <w:top w:val="none" w:sz="0" w:space="0" w:color="auto"/>
        <w:left w:val="none" w:sz="0" w:space="0" w:color="auto"/>
        <w:bottom w:val="none" w:sz="0" w:space="0" w:color="auto"/>
        <w:right w:val="none" w:sz="0" w:space="0" w:color="auto"/>
      </w:divBdr>
    </w:div>
    <w:div w:id="526139304">
      <w:marLeft w:val="0"/>
      <w:marRight w:val="0"/>
      <w:marTop w:val="10"/>
      <w:marBottom w:val="10"/>
      <w:divBdr>
        <w:top w:val="none" w:sz="0" w:space="0" w:color="auto"/>
        <w:left w:val="none" w:sz="0" w:space="0" w:color="auto"/>
        <w:bottom w:val="none" w:sz="0" w:space="0" w:color="auto"/>
        <w:right w:val="none" w:sz="0" w:space="0" w:color="auto"/>
      </w:divBdr>
    </w:div>
    <w:div w:id="719673908">
      <w:marLeft w:val="0"/>
      <w:marRight w:val="0"/>
      <w:marTop w:val="10"/>
      <w:marBottom w:val="10"/>
      <w:divBdr>
        <w:top w:val="none" w:sz="0" w:space="0" w:color="auto"/>
        <w:left w:val="none" w:sz="0" w:space="0" w:color="auto"/>
        <w:bottom w:val="none" w:sz="0" w:space="0" w:color="auto"/>
        <w:right w:val="none" w:sz="0" w:space="0" w:color="auto"/>
      </w:divBdr>
    </w:div>
    <w:div w:id="805010762">
      <w:marLeft w:val="0"/>
      <w:marRight w:val="0"/>
      <w:marTop w:val="10"/>
      <w:marBottom w:val="10"/>
      <w:divBdr>
        <w:top w:val="none" w:sz="0" w:space="0" w:color="auto"/>
        <w:left w:val="none" w:sz="0" w:space="0" w:color="auto"/>
        <w:bottom w:val="none" w:sz="0" w:space="0" w:color="auto"/>
        <w:right w:val="none" w:sz="0" w:space="0" w:color="auto"/>
      </w:divBdr>
    </w:div>
    <w:div w:id="989600870">
      <w:marLeft w:val="0"/>
      <w:marRight w:val="0"/>
      <w:marTop w:val="10"/>
      <w:marBottom w:val="10"/>
      <w:divBdr>
        <w:top w:val="none" w:sz="0" w:space="0" w:color="auto"/>
        <w:left w:val="none" w:sz="0" w:space="0" w:color="auto"/>
        <w:bottom w:val="none" w:sz="0" w:space="0" w:color="auto"/>
        <w:right w:val="none" w:sz="0" w:space="0" w:color="auto"/>
      </w:divBdr>
    </w:div>
    <w:div w:id="1052122467">
      <w:marLeft w:val="0"/>
      <w:marRight w:val="0"/>
      <w:marTop w:val="10"/>
      <w:marBottom w:val="10"/>
      <w:divBdr>
        <w:top w:val="none" w:sz="0" w:space="0" w:color="auto"/>
        <w:left w:val="none" w:sz="0" w:space="0" w:color="auto"/>
        <w:bottom w:val="none" w:sz="0" w:space="0" w:color="auto"/>
        <w:right w:val="none" w:sz="0" w:space="0" w:color="auto"/>
      </w:divBdr>
    </w:div>
    <w:div w:id="1071732624">
      <w:marLeft w:val="0"/>
      <w:marRight w:val="0"/>
      <w:marTop w:val="10"/>
      <w:marBottom w:val="10"/>
      <w:divBdr>
        <w:top w:val="none" w:sz="0" w:space="0" w:color="auto"/>
        <w:left w:val="none" w:sz="0" w:space="0" w:color="auto"/>
        <w:bottom w:val="none" w:sz="0" w:space="0" w:color="auto"/>
        <w:right w:val="none" w:sz="0" w:space="0" w:color="auto"/>
      </w:divBdr>
    </w:div>
    <w:div w:id="1189831266">
      <w:marLeft w:val="0"/>
      <w:marRight w:val="720"/>
      <w:marTop w:val="10"/>
      <w:marBottom w:val="10"/>
      <w:divBdr>
        <w:top w:val="none" w:sz="0" w:space="0" w:color="auto"/>
        <w:left w:val="none" w:sz="0" w:space="0" w:color="auto"/>
        <w:bottom w:val="none" w:sz="0" w:space="0" w:color="auto"/>
        <w:right w:val="none" w:sz="0" w:space="0" w:color="auto"/>
      </w:divBdr>
    </w:div>
    <w:div w:id="1238587331">
      <w:marLeft w:val="0"/>
      <w:marRight w:val="0"/>
      <w:marTop w:val="10"/>
      <w:marBottom w:val="10"/>
      <w:divBdr>
        <w:top w:val="none" w:sz="0" w:space="0" w:color="auto"/>
        <w:left w:val="none" w:sz="0" w:space="0" w:color="auto"/>
        <w:bottom w:val="none" w:sz="0" w:space="0" w:color="auto"/>
        <w:right w:val="none" w:sz="0" w:space="0" w:color="auto"/>
      </w:divBdr>
    </w:div>
    <w:div w:id="1284726417">
      <w:marLeft w:val="0"/>
      <w:marRight w:val="0"/>
      <w:marTop w:val="10"/>
      <w:marBottom w:val="10"/>
      <w:divBdr>
        <w:top w:val="none" w:sz="0" w:space="0" w:color="auto"/>
        <w:left w:val="none" w:sz="0" w:space="0" w:color="auto"/>
        <w:bottom w:val="none" w:sz="0" w:space="0" w:color="auto"/>
        <w:right w:val="none" w:sz="0" w:space="0" w:color="auto"/>
      </w:divBdr>
    </w:div>
    <w:div w:id="1381513328">
      <w:marLeft w:val="0"/>
      <w:marRight w:val="0"/>
      <w:marTop w:val="10"/>
      <w:marBottom w:val="10"/>
      <w:divBdr>
        <w:top w:val="none" w:sz="0" w:space="0" w:color="auto"/>
        <w:left w:val="none" w:sz="0" w:space="0" w:color="auto"/>
        <w:bottom w:val="none" w:sz="0" w:space="0" w:color="auto"/>
        <w:right w:val="none" w:sz="0" w:space="0" w:color="auto"/>
      </w:divBdr>
    </w:div>
    <w:div w:id="1383863527">
      <w:marLeft w:val="0"/>
      <w:marRight w:val="0"/>
      <w:marTop w:val="10"/>
      <w:marBottom w:val="10"/>
      <w:divBdr>
        <w:top w:val="none" w:sz="0" w:space="0" w:color="auto"/>
        <w:left w:val="none" w:sz="0" w:space="0" w:color="auto"/>
        <w:bottom w:val="none" w:sz="0" w:space="0" w:color="auto"/>
        <w:right w:val="none" w:sz="0" w:space="0" w:color="auto"/>
      </w:divBdr>
    </w:div>
    <w:div w:id="1407996143">
      <w:marLeft w:val="0"/>
      <w:marRight w:val="0"/>
      <w:marTop w:val="10"/>
      <w:marBottom w:val="10"/>
      <w:divBdr>
        <w:top w:val="none" w:sz="0" w:space="0" w:color="auto"/>
        <w:left w:val="none" w:sz="0" w:space="0" w:color="auto"/>
        <w:bottom w:val="none" w:sz="0" w:space="0" w:color="auto"/>
        <w:right w:val="none" w:sz="0" w:space="0" w:color="auto"/>
      </w:divBdr>
    </w:div>
    <w:div w:id="1431657957">
      <w:marLeft w:val="0"/>
      <w:marRight w:val="0"/>
      <w:marTop w:val="10"/>
      <w:marBottom w:val="10"/>
      <w:divBdr>
        <w:top w:val="none" w:sz="0" w:space="0" w:color="auto"/>
        <w:left w:val="none" w:sz="0" w:space="0" w:color="auto"/>
        <w:bottom w:val="none" w:sz="0" w:space="0" w:color="auto"/>
        <w:right w:val="none" w:sz="0" w:space="0" w:color="auto"/>
      </w:divBdr>
    </w:div>
    <w:div w:id="1549993354">
      <w:marLeft w:val="0"/>
      <w:marRight w:val="720"/>
      <w:marTop w:val="10"/>
      <w:marBottom w:val="10"/>
      <w:divBdr>
        <w:top w:val="none" w:sz="0" w:space="0" w:color="auto"/>
        <w:left w:val="none" w:sz="0" w:space="0" w:color="auto"/>
        <w:bottom w:val="none" w:sz="0" w:space="0" w:color="auto"/>
        <w:right w:val="none" w:sz="0" w:space="0" w:color="auto"/>
      </w:divBdr>
    </w:div>
    <w:div w:id="1560246284">
      <w:marLeft w:val="0"/>
      <w:marRight w:val="0"/>
      <w:marTop w:val="10"/>
      <w:marBottom w:val="10"/>
      <w:divBdr>
        <w:top w:val="none" w:sz="0" w:space="0" w:color="auto"/>
        <w:left w:val="none" w:sz="0" w:space="0" w:color="auto"/>
        <w:bottom w:val="none" w:sz="0" w:space="0" w:color="auto"/>
        <w:right w:val="none" w:sz="0" w:space="0" w:color="auto"/>
      </w:divBdr>
    </w:div>
    <w:div w:id="1565486624">
      <w:marLeft w:val="0"/>
      <w:marRight w:val="0"/>
      <w:marTop w:val="10"/>
      <w:marBottom w:val="10"/>
      <w:divBdr>
        <w:top w:val="none" w:sz="0" w:space="0" w:color="auto"/>
        <w:left w:val="none" w:sz="0" w:space="0" w:color="auto"/>
        <w:bottom w:val="none" w:sz="0" w:space="0" w:color="auto"/>
        <w:right w:val="none" w:sz="0" w:space="0" w:color="auto"/>
      </w:divBdr>
    </w:div>
    <w:div w:id="1570263648">
      <w:marLeft w:val="0"/>
      <w:marRight w:val="0"/>
      <w:marTop w:val="10"/>
      <w:marBottom w:val="10"/>
      <w:divBdr>
        <w:top w:val="none" w:sz="0" w:space="0" w:color="auto"/>
        <w:left w:val="none" w:sz="0" w:space="0" w:color="auto"/>
        <w:bottom w:val="none" w:sz="0" w:space="0" w:color="auto"/>
        <w:right w:val="none" w:sz="0" w:space="0" w:color="auto"/>
      </w:divBdr>
    </w:div>
    <w:div w:id="1865945594">
      <w:marLeft w:val="0"/>
      <w:marRight w:val="0"/>
      <w:marTop w:val="10"/>
      <w:marBottom w:val="10"/>
      <w:divBdr>
        <w:top w:val="none" w:sz="0" w:space="0" w:color="auto"/>
        <w:left w:val="none" w:sz="0" w:space="0" w:color="auto"/>
        <w:bottom w:val="none" w:sz="0" w:space="0" w:color="auto"/>
        <w:right w:val="none" w:sz="0" w:space="0" w:color="auto"/>
      </w:divBdr>
    </w:div>
    <w:div w:id="1883011570">
      <w:marLeft w:val="0"/>
      <w:marRight w:val="0"/>
      <w:marTop w:val="10"/>
      <w:marBottom w:val="10"/>
      <w:divBdr>
        <w:top w:val="none" w:sz="0" w:space="0" w:color="auto"/>
        <w:left w:val="none" w:sz="0" w:space="0" w:color="auto"/>
        <w:bottom w:val="none" w:sz="0" w:space="0" w:color="auto"/>
        <w:right w:val="none" w:sz="0" w:space="0" w:color="auto"/>
      </w:divBdr>
    </w:div>
    <w:div w:id="1886869303">
      <w:marLeft w:val="0"/>
      <w:marRight w:val="0"/>
      <w:marTop w:val="10"/>
      <w:marBottom w:val="10"/>
      <w:divBdr>
        <w:top w:val="none" w:sz="0" w:space="0" w:color="auto"/>
        <w:left w:val="none" w:sz="0" w:space="0" w:color="auto"/>
        <w:bottom w:val="none" w:sz="0" w:space="0" w:color="auto"/>
        <w:right w:val="none" w:sz="0" w:space="0" w:color="auto"/>
      </w:divBdr>
    </w:div>
    <w:div w:id="21058814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508</Words>
  <Characters>2896</Characters>
  <Application>Microsoft Office Word</Application>
  <DocSecurity>0</DocSecurity>
  <Lines>24</Lines>
  <Paragraphs>6</Paragraphs>
  <ScaleCrop>false</ScaleCrop>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