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75EA" w14:textId="77777777" w:rsidR="003A5A39" w:rsidRDefault="003A5A39">
      <w:pPr>
        <w:spacing w:line="500" w:lineRule="atLeast"/>
        <w:jc w:val="center"/>
        <w:divId w:val="107086668"/>
        <w:rPr>
          <w:rFonts w:ascii="黑体" w:eastAsia="黑体" w:hAnsi="黑体"/>
          <w:sz w:val="36"/>
          <w:szCs w:val="36"/>
        </w:rPr>
      </w:pPr>
      <w:r>
        <w:rPr>
          <w:rFonts w:ascii="黑体" w:eastAsia="黑体" w:hAnsi="黑体" w:hint="eastAsia"/>
          <w:sz w:val="36"/>
          <w:szCs w:val="36"/>
        </w:rPr>
        <w:t>广东省佛山市南海区人民法院</w:t>
      </w:r>
    </w:p>
    <w:p w14:paraId="6C633F30" w14:textId="77777777" w:rsidR="003A5A39" w:rsidRDefault="003A5A39">
      <w:pPr>
        <w:spacing w:line="500" w:lineRule="atLeast"/>
        <w:jc w:val="center"/>
        <w:divId w:val="274950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7C0295" w14:textId="77777777" w:rsidR="003A5A39" w:rsidRDefault="003A5A39">
      <w:pPr>
        <w:spacing w:line="500" w:lineRule="atLeast"/>
        <w:jc w:val="right"/>
        <w:divId w:val="1307007641"/>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1984</w:t>
      </w:r>
      <w:r>
        <w:rPr>
          <w:rFonts w:hint="eastAsia"/>
          <w:sz w:val="30"/>
          <w:szCs w:val="30"/>
        </w:rPr>
        <w:t>号</w:t>
      </w:r>
    </w:p>
    <w:p w14:paraId="4E7BE891" w14:textId="77777777" w:rsidR="003A5A39" w:rsidRDefault="003A5A39">
      <w:pPr>
        <w:spacing w:line="500" w:lineRule="atLeast"/>
        <w:ind w:firstLine="600"/>
        <w:divId w:val="963579337"/>
        <w:rPr>
          <w:rFonts w:hint="eastAsia"/>
          <w:sz w:val="30"/>
          <w:szCs w:val="30"/>
        </w:rPr>
      </w:pPr>
      <w:r>
        <w:rPr>
          <w:rFonts w:hint="eastAsia"/>
          <w:sz w:val="30"/>
          <w:szCs w:val="30"/>
        </w:rPr>
        <w:t>公诉机关佛山市南海区人民检察院。</w:t>
      </w:r>
    </w:p>
    <w:p w14:paraId="0295E5BC" w14:textId="77777777" w:rsidR="003A5A39" w:rsidRDefault="003A5A39">
      <w:pPr>
        <w:spacing w:line="500" w:lineRule="atLeast"/>
        <w:ind w:firstLine="600"/>
        <w:divId w:val="1615359101"/>
        <w:rPr>
          <w:rFonts w:hint="eastAsia"/>
          <w:sz w:val="30"/>
          <w:szCs w:val="30"/>
        </w:rPr>
      </w:pPr>
      <w:r>
        <w:rPr>
          <w:rFonts w:hint="eastAsia"/>
          <w:sz w:val="30"/>
          <w:szCs w:val="30"/>
        </w:rPr>
        <w:t>被告人全某（曾用名全华新），男，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日出生于广东省湛江市，汉族，大学文化，原佛山市南海区农林渔业局副局长，住佛山市南海区桂城街道怡翠花园芙蓉南苑</w:t>
      </w:r>
      <w:r>
        <w:rPr>
          <w:rFonts w:hint="eastAsia"/>
          <w:sz w:val="30"/>
          <w:szCs w:val="30"/>
        </w:rPr>
        <w:t>4</w:t>
      </w:r>
      <w:r>
        <w:rPr>
          <w:rFonts w:hint="eastAsia"/>
          <w:sz w:val="30"/>
          <w:szCs w:val="30"/>
        </w:rPr>
        <w:t>座</w:t>
      </w:r>
      <w:r>
        <w:rPr>
          <w:rFonts w:hint="eastAsia"/>
          <w:sz w:val="30"/>
          <w:szCs w:val="30"/>
        </w:rPr>
        <w:t>403</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日被羁押，次日被刑事拘留，同月</w:t>
      </w:r>
      <w:r>
        <w:rPr>
          <w:rFonts w:hint="eastAsia"/>
          <w:sz w:val="30"/>
          <w:szCs w:val="30"/>
        </w:rPr>
        <w:t>28</w:t>
      </w:r>
      <w:r>
        <w:rPr>
          <w:rFonts w:hint="eastAsia"/>
          <w:sz w:val="30"/>
          <w:szCs w:val="30"/>
        </w:rPr>
        <w:t>日被逮捕，现押于佛山市南海区看守所。</w:t>
      </w:r>
    </w:p>
    <w:p w14:paraId="4B9B15B8" w14:textId="77777777" w:rsidR="003A5A39" w:rsidRDefault="003A5A39">
      <w:pPr>
        <w:spacing w:line="500" w:lineRule="atLeast"/>
        <w:ind w:firstLine="600"/>
        <w:divId w:val="234439777"/>
        <w:rPr>
          <w:rFonts w:hint="eastAsia"/>
          <w:sz w:val="30"/>
          <w:szCs w:val="30"/>
        </w:rPr>
      </w:pPr>
      <w:r>
        <w:rPr>
          <w:rFonts w:hint="eastAsia"/>
          <w:sz w:val="30"/>
          <w:szCs w:val="30"/>
        </w:rPr>
        <w:t>辩护人叶贵明，广东科韵律师事务所律师。</w:t>
      </w:r>
    </w:p>
    <w:p w14:paraId="179D0512" w14:textId="77777777" w:rsidR="003A5A39" w:rsidRDefault="003A5A39">
      <w:pPr>
        <w:spacing w:line="500" w:lineRule="atLeast"/>
        <w:ind w:firstLine="600"/>
        <w:divId w:val="1544173692"/>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1918</w:t>
      </w:r>
      <w:r>
        <w:rPr>
          <w:rFonts w:hint="eastAsia"/>
          <w:sz w:val="30"/>
          <w:szCs w:val="30"/>
        </w:rPr>
        <w:t>号起诉书指控被告人全某犯贪污罪、受贿罪、徇私舞弊不移交刑事案件罪，于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适用普通程序，组成合议庭，公开开庭审理了本案。佛山市南海区人民检察院指派检察员王全出庭支持公诉，被告人全某及其辩护人叶贵明到庭参加诉讼。本案因公诉机关补充侦查而延期审理，现已审理终结。</w:t>
      </w:r>
    </w:p>
    <w:p w14:paraId="7DD84A1E" w14:textId="77777777" w:rsidR="003A5A39" w:rsidRDefault="003A5A39">
      <w:pPr>
        <w:spacing w:line="500" w:lineRule="atLeast"/>
        <w:ind w:firstLine="600"/>
        <w:divId w:val="323627031"/>
        <w:rPr>
          <w:rFonts w:hint="eastAsia"/>
          <w:sz w:val="30"/>
          <w:szCs w:val="30"/>
        </w:rPr>
      </w:pPr>
      <w:r>
        <w:rPr>
          <w:rFonts w:hint="eastAsia"/>
          <w:sz w:val="30"/>
          <w:szCs w:val="30"/>
        </w:rPr>
        <w:t>公诉机关指控，被告人全某利用职务上的便利，伙同他人骗取公款占为己有；非法收受他人财物，为他人谋取利益；还在查处贩卖国家保护野生动物单位及个人的过程中，徇私舞弊，对依法应当移交司法机关追究刑事责任的案件不移交。具体案件事实如下：</w:t>
      </w:r>
    </w:p>
    <w:p w14:paraId="6DA06525" w14:textId="77777777" w:rsidR="003A5A39" w:rsidRDefault="003A5A39">
      <w:pPr>
        <w:spacing w:line="500" w:lineRule="atLeast"/>
        <w:ind w:firstLine="600"/>
        <w:divId w:val="88502831"/>
        <w:rPr>
          <w:rFonts w:hint="eastAsia"/>
          <w:sz w:val="30"/>
          <w:szCs w:val="30"/>
        </w:rPr>
      </w:pPr>
      <w:r>
        <w:rPr>
          <w:rFonts w:hint="eastAsia"/>
          <w:sz w:val="30"/>
          <w:szCs w:val="30"/>
        </w:rPr>
        <w:t>一、贪污事实</w:t>
      </w:r>
    </w:p>
    <w:p w14:paraId="3D552D35" w14:textId="77777777" w:rsidR="003A5A39" w:rsidRDefault="003A5A39">
      <w:pPr>
        <w:spacing w:line="500" w:lineRule="atLeast"/>
        <w:ind w:firstLine="600"/>
        <w:divId w:val="24283870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时任佛山市南海区农林渔业局副局长的被告人全某与时任该局林业科科长的孔凡某（另案处理）商量通过虚开发票、虚大发票金额的形式回单位报销套取公款用于个人使用。其后，孔凡某利用职务之便，通过佛山广</w:t>
      </w:r>
      <w:r>
        <w:rPr>
          <w:rFonts w:hint="eastAsia"/>
          <w:sz w:val="30"/>
          <w:szCs w:val="30"/>
        </w:rPr>
        <w:lastRenderedPageBreak/>
        <w:t>之旅旅行社有限公司钟志某虚构支出会议费用来虚开发票，通过西岸林场场长官松某在采购苗木时虚大发票金额等手段，共套取公款</w:t>
      </w:r>
      <w:r>
        <w:rPr>
          <w:rFonts w:hint="eastAsia"/>
          <w:sz w:val="30"/>
          <w:szCs w:val="30"/>
        </w:rPr>
        <w:t>318431.4</w:t>
      </w:r>
      <w:r>
        <w:rPr>
          <w:rFonts w:hint="eastAsia"/>
          <w:sz w:val="30"/>
          <w:szCs w:val="30"/>
        </w:rPr>
        <w:t>元，由被告人全某和孔凡某共同分占，用于个人使用。</w:t>
      </w:r>
    </w:p>
    <w:p w14:paraId="07B43255" w14:textId="77777777" w:rsidR="003A5A39" w:rsidRDefault="003A5A39">
      <w:pPr>
        <w:spacing w:line="500" w:lineRule="atLeast"/>
        <w:ind w:firstLine="600"/>
        <w:divId w:val="200307343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年中秋节前，时任南海区农林渔业局副局长的被告人全某与该局林业科科长陈真某通过上述手段套取公款用于个人使用。陈真某利用职务之便，于同年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月先后两次通过佛山广之旅旅行社有限公司钟志某虚构支出会议费用的方法，由钟志某以佛山广之旅名义开出发票两张。陈真某将上述发票拿回单位经全某审批后报销套取公款。陈真某将其中的现金</w:t>
      </w:r>
      <w:r>
        <w:rPr>
          <w:rFonts w:hint="eastAsia"/>
          <w:sz w:val="30"/>
          <w:szCs w:val="30"/>
        </w:rPr>
        <w:t>3</w:t>
      </w:r>
      <w:r>
        <w:rPr>
          <w:rFonts w:hint="eastAsia"/>
          <w:sz w:val="30"/>
          <w:szCs w:val="30"/>
        </w:rPr>
        <w:t>万元交给全某用于个人使用。</w:t>
      </w:r>
    </w:p>
    <w:p w14:paraId="26FBA5D2" w14:textId="77777777" w:rsidR="003A5A39" w:rsidRDefault="003A5A39">
      <w:pPr>
        <w:spacing w:line="500" w:lineRule="atLeast"/>
        <w:ind w:firstLine="600"/>
        <w:divId w:val="170294009"/>
        <w:rPr>
          <w:rFonts w:hint="eastAsia"/>
          <w:sz w:val="30"/>
          <w:szCs w:val="30"/>
        </w:rPr>
      </w:pPr>
      <w:r>
        <w:rPr>
          <w:rFonts w:hint="eastAsia"/>
          <w:sz w:val="30"/>
          <w:szCs w:val="30"/>
        </w:rPr>
        <w:t>二、受贿事实和徇私舞弊不移交刑事案件事实</w:t>
      </w:r>
    </w:p>
    <w:p w14:paraId="1F1532F2" w14:textId="77777777" w:rsidR="003A5A39" w:rsidRDefault="003A5A39">
      <w:pPr>
        <w:spacing w:line="500" w:lineRule="atLeast"/>
        <w:ind w:firstLine="600"/>
        <w:divId w:val="128511851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年期间，时任南海区农林渔业局副局长的被告人全某分管林业科，负责审批每年划拨到西岸林场的苗木费财政资金。全某利用职务之便，多次收受西岸林场场长官松某送的现金和加油卡，共价值</w:t>
      </w:r>
      <w:r>
        <w:rPr>
          <w:rFonts w:hint="eastAsia"/>
          <w:sz w:val="30"/>
          <w:szCs w:val="30"/>
        </w:rPr>
        <w:t>25000</w:t>
      </w:r>
      <w:r>
        <w:rPr>
          <w:rFonts w:hint="eastAsia"/>
          <w:sz w:val="30"/>
          <w:szCs w:val="30"/>
        </w:rPr>
        <w:t>元。</w:t>
      </w:r>
    </w:p>
    <w:p w14:paraId="0B503699" w14:textId="77777777" w:rsidR="003A5A39" w:rsidRDefault="003A5A39">
      <w:pPr>
        <w:spacing w:line="500" w:lineRule="atLeast"/>
        <w:ind w:firstLine="600"/>
        <w:divId w:val="178226202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时任南海区农林渔业局副局长的被告人全某负责主管省政府规划的生态景观林带南海段的建设项目。全某利用职务之便，多次收受向该建设项目供应苗木的景宜绿化种植有限公司负责人梁启某（另案处理）送的现金，共计</w:t>
      </w:r>
      <w:r>
        <w:rPr>
          <w:rFonts w:hint="eastAsia"/>
          <w:sz w:val="30"/>
          <w:szCs w:val="30"/>
        </w:rPr>
        <w:t>25000</w:t>
      </w:r>
      <w:r>
        <w:rPr>
          <w:rFonts w:hint="eastAsia"/>
          <w:sz w:val="30"/>
          <w:szCs w:val="30"/>
        </w:rPr>
        <w:t>元。</w:t>
      </w:r>
    </w:p>
    <w:p w14:paraId="1F4B4667" w14:textId="77777777" w:rsidR="003A5A39" w:rsidRDefault="003A5A39">
      <w:pPr>
        <w:spacing w:line="500" w:lineRule="atLeast"/>
        <w:ind w:firstLine="600"/>
        <w:divId w:val="137481697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13</w:t>
      </w:r>
      <w:r>
        <w:rPr>
          <w:rFonts w:hint="eastAsia"/>
          <w:sz w:val="30"/>
          <w:szCs w:val="30"/>
        </w:rPr>
        <w:t>时许，佛山市林业局林业科科长李松某（另案处理）联合时任南海区农林渔业局林业科科长的陈真某（另案处理）、南海区农林渔业局林业科工作人员刘咏某（另作处理）、南海区农林渔业局林业执法科科长黄景某等人一起去到位于南海区桂城街道平洲的清桂园明智居茶艺馆（以下简称清桂园）进行执法检查，当场查获巨蜥</w:t>
      </w:r>
      <w:r>
        <w:rPr>
          <w:rFonts w:hint="eastAsia"/>
          <w:sz w:val="30"/>
          <w:szCs w:val="30"/>
        </w:rPr>
        <w:t>1</w:t>
      </w:r>
      <w:r>
        <w:rPr>
          <w:rFonts w:hint="eastAsia"/>
          <w:sz w:val="30"/>
          <w:szCs w:val="30"/>
        </w:rPr>
        <w:t>只（死体）、穿山甲</w:t>
      </w:r>
      <w:r>
        <w:rPr>
          <w:rFonts w:hint="eastAsia"/>
          <w:sz w:val="30"/>
          <w:szCs w:val="30"/>
        </w:rPr>
        <w:t>1</w:t>
      </w:r>
      <w:r>
        <w:rPr>
          <w:rFonts w:hint="eastAsia"/>
          <w:sz w:val="30"/>
          <w:szCs w:val="30"/>
        </w:rPr>
        <w:t>只（死体）、大壁虎（俗称“蛤蚧”，活体）</w:t>
      </w:r>
      <w:r>
        <w:rPr>
          <w:rFonts w:hint="eastAsia"/>
          <w:sz w:val="30"/>
          <w:szCs w:val="30"/>
        </w:rPr>
        <w:t>54</w:t>
      </w:r>
      <w:r>
        <w:rPr>
          <w:rFonts w:hint="eastAsia"/>
          <w:sz w:val="30"/>
          <w:szCs w:val="30"/>
        </w:rPr>
        <w:t>只、夜鹭</w:t>
      </w:r>
      <w:r>
        <w:rPr>
          <w:rFonts w:hint="eastAsia"/>
          <w:sz w:val="30"/>
          <w:szCs w:val="30"/>
        </w:rPr>
        <w:t>13</w:t>
      </w:r>
      <w:r>
        <w:rPr>
          <w:rFonts w:hint="eastAsia"/>
          <w:sz w:val="30"/>
          <w:szCs w:val="30"/>
        </w:rPr>
        <w:t>只、黑水鸡</w:t>
      </w:r>
      <w:r>
        <w:rPr>
          <w:rFonts w:hint="eastAsia"/>
          <w:sz w:val="30"/>
          <w:szCs w:val="30"/>
        </w:rPr>
        <w:t>22</w:t>
      </w:r>
      <w:r>
        <w:rPr>
          <w:rFonts w:hint="eastAsia"/>
          <w:sz w:val="30"/>
          <w:szCs w:val="30"/>
        </w:rPr>
        <w:t>只、绿翅鸭（俗称“野水鸭”）</w:t>
      </w:r>
      <w:r>
        <w:rPr>
          <w:rFonts w:hint="eastAsia"/>
          <w:sz w:val="30"/>
          <w:szCs w:val="30"/>
        </w:rPr>
        <w:t>3</w:t>
      </w:r>
      <w:r>
        <w:rPr>
          <w:rFonts w:hint="eastAsia"/>
          <w:sz w:val="30"/>
          <w:szCs w:val="30"/>
        </w:rPr>
        <w:t>只。执法人员对现场进行了现场勘查、询问、登记保存及拍照，随后通知佛山市野生动物救护中心到现场接收查获的动物。当日，陈真某回单位后向区局主管副局长被告人全某汇报了执法过程和查获的野生动物种类及数量。其后，清桂园的实际经营者陈就某多处找关系，请求从轻处罚。后李松某和潘志坚到南海区农林渔业局与陈真某、刘咏某商量如何对陈就某作出处理。陈真某等人由于他人的说情，在明知该案已经达到移交公安机关立案查处标准的情况下，仍然决定对陈就某降格为行政处罚。陈真某将商议的结果向全某汇报，全某由于有他人的说情遂同意降格处理。后刘咏某重新伪造了现场勘查、询问笔录及《先行登记保存证据通知单》，不将巨蜥、穿山甲、大壁</w:t>
      </w:r>
      <w:r>
        <w:rPr>
          <w:rFonts w:hint="eastAsia"/>
          <w:sz w:val="30"/>
          <w:szCs w:val="30"/>
        </w:rPr>
        <w:t>虎列入清单，仅将其中的夜鹭、黑水鸡、绿翅鸭三种动物送佛山市林业局鉴定，并用上述虚假材料进行层级报批手续。南海区农林渔业局于同月</w:t>
      </w:r>
      <w:r>
        <w:rPr>
          <w:rFonts w:hint="eastAsia"/>
          <w:sz w:val="30"/>
          <w:szCs w:val="30"/>
        </w:rPr>
        <w:t>17</w:t>
      </w:r>
      <w:r>
        <w:rPr>
          <w:rFonts w:hint="eastAsia"/>
          <w:sz w:val="30"/>
          <w:szCs w:val="30"/>
        </w:rPr>
        <w:t>日对陈就某作出了罚款</w:t>
      </w:r>
      <w:r>
        <w:rPr>
          <w:rFonts w:hint="eastAsia"/>
          <w:sz w:val="30"/>
          <w:szCs w:val="30"/>
        </w:rPr>
        <w:t>2</w:t>
      </w:r>
      <w:r>
        <w:rPr>
          <w:rFonts w:hint="eastAsia"/>
          <w:sz w:val="30"/>
          <w:szCs w:val="30"/>
        </w:rPr>
        <w:t>万元及没收实物的行政处罚决定。事后，全某收受了陈就某委托他人所送的现金</w:t>
      </w:r>
      <w:r>
        <w:rPr>
          <w:rFonts w:hint="eastAsia"/>
          <w:sz w:val="30"/>
          <w:szCs w:val="30"/>
        </w:rPr>
        <w:t>2</w:t>
      </w:r>
      <w:r>
        <w:rPr>
          <w:rFonts w:hint="eastAsia"/>
          <w:sz w:val="30"/>
          <w:szCs w:val="30"/>
        </w:rPr>
        <w:t>万元。</w:t>
      </w:r>
    </w:p>
    <w:p w14:paraId="25D8A773" w14:textId="77777777" w:rsidR="003A5A39" w:rsidRDefault="003A5A39">
      <w:pPr>
        <w:spacing w:line="500" w:lineRule="atLeast"/>
        <w:ind w:firstLine="600"/>
        <w:divId w:val="1918512467"/>
        <w:rPr>
          <w:rFonts w:hint="eastAsia"/>
          <w:sz w:val="30"/>
          <w:szCs w:val="30"/>
        </w:rPr>
      </w:pPr>
      <w:r>
        <w:rPr>
          <w:rFonts w:hint="eastAsia"/>
          <w:sz w:val="30"/>
          <w:szCs w:val="30"/>
        </w:rPr>
        <w:t>经补充鉴定，扣押照片中扣押的动物为巨蜥、穿山甲、大壁虎，其中巨蜥为国家一级重点保护野生动物，穿山甲、大壁虎为国家二级重点保护野生动物。</w:t>
      </w:r>
    </w:p>
    <w:p w14:paraId="039CABF1" w14:textId="77777777" w:rsidR="003A5A39" w:rsidRDefault="003A5A39">
      <w:pPr>
        <w:spacing w:line="500" w:lineRule="atLeast"/>
        <w:ind w:firstLine="600"/>
        <w:divId w:val="1598052132"/>
        <w:rPr>
          <w:rFonts w:hint="eastAsia"/>
          <w:sz w:val="30"/>
          <w:szCs w:val="30"/>
        </w:rPr>
      </w:pPr>
      <w:r>
        <w:rPr>
          <w:rFonts w:hint="eastAsia"/>
          <w:sz w:val="30"/>
          <w:szCs w:val="30"/>
        </w:rPr>
        <w:t>就上述指控，公诉机关向法庭出示了相关在案证据予以证实，并认为被告人全某的行为已分别触犯了《中华人民共和国刑法》第三百八十二条第一款、第三百八十三条、第三百八十五条第一款、第四百零二条之规定，应当以贪污罪、受贿罪、徇私舞弊不移交刑事案件罪追究其刑事责任；全某一人犯数罪，应当依照《中华人民共和国刑法》第六十九条第一款之规定处罚；全某犯罪以后自动投案，如实供述自己罪行，是自首，应当依照《中华人民共和国刑法》第六十七条第一款之规定处罚。</w:t>
      </w:r>
    </w:p>
    <w:p w14:paraId="2C7CE2C4" w14:textId="77777777" w:rsidR="003A5A39" w:rsidRDefault="003A5A39">
      <w:pPr>
        <w:spacing w:line="500" w:lineRule="atLeast"/>
        <w:ind w:firstLine="600"/>
        <w:divId w:val="714086290"/>
        <w:rPr>
          <w:rFonts w:hint="eastAsia"/>
          <w:sz w:val="30"/>
          <w:szCs w:val="30"/>
        </w:rPr>
      </w:pPr>
      <w:r>
        <w:rPr>
          <w:rFonts w:hint="eastAsia"/>
          <w:sz w:val="30"/>
          <w:szCs w:val="30"/>
        </w:rPr>
        <w:t>被告人全某对公诉机关的指控无异议。</w:t>
      </w:r>
    </w:p>
    <w:p w14:paraId="4E14451B" w14:textId="77777777" w:rsidR="003A5A39" w:rsidRDefault="003A5A39">
      <w:pPr>
        <w:spacing w:line="500" w:lineRule="atLeast"/>
        <w:ind w:firstLine="600"/>
        <w:divId w:val="1452356214"/>
        <w:rPr>
          <w:rFonts w:hint="eastAsia"/>
          <w:sz w:val="30"/>
          <w:szCs w:val="30"/>
        </w:rPr>
      </w:pPr>
      <w:r>
        <w:rPr>
          <w:rFonts w:hint="eastAsia"/>
          <w:sz w:val="30"/>
          <w:szCs w:val="30"/>
        </w:rPr>
        <w:t>辩护人辩称，一、在贪污罪部分，被告人全某只应对其分得的部分承担刑事责任，或者对全额承担次要责任；二、陈就某送给全某</w:t>
      </w:r>
      <w:r>
        <w:rPr>
          <w:rFonts w:hint="eastAsia"/>
          <w:sz w:val="30"/>
          <w:szCs w:val="30"/>
        </w:rPr>
        <w:t>2</w:t>
      </w:r>
      <w:r>
        <w:rPr>
          <w:rFonts w:hint="eastAsia"/>
          <w:sz w:val="30"/>
          <w:szCs w:val="30"/>
        </w:rPr>
        <w:t>万元是全某徇私舞弊不移交刑事案件犯罪中的一部分，应当择一重罪追究刑事责任；三、全某有自首情节，请求在量刑时充分考虑。</w:t>
      </w:r>
    </w:p>
    <w:p w14:paraId="7AABF6B8" w14:textId="77777777" w:rsidR="003A5A39" w:rsidRDefault="003A5A39">
      <w:pPr>
        <w:spacing w:line="500" w:lineRule="atLeast"/>
        <w:ind w:firstLine="600"/>
        <w:divId w:val="1792481501"/>
        <w:rPr>
          <w:rFonts w:hint="eastAsia"/>
          <w:sz w:val="30"/>
          <w:szCs w:val="30"/>
        </w:rPr>
      </w:pPr>
      <w:r>
        <w:rPr>
          <w:rFonts w:hint="eastAsia"/>
          <w:sz w:val="30"/>
          <w:szCs w:val="30"/>
        </w:rPr>
        <w:t>经审理查明，公诉机关指控被告人全某贪污、受贿、徇私舞弊不移交刑事案件的事实清楚，证据确实、充分，本院予以确认。</w:t>
      </w:r>
    </w:p>
    <w:p w14:paraId="3224EFD9" w14:textId="77777777" w:rsidR="003A5A39" w:rsidRDefault="003A5A39">
      <w:pPr>
        <w:spacing w:line="500" w:lineRule="atLeast"/>
        <w:ind w:firstLine="600"/>
        <w:divId w:val="1759710116"/>
        <w:rPr>
          <w:rFonts w:hint="eastAsia"/>
          <w:sz w:val="30"/>
          <w:szCs w:val="30"/>
        </w:rPr>
      </w:pPr>
      <w:r>
        <w:rPr>
          <w:rFonts w:hint="eastAsia"/>
          <w:sz w:val="30"/>
          <w:szCs w:val="30"/>
        </w:rPr>
        <w:t>另查明，</w:t>
      </w:r>
      <w:r>
        <w:rPr>
          <w:rFonts w:hint="eastAsia"/>
          <w:sz w:val="30"/>
          <w:szCs w:val="30"/>
        </w:rPr>
        <w:t>1</w:t>
      </w:r>
      <w:r>
        <w:rPr>
          <w:rFonts w:hint="eastAsia"/>
          <w:sz w:val="30"/>
          <w:szCs w:val="30"/>
        </w:rPr>
        <w:t>、佛山市南海区人民检察院收到群众匿名举报，南海区农林渔业局被告人全某等人在行政执法过程中存在渎职问题。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日晚，全某在接到其单位电话后，主动到佛山市南海区人民检察院接受调查，如实交代了自己贪污、受贿和徇私舞弊不移交刑事案件的犯罪事实。</w:t>
      </w:r>
      <w:r>
        <w:rPr>
          <w:rFonts w:hint="eastAsia"/>
          <w:sz w:val="30"/>
          <w:szCs w:val="30"/>
        </w:rPr>
        <w:t>2</w:t>
      </w:r>
      <w:r>
        <w:rPr>
          <w:rFonts w:hint="eastAsia"/>
          <w:sz w:val="30"/>
          <w:szCs w:val="30"/>
        </w:rPr>
        <w:t>、案发后，佛山市南海区人民检察院对全某的办公室进行了搜查，扣押了现金</w:t>
      </w:r>
      <w:r>
        <w:rPr>
          <w:rFonts w:hint="eastAsia"/>
          <w:sz w:val="30"/>
          <w:szCs w:val="30"/>
        </w:rPr>
        <w:t>6</w:t>
      </w:r>
      <w:r>
        <w:rPr>
          <w:rFonts w:hint="eastAsia"/>
          <w:sz w:val="30"/>
          <w:szCs w:val="30"/>
        </w:rPr>
        <w:t>万元，另全某的亲属代其退出了违法所得</w:t>
      </w:r>
      <w:r>
        <w:rPr>
          <w:rFonts w:hint="eastAsia"/>
          <w:sz w:val="30"/>
          <w:szCs w:val="30"/>
        </w:rPr>
        <w:t>17</w:t>
      </w:r>
      <w:r>
        <w:rPr>
          <w:rFonts w:hint="eastAsia"/>
          <w:sz w:val="30"/>
          <w:szCs w:val="30"/>
        </w:rPr>
        <w:t>万元。</w:t>
      </w:r>
    </w:p>
    <w:p w14:paraId="4E122D2D" w14:textId="77777777" w:rsidR="003A5A39" w:rsidRDefault="003A5A39">
      <w:pPr>
        <w:spacing w:line="500" w:lineRule="atLeast"/>
        <w:ind w:firstLine="600"/>
        <w:divId w:val="646712386"/>
        <w:rPr>
          <w:rFonts w:hint="eastAsia"/>
          <w:sz w:val="30"/>
          <w:szCs w:val="30"/>
        </w:rPr>
      </w:pPr>
      <w:r>
        <w:rPr>
          <w:rFonts w:hint="eastAsia"/>
          <w:sz w:val="30"/>
          <w:szCs w:val="30"/>
        </w:rPr>
        <w:t>关于辩护人提出的在贪污罪部分，被告人全某只应对其分得的部分承担刑事责任，或者对全额承担次要责任的辩护意见。经查，因全某与孔凡某、陈真某属于共同贪污，故贪污数额不能只按其个人实际分得的赃款数额来认定，另外虽然套取公款的行为主要是孔凡某、陈真某实施的，但全某事前参与了商议，甚至是授意，事后亦分占赃款，故不应对全额承担次要责任，辩护人的该点辩护意见理据不足，不予采纳。</w:t>
      </w:r>
    </w:p>
    <w:p w14:paraId="2A5BECEB" w14:textId="77777777" w:rsidR="003A5A39" w:rsidRDefault="003A5A39">
      <w:pPr>
        <w:spacing w:line="500" w:lineRule="atLeast"/>
        <w:ind w:firstLine="600"/>
        <w:divId w:val="1061946708"/>
        <w:rPr>
          <w:rFonts w:hint="eastAsia"/>
          <w:sz w:val="30"/>
          <w:szCs w:val="30"/>
        </w:rPr>
      </w:pPr>
      <w:r>
        <w:rPr>
          <w:rFonts w:hint="eastAsia"/>
          <w:sz w:val="30"/>
          <w:szCs w:val="30"/>
        </w:rPr>
        <w:t>关于辩护人提出的陈就某送给被告人全某</w:t>
      </w:r>
      <w:r>
        <w:rPr>
          <w:rFonts w:hint="eastAsia"/>
          <w:sz w:val="30"/>
          <w:szCs w:val="30"/>
        </w:rPr>
        <w:t>2</w:t>
      </w:r>
      <w:r>
        <w:rPr>
          <w:rFonts w:hint="eastAsia"/>
          <w:sz w:val="30"/>
          <w:szCs w:val="30"/>
        </w:rPr>
        <w:t>万元是全某徇私舞弊不移交刑事案件犯罪中的一部分，应当择一重罪追究刑事责任的辩护意见。经查，《最高人民法院、最高人民检察院关于办理渎职刑事案件适用法律若干问题的解释（一）》第三条规定，国家机关工作人员实施渎职犯罪并收受贿赂，同时构成受贿罪的，除刑法另有规定外，以渎职犯罪和受贿罪数罪并罚。本案中，全某实施了徇私舞弊不移交刑事案件的犯罪行为，事后收受了陈就某委托他人所送的</w:t>
      </w:r>
      <w:r>
        <w:rPr>
          <w:rFonts w:hint="eastAsia"/>
          <w:sz w:val="30"/>
          <w:szCs w:val="30"/>
        </w:rPr>
        <w:t>2</w:t>
      </w:r>
      <w:r>
        <w:rPr>
          <w:rFonts w:hint="eastAsia"/>
          <w:sz w:val="30"/>
          <w:szCs w:val="30"/>
        </w:rPr>
        <w:t>万元，根据上述规定，对全某的行为应以徇私舞弊不移交刑事案件罪和受贿罪数罪并罚，辩护人的该点辩护意见理据不足，不予采纳。</w:t>
      </w:r>
    </w:p>
    <w:p w14:paraId="239CB77C" w14:textId="77777777" w:rsidR="003A5A39" w:rsidRDefault="003A5A39">
      <w:pPr>
        <w:spacing w:line="500" w:lineRule="atLeast"/>
        <w:ind w:firstLine="600"/>
        <w:divId w:val="2093235538"/>
        <w:rPr>
          <w:rFonts w:hint="eastAsia"/>
          <w:sz w:val="30"/>
          <w:szCs w:val="30"/>
        </w:rPr>
      </w:pPr>
      <w:r>
        <w:rPr>
          <w:rFonts w:hint="eastAsia"/>
          <w:sz w:val="30"/>
          <w:szCs w:val="30"/>
        </w:rPr>
        <w:t>本院认为，被告人全某身为国家工作人员，利用职务上的便利，伙同他人共同骗取公款</w:t>
      </w:r>
      <w:r>
        <w:rPr>
          <w:rFonts w:hint="eastAsia"/>
          <w:sz w:val="30"/>
          <w:szCs w:val="30"/>
        </w:rPr>
        <w:t>348431.4</w:t>
      </w:r>
      <w:r>
        <w:rPr>
          <w:rFonts w:hint="eastAsia"/>
          <w:sz w:val="30"/>
          <w:szCs w:val="30"/>
        </w:rPr>
        <w:t>元；利用职务上的便利，非法收受他人财物合共</w:t>
      </w:r>
      <w:r>
        <w:rPr>
          <w:rFonts w:hint="eastAsia"/>
          <w:sz w:val="30"/>
          <w:szCs w:val="30"/>
        </w:rPr>
        <w:t>7</w:t>
      </w:r>
      <w:r>
        <w:rPr>
          <w:rFonts w:hint="eastAsia"/>
          <w:sz w:val="30"/>
          <w:szCs w:val="30"/>
        </w:rPr>
        <w:t>万元，为他人谋取利益；在行政执法过程中，徇私舞弊，对依法应当移交司法机关追究刑事责任的不移交，情节严重，其行为已分别构成贪污罪、受贿罪、徇私舞弊不移交刑事案件罪。公诉机关所控罪名成立。被告人犯罪后自动投案，如实供述了自己的罪行，是自首，且案发后退出了绝大部分违法所得，就贪污罪行和受贿罪行依法减轻处罚，就徇私舞弊不移交刑事案件罪行依法从轻处罚，采纳辩护人的相关辩护意见。被告人在判决宣告前一人犯数罪，依法实行数罪并罚。依照《中华人民共和国刑法》第三百八十二条第一款、第三百八十五条第一款、第三百八十六条、第三百八十三条第一款第（一）、（二）项、第二款、第四百零二条、第六十七条第一款、第六十九条第一款、第六十四条之规定，判决如下：</w:t>
      </w:r>
    </w:p>
    <w:p w14:paraId="4E37C7CB" w14:textId="77777777" w:rsidR="003A5A39" w:rsidRDefault="003A5A39">
      <w:pPr>
        <w:spacing w:line="500" w:lineRule="atLeast"/>
        <w:ind w:firstLine="600"/>
        <w:divId w:val="224726976"/>
        <w:rPr>
          <w:rFonts w:hint="eastAsia"/>
          <w:sz w:val="30"/>
          <w:szCs w:val="30"/>
        </w:rPr>
      </w:pPr>
      <w:r>
        <w:rPr>
          <w:rFonts w:hint="eastAsia"/>
          <w:sz w:val="30"/>
          <w:szCs w:val="30"/>
        </w:rPr>
        <w:t>一、被告人全某犯贪污罪，判处有期徒刑六年；犯受贿罪，判处有期徒刑二年；犯徇私舞弊不移交刑事案件罪，判处有期徒刑一年。决定执行有期徒刑七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日止）。</w:t>
      </w:r>
    </w:p>
    <w:p w14:paraId="4CF895FB" w14:textId="77777777" w:rsidR="003A5A39" w:rsidRDefault="003A5A39">
      <w:pPr>
        <w:spacing w:line="500" w:lineRule="atLeast"/>
        <w:ind w:firstLine="600"/>
        <w:divId w:val="1245802053"/>
        <w:rPr>
          <w:rFonts w:hint="eastAsia"/>
          <w:sz w:val="30"/>
          <w:szCs w:val="30"/>
        </w:rPr>
      </w:pPr>
      <w:r>
        <w:rPr>
          <w:rFonts w:hint="eastAsia"/>
          <w:sz w:val="30"/>
          <w:szCs w:val="30"/>
        </w:rPr>
        <w:t>二、佛山市南海区人民检察院扣押的</w:t>
      </w:r>
      <w:r>
        <w:rPr>
          <w:rFonts w:hint="eastAsia"/>
          <w:sz w:val="30"/>
          <w:szCs w:val="30"/>
        </w:rPr>
        <w:t>6</w:t>
      </w:r>
      <w:r>
        <w:rPr>
          <w:rFonts w:hint="eastAsia"/>
          <w:sz w:val="30"/>
          <w:szCs w:val="30"/>
        </w:rPr>
        <w:t>万元和被告人全某退出的违法所得</w:t>
      </w:r>
      <w:r>
        <w:rPr>
          <w:rFonts w:hint="eastAsia"/>
          <w:sz w:val="30"/>
          <w:szCs w:val="30"/>
        </w:rPr>
        <w:t>17</w:t>
      </w:r>
      <w:r>
        <w:rPr>
          <w:rFonts w:hint="eastAsia"/>
          <w:sz w:val="30"/>
          <w:szCs w:val="30"/>
        </w:rPr>
        <w:t>万元，予以没收，上缴国库。</w:t>
      </w:r>
    </w:p>
    <w:p w14:paraId="779E92D9" w14:textId="77777777" w:rsidR="003A5A39" w:rsidRDefault="003A5A39">
      <w:pPr>
        <w:spacing w:line="500" w:lineRule="atLeast"/>
        <w:ind w:firstLine="600"/>
        <w:divId w:val="166543345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97498C7" w14:textId="77777777" w:rsidR="003A5A39" w:rsidRDefault="003A5A39">
      <w:pPr>
        <w:spacing w:line="500" w:lineRule="atLeast"/>
        <w:jc w:val="right"/>
        <w:divId w:val="1983194262"/>
        <w:rPr>
          <w:rFonts w:hint="eastAsia"/>
          <w:sz w:val="30"/>
          <w:szCs w:val="30"/>
        </w:rPr>
      </w:pPr>
      <w:r>
        <w:rPr>
          <w:rFonts w:hint="eastAsia"/>
          <w:sz w:val="30"/>
          <w:szCs w:val="30"/>
        </w:rPr>
        <w:t>审　判　长　　黄丛西</w:t>
      </w:r>
    </w:p>
    <w:p w14:paraId="2915CD35" w14:textId="77777777" w:rsidR="003A5A39" w:rsidRDefault="003A5A39">
      <w:pPr>
        <w:spacing w:line="500" w:lineRule="atLeast"/>
        <w:jc w:val="right"/>
        <w:divId w:val="393548974"/>
        <w:rPr>
          <w:rFonts w:hint="eastAsia"/>
          <w:sz w:val="30"/>
          <w:szCs w:val="30"/>
        </w:rPr>
      </w:pPr>
      <w:r>
        <w:rPr>
          <w:rFonts w:hint="eastAsia"/>
          <w:sz w:val="30"/>
          <w:szCs w:val="30"/>
        </w:rPr>
        <w:t>审　判　员　　黄小明</w:t>
      </w:r>
    </w:p>
    <w:p w14:paraId="446E2599" w14:textId="77777777" w:rsidR="003A5A39" w:rsidRDefault="003A5A39">
      <w:pPr>
        <w:spacing w:line="500" w:lineRule="atLeast"/>
        <w:jc w:val="right"/>
        <w:divId w:val="1579561070"/>
        <w:rPr>
          <w:rFonts w:hint="eastAsia"/>
          <w:sz w:val="30"/>
          <w:szCs w:val="30"/>
        </w:rPr>
      </w:pPr>
      <w:r>
        <w:rPr>
          <w:rFonts w:hint="eastAsia"/>
          <w:sz w:val="30"/>
          <w:szCs w:val="30"/>
        </w:rPr>
        <w:t>人民陪审员　　都海莲</w:t>
      </w:r>
    </w:p>
    <w:p w14:paraId="50A53307" w14:textId="77777777" w:rsidR="003A5A39" w:rsidRDefault="003A5A39">
      <w:pPr>
        <w:spacing w:line="500" w:lineRule="atLeast"/>
        <w:jc w:val="right"/>
        <w:divId w:val="273707004"/>
        <w:rPr>
          <w:rFonts w:hint="eastAsia"/>
          <w:sz w:val="30"/>
          <w:szCs w:val="30"/>
        </w:rPr>
      </w:pPr>
      <w:r>
        <w:rPr>
          <w:rFonts w:hint="eastAsia"/>
          <w:sz w:val="30"/>
          <w:szCs w:val="30"/>
        </w:rPr>
        <w:t>二〇一四年十二月十六日</w:t>
      </w:r>
    </w:p>
    <w:p w14:paraId="6CA36237" w14:textId="77777777" w:rsidR="003A5A39" w:rsidRDefault="003A5A39">
      <w:pPr>
        <w:spacing w:line="500" w:lineRule="atLeast"/>
        <w:jc w:val="right"/>
        <w:divId w:val="1259292667"/>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370A" w14:textId="77777777" w:rsidR="003A5A39" w:rsidRDefault="003A5A39" w:rsidP="003A5A39">
      <w:pPr>
        <w:rPr>
          <w:rFonts w:hint="eastAsia"/>
        </w:rPr>
      </w:pPr>
      <w:r>
        <w:separator/>
      </w:r>
    </w:p>
  </w:endnote>
  <w:endnote w:type="continuationSeparator" w:id="0">
    <w:p w14:paraId="5A7E8F89" w14:textId="77777777" w:rsidR="003A5A39" w:rsidRDefault="003A5A39" w:rsidP="003A5A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2730" w14:textId="77777777" w:rsidR="003A5A39" w:rsidRDefault="003A5A39" w:rsidP="003A5A39">
      <w:pPr>
        <w:rPr>
          <w:rFonts w:hint="eastAsia"/>
        </w:rPr>
      </w:pPr>
      <w:r>
        <w:separator/>
      </w:r>
    </w:p>
  </w:footnote>
  <w:footnote w:type="continuationSeparator" w:id="0">
    <w:p w14:paraId="32AC199E" w14:textId="77777777" w:rsidR="003A5A39" w:rsidRDefault="003A5A39" w:rsidP="003A5A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5A39"/>
    <w:rsid w:val="002A784C"/>
    <w:rsid w:val="003A5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40A0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5A39"/>
    <w:pPr>
      <w:tabs>
        <w:tab w:val="center" w:pos="4153"/>
        <w:tab w:val="right" w:pos="8306"/>
      </w:tabs>
      <w:snapToGrid w:val="0"/>
      <w:jc w:val="center"/>
    </w:pPr>
    <w:rPr>
      <w:sz w:val="18"/>
      <w:szCs w:val="18"/>
    </w:rPr>
  </w:style>
  <w:style w:type="character" w:customStyle="1" w:styleId="a4">
    <w:name w:val="页眉 字符"/>
    <w:basedOn w:val="a0"/>
    <w:link w:val="a3"/>
    <w:uiPriority w:val="99"/>
    <w:rsid w:val="003A5A39"/>
    <w:rPr>
      <w:rFonts w:ascii="宋体" w:eastAsia="宋体" w:hAnsi="宋体" w:cs="宋体"/>
      <w:sz w:val="18"/>
      <w:szCs w:val="18"/>
    </w:rPr>
  </w:style>
  <w:style w:type="paragraph" w:styleId="a5">
    <w:name w:val="footer"/>
    <w:basedOn w:val="a"/>
    <w:link w:val="a6"/>
    <w:uiPriority w:val="99"/>
    <w:unhideWhenUsed/>
    <w:rsid w:val="003A5A39"/>
    <w:pPr>
      <w:tabs>
        <w:tab w:val="center" w:pos="4153"/>
        <w:tab w:val="right" w:pos="8306"/>
      </w:tabs>
      <w:snapToGrid w:val="0"/>
    </w:pPr>
    <w:rPr>
      <w:sz w:val="18"/>
      <w:szCs w:val="18"/>
    </w:rPr>
  </w:style>
  <w:style w:type="character" w:customStyle="1" w:styleId="a6">
    <w:name w:val="页脚 字符"/>
    <w:basedOn w:val="a0"/>
    <w:link w:val="a5"/>
    <w:uiPriority w:val="99"/>
    <w:rsid w:val="003A5A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02831">
      <w:marLeft w:val="0"/>
      <w:marRight w:val="0"/>
      <w:marTop w:val="10"/>
      <w:marBottom w:val="10"/>
      <w:divBdr>
        <w:top w:val="none" w:sz="0" w:space="0" w:color="auto"/>
        <w:left w:val="none" w:sz="0" w:space="0" w:color="auto"/>
        <w:bottom w:val="none" w:sz="0" w:space="0" w:color="auto"/>
        <w:right w:val="none" w:sz="0" w:space="0" w:color="auto"/>
      </w:divBdr>
    </w:div>
    <w:div w:id="107086668">
      <w:marLeft w:val="0"/>
      <w:marRight w:val="0"/>
      <w:marTop w:val="10"/>
      <w:marBottom w:val="10"/>
      <w:divBdr>
        <w:top w:val="none" w:sz="0" w:space="0" w:color="auto"/>
        <w:left w:val="none" w:sz="0" w:space="0" w:color="auto"/>
        <w:bottom w:val="none" w:sz="0" w:space="0" w:color="auto"/>
        <w:right w:val="none" w:sz="0" w:space="0" w:color="auto"/>
      </w:divBdr>
    </w:div>
    <w:div w:id="170294009">
      <w:marLeft w:val="0"/>
      <w:marRight w:val="0"/>
      <w:marTop w:val="10"/>
      <w:marBottom w:val="10"/>
      <w:divBdr>
        <w:top w:val="none" w:sz="0" w:space="0" w:color="auto"/>
        <w:left w:val="none" w:sz="0" w:space="0" w:color="auto"/>
        <w:bottom w:val="none" w:sz="0" w:space="0" w:color="auto"/>
        <w:right w:val="none" w:sz="0" w:space="0" w:color="auto"/>
      </w:divBdr>
    </w:div>
    <w:div w:id="224726976">
      <w:marLeft w:val="0"/>
      <w:marRight w:val="0"/>
      <w:marTop w:val="10"/>
      <w:marBottom w:val="10"/>
      <w:divBdr>
        <w:top w:val="none" w:sz="0" w:space="0" w:color="auto"/>
        <w:left w:val="none" w:sz="0" w:space="0" w:color="auto"/>
        <w:bottom w:val="none" w:sz="0" w:space="0" w:color="auto"/>
        <w:right w:val="none" w:sz="0" w:space="0" w:color="auto"/>
      </w:divBdr>
    </w:div>
    <w:div w:id="234439777">
      <w:marLeft w:val="0"/>
      <w:marRight w:val="0"/>
      <w:marTop w:val="10"/>
      <w:marBottom w:val="10"/>
      <w:divBdr>
        <w:top w:val="none" w:sz="0" w:space="0" w:color="auto"/>
        <w:left w:val="none" w:sz="0" w:space="0" w:color="auto"/>
        <w:bottom w:val="none" w:sz="0" w:space="0" w:color="auto"/>
        <w:right w:val="none" w:sz="0" w:space="0" w:color="auto"/>
      </w:divBdr>
    </w:div>
    <w:div w:id="242838705">
      <w:marLeft w:val="0"/>
      <w:marRight w:val="0"/>
      <w:marTop w:val="10"/>
      <w:marBottom w:val="10"/>
      <w:divBdr>
        <w:top w:val="none" w:sz="0" w:space="0" w:color="auto"/>
        <w:left w:val="none" w:sz="0" w:space="0" w:color="auto"/>
        <w:bottom w:val="none" w:sz="0" w:space="0" w:color="auto"/>
        <w:right w:val="none" w:sz="0" w:space="0" w:color="auto"/>
      </w:divBdr>
    </w:div>
    <w:div w:id="273707004">
      <w:marLeft w:val="0"/>
      <w:marRight w:val="720"/>
      <w:marTop w:val="10"/>
      <w:marBottom w:val="10"/>
      <w:divBdr>
        <w:top w:val="none" w:sz="0" w:space="0" w:color="auto"/>
        <w:left w:val="none" w:sz="0" w:space="0" w:color="auto"/>
        <w:bottom w:val="none" w:sz="0" w:space="0" w:color="auto"/>
        <w:right w:val="none" w:sz="0" w:space="0" w:color="auto"/>
      </w:divBdr>
    </w:div>
    <w:div w:id="274950110">
      <w:marLeft w:val="0"/>
      <w:marRight w:val="0"/>
      <w:marTop w:val="10"/>
      <w:marBottom w:val="10"/>
      <w:divBdr>
        <w:top w:val="none" w:sz="0" w:space="0" w:color="auto"/>
        <w:left w:val="none" w:sz="0" w:space="0" w:color="auto"/>
        <w:bottom w:val="none" w:sz="0" w:space="0" w:color="auto"/>
        <w:right w:val="none" w:sz="0" w:space="0" w:color="auto"/>
      </w:divBdr>
    </w:div>
    <w:div w:id="323627031">
      <w:marLeft w:val="0"/>
      <w:marRight w:val="0"/>
      <w:marTop w:val="10"/>
      <w:marBottom w:val="10"/>
      <w:divBdr>
        <w:top w:val="none" w:sz="0" w:space="0" w:color="auto"/>
        <w:left w:val="none" w:sz="0" w:space="0" w:color="auto"/>
        <w:bottom w:val="none" w:sz="0" w:space="0" w:color="auto"/>
        <w:right w:val="none" w:sz="0" w:space="0" w:color="auto"/>
      </w:divBdr>
    </w:div>
    <w:div w:id="393548974">
      <w:marLeft w:val="0"/>
      <w:marRight w:val="720"/>
      <w:marTop w:val="10"/>
      <w:marBottom w:val="10"/>
      <w:divBdr>
        <w:top w:val="none" w:sz="0" w:space="0" w:color="auto"/>
        <w:left w:val="none" w:sz="0" w:space="0" w:color="auto"/>
        <w:bottom w:val="none" w:sz="0" w:space="0" w:color="auto"/>
        <w:right w:val="none" w:sz="0" w:space="0" w:color="auto"/>
      </w:divBdr>
    </w:div>
    <w:div w:id="646712386">
      <w:marLeft w:val="0"/>
      <w:marRight w:val="0"/>
      <w:marTop w:val="10"/>
      <w:marBottom w:val="10"/>
      <w:divBdr>
        <w:top w:val="none" w:sz="0" w:space="0" w:color="auto"/>
        <w:left w:val="none" w:sz="0" w:space="0" w:color="auto"/>
        <w:bottom w:val="none" w:sz="0" w:space="0" w:color="auto"/>
        <w:right w:val="none" w:sz="0" w:space="0" w:color="auto"/>
      </w:divBdr>
    </w:div>
    <w:div w:id="714086290">
      <w:marLeft w:val="0"/>
      <w:marRight w:val="0"/>
      <w:marTop w:val="10"/>
      <w:marBottom w:val="10"/>
      <w:divBdr>
        <w:top w:val="none" w:sz="0" w:space="0" w:color="auto"/>
        <w:left w:val="none" w:sz="0" w:space="0" w:color="auto"/>
        <w:bottom w:val="none" w:sz="0" w:space="0" w:color="auto"/>
        <w:right w:val="none" w:sz="0" w:space="0" w:color="auto"/>
      </w:divBdr>
    </w:div>
    <w:div w:id="963579337">
      <w:marLeft w:val="0"/>
      <w:marRight w:val="0"/>
      <w:marTop w:val="10"/>
      <w:marBottom w:val="10"/>
      <w:divBdr>
        <w:top w:val="none" w:sz="0" w:space="0" w:color="auto"/>
        <w:left w:val="none" w:sz="0" w:space="0" w:color="auto"/>
        <w:bottom w:val="none" w:sz="0" w:space="0" w:color="auto"/>
        <w:right w:val="none" w:sz="0" w:space="0" w:color="auto"/>
      </w:divBdr>
    </w:div>
    <w:div w:id="1061946708">
      <w:marLeft w:val="0"/>
      <w:marRight w:val="0"/>
      <w:marTop w:val="10"/>
      <w:marBottom w:val="10"/>
      <w:divBdr>
        <w:top w:val="none" w:sz="0" w:space="0" w:color="auto"/>
        <w:left w:val="none" w:sz="0" w:space="0" w:color="auto"/>
        <w:bottom w:val="none" w:sz="0" w:space="0" w:color="auto"/>
        <w:right w:val="none" w:sz="0" w:space="0" w:color="auto"/>
      </w:divBdr>
    </w:div>
    <w:div w:id="1245802053">
      <w:marLeft w:val="0"/>
      <w:marRight w:val="0"/>
      <w:marTop w:val="10"/>
      <w:marBottom w:val="10"/>
      <w:divBdr>
        <w:top w:val="none" w:sz="0" w:space="0" w:color="auto"/>
        <w:left w:val="none" w:sz="0" w:space="0" w:color="auto"/>
        <w:bottom w:val="none" w:sz="0" w:space="0" w:color="auto"/>
        <w:right w:val="none" w:sz="0" w:space="0" w:color="auto"/>
      </w:divBdr>
    </w:div>
    <w:div w:id="1259292667">
      <w:marLeft w:val="0"/>
      <w:marRight w:val="720"/>
      <w:marTop w:val="10"/>
      <w:marBottom w:val="10"/>
      <w:divBdr>
        <w:top w:val="none" w:sz="0" w:space="0" w:color="auto"/>
        <w:left w:val="none" w:sz="0" w:space="0" w:color="auto"/>
        <w:bottom w:val="none" w:sz="0" w:space="0" w:color="auto"/>
        <w:right w:val="none" w:sz="0" w:space="0" w:color="auto"/>
      </w:divBdr>
    </w:div>
    <w:div w:id="1285118515">
      <w:marLeft w:val="0"/>
      <w:marRight w:val="0"/>
      <w:marTop w:val="10"/>
      <w:marBottom w:val="10"/>
      <w:divBdr>
        <w:top w:val="none" w:sz="0" w:space="0" w:color="auto"/>
        <w:left w:val="none" w:sz="0" w:space="0" w:color="auto"/>
        <w:bottom w:val="none" w:sz="0" w:space="0" w:color="auto"/>
        <w:right w:val="none" w:sz="0" w:space="0" w:color="auto"/>
      </w:divBdr>
    </w:div>
    <w:div w:id="1307007641">
      <w:marLeft w:val="0"/>
      <w:marRight w:val="0"/>
      <w:marTop w:val="10"/>
      <w:marBottom w:val="10"/>
      <w:divBdr>
        <w:top w:val="none" w:sz="0" w:space="0" w:color="auto"/>
        <w:left w:val="none" w:sz="0" w:space="0" w:color="auto"/>
        <w:bottom w:val="none" w:sz="0" w:space="0" w:color="auto"/>
        <w:right w:val="none" w:sz="0" w:space="0" w:color="auto"/>
      </w:divBdr>
    </w:div>
    <w:div w:id="1374816977">
      <w:marLeft w:val="0"/>
      <w:marRight w:val="0"/>
      <w:marTop w:val="10"/>
      <w:marBottom w:val="10"/>
      <w:divBdr>
        <w:top w:val="none" w:sz="0" w:space="0" w:color="auto"/>
        <w:left w:val="none" w:sz="0" w:space="0" w:color="auto"/>
        <w:bottom w:val="none" w:sz="0" w:space="0" w:color="auto"/>
        <w:right w:val="none" w:sz="0" w:space="0" w:color="auto"/>
      </w:divBdr>
    </w:div>
    <w:div w:id="1452356214">
      <w:marLeft w:val="0"/>
      <w:marRight w:val="0"/>
      <w:marTop w:val="10"/>
      <w:marBottom w:val="10"/>
      <w:divBdr>
        <w:top w:val="none" w:sz="0" w:space="0" w:color="auto"/>
        <w:left w:val="none" w:sz="0" w:space="0" w:color="auto"/>
        <w:bottom w:val="none" w:sz="0" w:space="0" w:color="auto"/>
        <w:right w:val="none" w:sz="0" w:space="0" w:color="auto"/>
      </w:divBdr>
    </w:div>
    <w:div w:id="1544173692">
      <w:marLeft w:val="0"/>
      <w:marRight w:val="0"/>
      <w:marTop w:val="10"/>
      <w:marBottom w:val="10"/>
      <w:divBdr>
        <w:top w:val="none" w:sz="0" w:space="0" w:color="auto"/>
        <w:left w:val="none" w:sz="0" w:space="0" w:color="auto"/>
        <w:bottom w:val="none" w:sz="0" w:space="0" w:color="auto"/>
        <w:right w:val="none" w:sz="0" w:space="0" w:color="auto"/>
      </w:divBdr>
    </w:div>
    <w:div w:id="1579561070">
      <w:marLeft w:val="0"/>
      <w:marRight w:val="720"/>
      <w:marTop w:val="10"/>
      <w:marBottom w:val="10"/>
      <w:divBdr>
        <w:top w:val="none" w:sz="0" w:space="0" w:color="auto"/>
        <w:left w:val="none" w:sz="0" w:space="0" w:color="auto"/>
        <w:bottom w:val="none" w:sz="0" w:space="0" w:color="auto"/>
        <w:right w:val="none" w:sz="0" w:space="0" w:color="auto"/>
      </w:divBdr>
    </w:div>
    <w:div w:id="1598052132">
      <w:marLeft w:val="0"/>
      <w:marRight w:val="0"/>
      <w:marTop w:val="10"/>
      <w:marBottom w:val="10"/>
      <w:divBdr>
        <w:top w:val="none" w:sz="0" w:space="0" w:color="auto"/>
        <w:left w:val="none" w:sz="0" w:space="0" w:color="auto"/>
        <w:bottom w:val="none" w:sz="0" w:space="0" w:color="auto"/>
        <w:right w:val="none" w:sz="0" w:space="0" w:color="auto"/>
      </w:divBdr>
    </w:div>
    <w:div w:id="1615359101">
      <w:marLeft w:val="0"/>
      <w:marRight w:val="0"/>
      <w:marTop w:val="10"/>
      <w:marBottom w:val="10"/>
      <w:divBdr>
        <w:top w:val="none" w:sz="0" w:space="0" w:color="auto"/>
        <w:left w:val="none" w:sz="0" w:space="0" w:color="auto"/>
        <w:bottom w:val="none" w:sz="0" w:space="0" w:color="auto"/>
        <w:right w:val="none" w:sz="0" w:space="0" w:color="auto"/>
      </w:divBdr>
    </w:div>
    <w:div w:id="1665433455">
      <w:marLeft w:val="0"/>
      <w:marRight w:val="0"/>
      <w:marTop w:val="10"/>
      <w:marBottom w:val="10"/>
      <w:divBdr>
        <w:top w:val="none" w:sz="0" w:space="0" w:color="auto"/>
        <w:left w:val="none" w:sz="0" w:space="0" w:color="auto"/>
        <w:bottom w:val="none" w:sz="0" w:space="0" w:color="auto"/>
        <w:right w:val="none" w:sz="0" w:space="0" w:color="auto"/>
      </w:divBdr>
    </w:div>
    <w:div w:id="1759710116">
      <w:marLeft w:val="0"/>
      <w:marRight w:val="0"/>
      <w:marTop w:val="10"/>
      <w:marBottom w:val="10"/>
      <w:divBdr>
        <w:top w:val="none" w:sz="0" w:space="0" w:color="auto"/>
        <w:left w:val="none" w:sz="0" w:space="0" w:color="auto"/>
        <w:bottom w:val="none" w:sz="0" w:space="0" w:color="auto"/>
        <w:right w:val="none" w:sz="0" w:space="0" w:color="auto"/>
      </w:divBdr>
    </w:div>
    <w:div w:id="1782262022">
      <w:marLeft w:val="0"/>
      <w:marRight w:val="0"/>
      <w:marTop w:val="10"/>
      <w:marBottom w:val="10"/>
      <w:divBdr>
        <w:top w:val="none" w:sz="0" w:space="0" w:color="auto"/>
        <w:left w:val="none" w:sz="0" w:space="0" w:color="auto"/>
        <w:bottom w:val="none" w:sz="0" w:space="0" w:color="auto"/>
        <w:right w:val="none" w:sz="0" w:space="0" w:color="auto"/>
      </w:divBdr>
    </w:div>
    <w:div w:id="1792481501">
      <w:marLeft w:val="0"/>
      <w:marRight w:val="0"/>
      <w:marTop w:val="10"/>
      <w:marBottom w:val="10"/>
      <w:divBdr>
        <w:top w:val="none" w:sz="0" w:space="0" w:color="auto"/>
        <w:left w:val="none" w:sz="0" w:space="0" w:color="auto"/>
        <w:bottom w:val="none" w:sz="0" w:space="0" w:color="auto"/>
        <w:right w:val="none" w:sz="0" w:space="0" w:color="auto"/>
      </w:divBdr>
    </w:div>
    <w:div w:id="1918512467">
      <w:marLeft w:val="0"/>
      <w:marRight w:val="0"/>
      <w:marTop w:val="10"/>
      <w:marBottom w:val="10"/>
      <w:divBdr>
        <w:top w:val="none" w:sz="0" w:space="0" w:color="auto"/>
        <w:left w:val="none" w:sz="0" w:space="0" w:color="auto"/>
        <w:bottom w:val="none" w:sz="0" w:space="0" w:color="auto"/>
        <w:right w:val="none" w:sz="0" w:space="0" w:color="auto"/>
      </w:divBdr>
    </w:div>
    <w:div w:id="1983194262">
      <w:marLeft w:val="0"/>
      <w:marRight w:val="720"/>
      <w:marTop w:val="10"/>
      <w:marBottom w:val="10"/>
      <w:divBdr>
        <w:top w:val="none" w:sz="0" w:space="0" w:color="auto"/>
        <w:left w:val="none" w:sz="0" w:space="0" w:color="auto"/>
        <w:bottom w:val="none" w:sz="0" w:space="0" w:color="auto"/>
        <w:right w:val="none" w:sz="0" w:space="0" w:color="auto"/>
      </w:divBdr>
    </w:div>
    <w:div w:id="2003073430">
      <w:marLeft w:val="0"/>
      <w:marRight w:val="0"/>
      <w:marTop w:val="10"/>
      <w:marBottom w:val="10"/>
      <w:divBdr>
        <w:top w:val="none" w:sz="0" w:space="0" w:color="auto"/>
        <w:left w:val="none" w:sz="0" w:space="0" w:color="auto"/>
        <w:bottom w:val="none" w:sz="0" w:space="0" w:color="auto"/>
        <w:right w:val="none" w:sz="0" w:space="0" w:color="auto"/>
      </w:divBdr>
    </w:div>
    <w:div w:id="2093235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