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85123" w14:textId="77777777" w:rsidR="0033047B" w:rsidRDefault="0033047B">
      <w:pPr>
        <w:spacing w:line="500" w:lineRule="atLeast"/>
        <w:jc w:val="center"/>
        <w:divId w:val="1034422325"/>
        <w:rPr>
          <w:rFonts w:ascii="黑体" w:eastAsia="黑体" w:hAnsi="黑体"/>
          <w:sz w:val="36"/>
          <w:szCs w:val="36"/>
        </w:rPr>
      </w:pPr>
      <w:r>
        <w:rPr>
          <w:rFonts w:ascii="黑体" w:eastAsia="黑体" w:hAnsi="黑体" w:hint="eastAsia"/>
          <w:sz w:val="36"/>
          <w:szCs w:val="36"/>
        </w:rPr>
        <w:t>广东省深圳市南山区人民法院</w:t>
      </w:r>
    </w:p>
    <w:p w14:paraId="0E8D9272" w14:textId="77777777" w:rsidR="0033047B" w:rsidRDefault="0033047B">
      <w:pPr>
        <w:spacing w:line="500" w:lineRule="atLeast"/>
        <w:jc w:val="center"/>
        <w:divId w:val="16265418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37D403" w14:textId="77777777" w:rsidR="0033047B" w:rsidRDefault="0033047B">
      <w:pPr>
        <w:spacing w:line="500" w:lineRule="atLeast"/>
        <w:jc w:val="right"/>
        <w:divId w:val="181247689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371</w:t>
      </w:r>
      <w:r>
        <w:rPr>
          <w:rFonts w:hint="eastAsia"/>
          <w:sz w:val="30"/>
          <w:szCs w:val="30"/>
        </w:rPr>
        <w:t>号</w:t>
      </w:r>
    </w:p>
    <w:p w14:paraId="40CD648F" w14:textId="77777777" w:rsidR="0033047B" w:rsidRDefault="0033047B">
      <w:pPr>
        <w:spacing w:line="500" w:lineRule="atLeast"/>
        <w:ind w:firstLine="600"/>
        <w:divId w:val="52120615"/>
        <w:rPr>
          <w:rFonts w:hint="eastAsia"/>
          <w:sz w:val="30"/>
          <w:szCs w:val="30"/>
        </w:rPr>
      </w:pPr>
      <w:r>
        <w:rPr>
          <w:rFonts w:hint="eastAsia"/>
          <w:sz w:val="30"/>
          <w:szCs w:val="30"/>
        </w:rPr>
        <w:t>公诉机关广东省深圳市南山区人民检察院。</w:t>
      </w:r>
    </w:p>
    <w:p w14:paraId="2297AA40" w14:textId="77777777" w:rsidR="0033047B" w:rsidRDefault="0033047B">
      <w:pPr>
        <w:spacing w:line="500" w:lineRule="atLeast"/>
        <w:ind w:firstLine="600"/>
        <w:divId w:val="9072340"/>
        <w:rPr>
          <w:rFonts w:hint="eastAsia"/>
          <w:sz w:val="30"/>
          <w:szCs w:val="30"/>
        </w:rPr>
      </w:pPr>
      <w:r>
        <w:rPr>
          <w:rFonts w:hint="eastAsia"/>
          <w:sz w:val="30"/>
          <w:szCs w:val="30"/>
        </w:rPr>
        <w:t>被告人冉某，女。因本案于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日被抓获，次日被刑事拘留，</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日被逮捕，现羁押于深圳市南山区看守所。</w:t>
      </w:r>
    </w:p>
    <w:p w14:paraId="2F6B2D19" w14:textId="77777777" w:rsidR="0033047B" w:rsidRDefault="0033047B">
      <w:pPr>
        <w:spacing w:line="500" w:lineRule="atLeast"/>
        <w:ind w:firstLine="600"/>
        <w:divId w:val="1797487568"/>
        <w:rPr>
          <w:rFonts w:hint="eastAsia"/>
          <w:sz w:val="30"/>
          <w:szCs w:val="30"/>
        </w:rPr>
      </w:pPr>
      <w:r>
        <w:rPr>
          <w:rFonts w:hint="eastAsia"/>
          <w:sz w:val="30"/>
          <w:szCs w:val="30"/>
        </w:rPr>
        <w:t>辩护人石铁龙，广东深港律师事务所律师。</w:t>
      </w:r>
    </w:p>
    <w:p w14:paraId="3DADD560" w14:textId="77777777" w:rsidR="0033047B" w:rsidRDefault="0033047B">
      <w:pPr>
        <w:spacing w:line="500" w:lineRule="atLeast"/>
        <w:ind w:firstLine="600"/>
        <w:divId w:val="306933583"/>
        <w:rPr>
          <w:rFonts w:hint="eastAsia"/>
          <w:sz w:val="30"/>
          <w:szCs w:val="30"/>
        </w:rPr>
      </w:pPr>
      <w:r>
        <w:rPr>
          <w:rFonts w:hint="eastAsia"/>
          <w:sz w:val="30"/>
          <w:szCs w:val="30"/>
        </w:rPr>
        <w:t>深圳市南山区人民检察院以深南检刑诉〔</w:t>
      </w:r>
      <w:r>
        <w:rPr>
          <w:rFonts w:hint="eastAsia"/>
          <w:sz w:val="30"/>
          <w:szCs w:val="30"/>
        </w:rPr>
        <w:t>2017</w:t>
      </w:r>
      <w:r>
        <w:rPr>
          <w:rFonts w:hint="eastAsia"/>
          <w:sz w:val="30"/>
          <w:szCs w:val="30"/>
        </w:rPr>
        <w:t>〕</w:t>
      </w:r>
      <w:r>
        <w:rPr>
          <w:rFonts w:hint="eastAsia"/>
          <w:sz w:val="30"/>
          <w:szCs w:val="30"/>
        </w:rPr>
        <w:t>368</w:t>
      </w:r>
      <w:r>
        <w:rPr>
          <w:rFonts w:hint="eastAsia"/>
          <w:sz w:val="30"/>
          <w:szCs w:val="30"/>
        </w:rPr>
        <w:t>号起诉书指控被告人冉某犯行贿罪，于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日向本院提起公诉。本院依法组成合议庭，公开开庭审理了本案。深圳市南山区人民检察院指派检察员李少麟出庭支持公诉，被告人冉某及其辩护人石铁龙到庭参加诉讼。本案现已审理终结。</w:t>
      </w:r>
    </w:p>
    <w:p w14:paraId="50DF8DAE" w14:textId="77777777" w:rsidR="0033047B" w:rsidRDefault="0033047B">
      <w:pPr>
        <w:spacing w:line="500" w:lineRule="atLeast"/>
        <w:ind w:firstLine="600"/>
        <w:divId w:val="132724353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冉某经人介绍认识了深圳市公安局南山分局人口管理科的工作人员陈某（另案处理），因其非婚生儿子周冉不符合入户深圳的条件，为使母子二人能入户深圳，冉某找到陈某帮忙，陈某表示同意，见冉某申请入户的资料不齐全，陈某联系杨某（另案处理）帮忙办理该入户事项，后在陈某和杨某的帮助下，冉某提交了虚假的离婚证、离婚协议书、出生医学证明、深圳市计划生育证明等材料申请入户，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日以积分入户的形式顺利将母子两人的户口迁入深圳。</w:t>
      </w:r>
    </w:p>
    <w:p w14:paraId="2B4B22D4" w14:textId="77777777" w:rsidR="0033047B" w:rsidRDefault="0033047B">
      <w:pPr>
        <w:spacing w:line="500" w:lineRule="atLeast"/>
        <w:ind w:firstLine="600"/>
        <w:divId w:val="1522283155"/>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日，为感谢陈某的帮助，冉某将好处费人民币</w:t>
      </w:r>
      <w:r>
        <w:rPr>
          <w:rFonts w:hint="eastAsia"/>
          <w:sz w:val="30"/>
          <w:szCs w:val="30"/>
        </w:rPr>
        <w:t>5.5</w:t>
      </w:r>
      <w:r>
        <w:rPr>
          <w:rFonts w:hint="eastAsia"/>
          <w:sz w:val="30"/>
          <w:szCs w:val="30"/>
        </w:rPr>
        <w:t>万元转到陈某指定的杨某农业银行账户。</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日，冉某在深圳市南山区被公安机关抓获。</w:t>
      </w:r>
    </w:p>
    <w:p w14:paraId="7C83F7F4" w14:textId="77777777" w:rsidR="0033047B" w:rsidRDefault="0033047B">
      <w:pPr>
        <w:spacing w:line="500" w:lineRule="atLeast"/>
        <w:ind w:firstLine="600"/>
        <w:divId w:val="1041051094"/>
        <w:rPr>
          <w:rFonts w:hint="eastAsia"/>
          <w:sz w:val="30"/>
          <w:szCs w:val="30"/>
        </w:rPr>
      </w:pPr>
      <w:r>
        <w:rPr>
          <w:rFonts w:hint="eastAsia"/>
          <w:sz w:val="30"/>
          <w:szCs w:val="30"/>
        </w:rPr>
        <w:t>上述事实被告人冉某在庭审过程中亦无异议，并有冉某（与周某</w:t>
      </w:r>
      <w:r>
        <w:rPr>
          <w:rFonts w:hint="eastAsia"/>
          <w:sz w:val="30"/>
          <w:szCs w:val="30"/>
        </w:rPr>
        <w:t>2</w:t>
      </w:r>
      <w:r>
        <w:rPr>
          <w:rFonts w:hint="eastAsia"/>
          <w:sz w:val="30"/>
          <w:szCs w:val="30"/>
        </w:rPr>
        <w:t>的离婚证、离婚协议书，深圳市计划生育证明，周</w:t>
      </w:r>
      <w:r>
        <w:rPr>
          <w:rFonts w:hint="eastAsia"/>
          <w:sz w:val="30"/>
          <w:szCs w:val="30"/>
        </w:rPr>
        <w:lastRenderedPageBreak/>
        <w:t>冉的出生证明，证实该出生证明为虚假材料，冉某入户申请材料，常住人口登记表、户口迁移证，陈陈某的个人身份信息，杨某、冉某的银行流水，抓获经过，冉某身份信息材料，劳动合同、情况说明，证人陈某、杨某、周某</w:t>
      </w:r>
      <w:r>
        <w:rPr>
          <w:rFonts w:hint="eastAsia"/>
          <w:sz w:val="30"/>
          <w:szCs w:val="30"/>
        </w:rPr>
        <w:t>1</w:t>
      </w:r>
      <w:r>
        <w:rPr>
          <w:rFonts w:hint="eastAsia"/>
          <w:sz w:val="30"/>
          <w:szCs w:val="30"/>
        </w:rPr>
        <w:t>证言，手机微信记录，被告人冉某的供述与辩解等业经查证属实的证据证实，足以认定。</w:t>
      </w:r>
    </w:p>
    <w:p w14:paraId="6DCC3CC8" w14:textId="77777777" w:rsidR="0033047B" w:rsidRDefault="0033047B">
      <w:pPr>
        <w:spacing w:line="500" w:lineRule="atLeast"/>
        <w:ind w:firstLine="600"/>
        <w:divId w:val="135804267"/>
        <w:rPr>
          <w:rFonts w:hint="eastAsia"/>
          <w:sz w:val="30"/>
          <w:szCs w:val="30"/>
        </w:rPr>
      </w:pPr>
      <w:r>
        <w:rPr>
          <w:rFonts w:hint="eastAsia"/>
          <w:sz w:val="30"/>
          <w:szCs w:val="30"/>
        </w:rPr>
        <w:t>公诉机关认为，被告人冉某为谋取不正当利益，给予国家机关工作人员好处费人民币</w:t>
      </w:r>
      <w:r>
        <w:rPr>
          <w:rFonts w:hint="eastAsia"/>
          <w:sz w:val="30"/>
          <w:szCs w:val="30"/>
        </w:rPr>
        <w:t>5.5</w:t>
      </w:r>
      <w:r>
        <w:rPr>
          <w:rFonts w:hint="eastAsia"/>
          <w:sz w:val="30"/>
          <w:szCs w:val="30"/>
        </w:rPr>
        <w:t>万元，应以行贿罪追究其刑事责任。</w:t>
      </w:r>
    </w:p>
    <w:p w14:paraId="4F44A949" w14:textId="77777777" w:rsidR="0033047B" w:rsidRDefault="0033047B">
      <w:pPr>
        <w:spacing w:line="500" w:lineRule="atLeast"/>
        <w:ind w:firstLine="600"/>
        <w:divId w:val="1353803413"/>
        <w:rPr>
          <w:rFonts w:hint="eastAsia"/>
          <w:sz w:val="30"/>
          <w:szCs w:val="30"/>
        </w:rPr>
      </w:pPr>
      <w:r>
        <w:rPr>
          <w:rFonts w:hint="eastAsia"/>
          <w:sz w:val="30"/>
          <w:szCs w:val="30"/>
        </w:rPr>
        <w:t>辩护人认为被告人冉某不构成犯罪，发表辩护意见称：</w:t>
      </w:r>
      <w:r>
        <w:rPr>
          <w:rFonts w:hint="eastAsia"/>
          <w:sz w:val="30"/>
          <w:szCs w:val="30"/>
        </w:rPr>
        <w:t>1</w:t>
      </w:r>
      <w:r>
        <w:rPr>
          <w:rFonts w:hint="eastAsia"/>
          <w:sz w:val="30"/>
          <w:szCs w:val="30"/>
        </w:rPr>
        <w:t>、陈某是保安公司的保安员，不是国家工作人员，受贿罪主体资格存疑；</w:t>
      </w:r>
      <w:r>
        <w:rPr>
          <w:rFonts w:hint="eastAsia"/>
          <w:sz w:val="30"/>
          <w:szCs w:val="30"/>
        </w:rPr>
        <w:t>2</w:t>
      </w:r>
      <w:r>
        <w:rPr>
          <w:rFonts w:hint="eastAsia"/>
          <w:sz w:val="30"/>
          <w:szCs w:val="30"/>
        </w:rPr>
        <w:t>、在办理冉某的入户手续过程中，陈某是介绍给杨某帮助办理，材料齐备后，走的是正常办理程序；</w:t>
      </w:r>
      <w:r>
        <w:rPr>
          <w:rFonts w:hint="eastAsia"/>
          <w:sz w:val="30"/>
          <w:szCs w:val="30"/>
        </w:rPr>
        <w:t>3</w:t>
      </w:r>
      <w:r>
        <w:rPr>
          <w:rFonts w:hint="eastAsia"/>
          <w:sz w:val="30"/>
          <w:szCs w:val="30"/>
        </w:rPr>
        <w:t>、陈某实际收受的金额应为</w:t>
      </w:r>
      <w:r>
        <w:rPr>
          <w:rFonts w:hint="eastAsia"/>
          <w:sz w:val="30"/>
          <w:szCs w:val="30"/>
        </w:rPr>
        <w:t>3</w:t>
      </w:r>
      <w:r>
        <w:rPr>
          <w:rFonts w:hint="eastAsia"/>
          <w:sz w:val="30"/>
          <w:szCs w:val="30"/>
        </w:rPr>
        <w:t>万元，杨某所得的服务费</w:t>
      </w:r>
      <w:r>
        <w:rPr>
          <w:rFonts w:hint="eastAsia"/>
          <w:sz w:val="30"/>
          <w:szCs w:val="30"/>
        </w:rPr>
        <w:t>2.5</w:t>
      </w:r>
      <w:r>
        <w:rPr>
          <w:rFonts w:hint="eastAsia"/>
          <w:sz w:val="30"/>
          <w:szCs w:val="30"/>
        </w:rPr>
        <w:t>万元不能算受贿；</w:t>
      </w:r>
      <w:r>
        <w:rPr>
          <w:rFonts w:hint="eastAsia"/>
          <w:sz w:val="30"/>
          <w:szCs w:val="30"/>
        </w:rPr>
        <w:t>4</w:t>
      </w:r>
      <w:r>
        <w:rPr>
          <w:rFonts w:hint="eastAsia"/>
          <w:sz w:val="30"/>
          <w:szCs w:val="30"/>
        </w:rPr>
        <w:t>、对非国家工作人员行贿，“数额较大”的起点应为</w:t>
      </w:r>
      <w:r>
        <w:rPr>
          <w:rFonts w:hint="eastAsia"/>
          <w:sz w:val="30"/>
          <w:szCs w:val="30"/>
        </w:rPr>
        <w:t>6</w:t>
      </w:r>
      <w:r>
        <w:rPr>
          <w:rFonts w:hint="eastAsia"/>
          <w:sz w:val="30"/>
          <w:szCs w:val="30"/>
        </w:rPr>
        <w:t>万元，本案的涉案金额没有达到“数额较大”；</w:t>
      </w:r>
      <w:r>
        <w:rPr>
          <w:rFonts w:hint="eastAsia"/>
          <w:sz w:val="30"/>
          <w:szCs w:val="30"/>
        </w:rPr>
        <w:t>5</w:t>
      </w:r>
      <w:r>
        <w:rPr>
          <w:rFonts w:hint="eastAsia"/>
          <w:sz w:val="30"/>
          <w:szCs w:val="30"/>
        </w:rPr>
        <w:t>、起诉书指控冉某提交虚假离婚证、离婚协议书、出生医学证明、计划生育证明等与事实不符；</w:t>
      </w:r>
      <w:r>
        <w:rPr>
          <w:rFonts w:hint="eastAsia"/>
          <w:sz w:val="30"/>
          <w:szCs w:val="30"/>
        </w:rPr>
        <w:t>6</w:t>
      </w:r>
      <w:r>
        <w:rPr>
          <w:rFonts w:hint="eastAsia"/>
          <w:sz w:val="30"/>
          <w:szCs w:val="30"/>
        </w:rPr>
        <w:t>、冉某归案后如实供述行贿经过，认罪态度好，有真诚的悔过表现；</w:t>
      </w:r>
      <w:r>
        <w:rPr>
          <w:rFonts w:hint="eastAsia"/>
          <w:sz w:val="30"/>
          <w:szCs w:val="30"/>
        </w:rPr>
        <w:t>7</w:t>
      </w:r>
      <w:r>
        <w:rPr>
          <w:rFonts w:hint="eastAsia"/>
          <w:sz w:val="30"/>
          <w:szCs w:val="30"/>
        </w:rPr>
        <w:t>、冉某属初犯、偶犯。</w:t>
      </w:r>
    </w:p>
    <w:p w14:paraId="181F2D43" w14:textId="77777777" w:rsidR="0033047B" w:rsidRDefault="0033047B">
      <w:pPr>
        <w:spacing w:line="500" w:lineRule="atLeast"/>
        <w:ind w:firstLine="600"/>
        <w:divId w:val="289022533"/>
        <w:rPr>
          <w:rFonts w:hint="eastAsia"/>
          <w:sz w:val="30"/>
          <w:szCs w:val="30"/>
        </w:rPr>
      </w:pPr>
      <w:r>
        <w:rPr>
          <w:rFonts w:hint="eastAsia"/>
          <w:sz w:val="30"/>
          <w:szCs w:val="30"/>
        </w:rPr>
        <w:t>本院认为，被告人冉某为谋取不正当利益，给予国家工作人员人民币</w:t>
      </w:r>
      <w:r>
        <w:rPr>
          <w:rFonts w:hint="eastAsia"/>
          <w:sz w:val="30"/>
          <w:szCs w:val="30"/>
        </w:rPr>
        <w:t>5.5</w:t>
      </w:r>
      <w:r>
        <w:rPr>
          <w:rFonts w:hint="eastAsia"/>
          <w:sz w:val="30"/>
          <w:szCs w:val="30"/>
        </w:rPr>
        <w:t>万元，其行为已构成行贿罪。公诉机关指控的犯罪事实清楚，证据确实、充分，指控的罪名成立。关于受贿人陈某的身份，经核，陈某是南山区保安服务公司派驻深圳市公安局南山分局人口管理科任电脑技术人员，负责户政系统维护及回复互联网户政咨询业务，具有管理公共事务的职权，属在国家机关中从事公务的人员，其不具有国家机关人员编制不影响其国家工作人员身份的认定，被告人冉某向陈某行贿的行为应构成行贿罪。关于本案行贿的金额，经核，被告人冉某系与陈某商定收取</w:t>
      </w:r>
      <w:r>
        <w:rPr>
          <w:rFonts w:hint="eastAsia"/>
          <w:sz w:val="30"/>
          <w:szCs w:val="30"/>
        </w:rPr>
        <w:t>5.5</w:t>
      </w:r>
      <w:r>
        <w:rPr>
          <w:rFonts w:hint="eastAsia"/>
          <w:sz w:val="30"/>
          <w:szCs w:val="30"/>
        </w:rPr>
        <w:t>万元好处费为冉某办理入深户手续，被告人冉某亦将该</w:t>
      </w:r>
      <w:r>
        <w:rPr>
          <w:rFonts w:hint="eastAsia"/>
          <w:sz w:val="30"/>
          <w:szCs w:val="30"/>
        </w:rPr>
        <w:t>5.5</w:t>
      </w:r>
      <w:r>
        <w:rPr>
          <w:rFonts w:hint="eastAsia"/>
          <w:sz w:val="30"/>
          <w:szCs w:val="30"/>
        </w:rPr>
        <w:t>万元汇入陈某指定的账户，陈亦恒与杨某之间就该笔款项的分配不影响其行贿款的性质。辩护人所提相关辩护意见无事实及法律依据，本院不予采纳。被告人冉某到案后如实供述其犯罪事实，当庭自愿认罪，依法可从轻处罚。综合本案被告人的行贿的数额、手段、造成的危害后果等事实情节，依照《中华人民共和国刑法》第三百八十九条第一款之规定，判决如下：</w:t>
      </w:r>
    </w:p>
    <w:p w14:paraId="7F1831B6" w14:textId="77777777" w:rsidR="0033047B" w:rsidRDefault="0033047B">
      <w:pPr>
        <w:spacing w:line="500" w:lineRule="atLeast"/>
        <w:ind w:firstLine="600"/>
        <w:divId w:val="1327589876"/>
        <w:rPr>
          <w:rFonts w:hint="eastAsia"/>
          <w:sz w:val="30"/>
          <w:szCs w:val="30"/>
        </w:rPr>
      </w:pPr>
      <w:r>
        <w:rPr>
          <w:rFonts w:hint="eastAsia"/>
          <w:sz w:val="30"/>
          <w:szCs w:val="30"/>
        </w:rPr>
        <w:t>被告人冉某犯行贿罪，判处有期徒刑八个月，并处罚金人民币一千元。</w:t>
      </w:r>
    </w:p>
    <w:p w14:paraId="5E38132B" w14:textId="77777777" w:rsidR="0033047B" w:rsidRDefault="0033047B">
      <w:pPr>
        <w:spacing w:line="500" w:lineRule="atLeast"/>
        <w:ind w:firstLine="600"/>
        <w:divId w:val="12634901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日起执行至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日止。罚金自本判决生效之日起十日内向本院缴纳，上缴国库。）</w:t>
      </w:r>
    </w:p>
    <w:p w14:paraId="284442CC" w14:textId="77777777" w:rsidR="0033047B" w:rsidRDefault="0033047B">
      <w:pPr>
        <w:spacing w:line="500" w:lineRule="atLeast"/>
        <w:ind w:firstLine="600"/>
        <w:divId w:val="181150810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5DC34E58" w14:textId="77777777" w:rsidR="0033047B" w:rsidRDefault="0033047B">
      <w:pPr>
        <w:spacing w:line="500" w:lineRule="atLeast"/>
        <w:jc w:val="right"/>
        <w:divId w:val="933822991"/>
        <w:rPr>
          <w:rFonts w:hint="eastAsia"/>
          <w:sz w:val="30"/>
          <w:szCs w:val="30"/>
        </w:rPr>
      </w:pPr>
      <w:r>
        <w:rPr>
          <w:rFonts w:hint="eastAsia"/>
          <w:sz w:val="30"/>
          <w:szCs w:val="30"/>
        </w:rPr>
        <w:t>审　判　长　　孙婷婷</w:t>
      </w:r>
    </w:p>
    <w:p w14:paraId="28A175B0" w14:textId="77777777" w:rsidR="0033047B" w:rsidRDefault="0033047B">
      <w:pPr>
        <w:spacing w:line="500" w:lineRule="atLeast"/>
        <w:jc w:val="right"/>
        <w:divId w:val="149517051"/>
        <w:rPr>
          <w:rFonts w:hint="eastAsia"/>
          <w:sz w:val="30"/>
          <w:szCs w:val="30"/>
        </w:rPr>
      </w:pPr>
      <w:r>
        <w:rPr>
          <w:rFonts w:hint="eastAsia"/>
          <w:sz w:val="30"/>
          <w:szCs w:val="30"/>
        </w:rPr>
        <w:t>人民陪审员　　辛倩平</w:t>
      </w:r>
    </w:p>
    <w:p w14:paraId="552CB41B" w14:textId="77777777" w:rsidR="0033047B" w:rsidRDefault="0033047B">
      <w:pPr>
        <w:spacing w:line="500" w:lineRule="atLeast"/>
        <w:jc w:val="right"/>
        <w:divId w:val="914241624"/>
        <w:rPr>
          <w:rFonts w:hint="eastAsia"/>
          <w:sz w:val="30"/>
          <w:szCs w:val="30"/>
        </w:rPr>
      </w:pPr>
      <w:r>
        <w:rPr>
          <w:rFonts w:hint="eastAsia"/>
          <w:sz w:val="30"/>
          <w:szCs w:val="30"/>
        </w:rPr>
        <w:t>人民陪审员　　雷新凤</w:t>
      </w:r>
    </w:p>
    <w:p w14:paraId="2F06617A" w14:textId="77777777" w:rsidR="0033047B" w:rsidRDefault="0033047B">
      <w:pPr>
        <w:spacing w:line="500" w:lineRule="atLeast"/>
        <w:jc w:val="right"/>
        <w:divId w:val="853809214"/>
        <w:rPr>
          <w:rFonts w:hint="eastAsia"/>
          <w:sz w:val="30"/>
          <w:szCs w:val="30"/>
        </w:rPr>
      </w:pPr>
      <w:r>
        <w:rPr>
          <w:rFonts w:hint="eastAsia"/>
          <w:sz w:val="30"/>
          <w:szCs w:val="30"/>
        </w:rPr>
        <w:t>二〇一七年七月一日</w:t>
      </w:r>
    </w:p>
    <w:p w14:paraId="22D64DDA" w14:textId="77777777" w:rsidR="0033047B" w:rsidRDefault="0033047B">
      <w:pPr>
        <w:spacing w:line="500" w:lineRule="atLeast"/>
        <w:jc w:val="right"/>
        <w:divId w:val="2130661974"/>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3F92" w14:textId="77777777" w:rsidR="0033047B" w:rsidRDefault="0033047B" w:rsidP="0033047B">
      <w:pPr>
        <w:rPr>
          <w:rFonts w:hint="eastAsia"/>
        </w:rPr>
      </w:pPr>
      <w:r>
        <w:separator/>
      </w:r>
    </w:p>
  </w:endnote>
  <w:endnote w:type="continuationSeparator" w:id="0">
    <w:p w14:paraId="4794D9E9" w14:textId="77777777" w:rsidR="0033047B" w:rsidRDefault="0033047B" w:rsidP="003304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3FC53" w14:textId="77777777" w:rsidR="0033047B" w:rsidRDefault="0033047B" w:rsidP="0033047B">
      <w:pPr>
        <w:rPr>
          <w:rFonts w:hint="eastAsia"/>
        </w:rPr>
      </w:pPr>
      <w:r>
        <w:separator/>
      </w:r>
    </w:p>
  </w:footnote>
  <w:footnote w:type="continuationSeparator" w:id="0">
    <w:p w14:paraId="281F27EF" w14:textId="77777777" w:rsidR="0033047B" w:rsidRDefault="0033047B" w:rsidP="003304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047B"/>
    <w:rsid w:val="002A784C"/>
    <w:rsid w:val="00330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831B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047B"/>
    <w:pPr>
      <w:tabs>
        <w:tab w:val="center" w:pos="4153"/>
        <w:tab w:val="right" w:pos="8306"/>
      </w:tabs>
      <w:snapToGrid w:val="0"/>
      <w:jc w:val="center"/>
    </w:pPr>
    <w:rPr>
      <w:sz w:val="18"/>
      <w:szCs w:val="18"/>
    </w:rPr>
  </w:style>
  <w:style w:type="character" w:customStyle="1" w:styleId="a5">
    <w:name w:val="页眉 字符"/>
    <w:basedOn w:val="a0"/>
    <w:link w:val="a4"/>
    <w:uiPriority w:val="99"/>
    <w:rsid w:val="0033047B"/>
    <w:rPr>
      <w:rFonts w:ascii="宋体" w:eastAsia="宋体" w:hAnsi="宋体" w:cs="宋体"/>
      <w:sz w:val="18"/>
      <w:szCs w:val="18"/>
    </w:rPr>
  </w:style>
  <w:style w:type="paragraph" w:styleId="a6">
    <w:name w:val="footer"/>
    <w:basedOn w:val="a"/>
    <w:link w:val="a7"/>
    <w:uiPriority w:val="99"/>
    <w:unhideWhenUsed/>
    <w:rsid w:val="0033047B"/>
    <w:pPr>
      <w:tabs>
        <w:tab w:val="center" w:pos="4153"/>
        <w:tab w:val="right" w:pos="8306"/>
      </w:tabs>
      <w:snapToGrid w:val="0"/>
    </w:pPr>
    <w:rPr>
      <w:sz w:val="18"/>
      <w:szCs w:val="18"/>
    </w:rPr>
  </w:style>
  <w:style w:type="character" w:customStyle="1" w:styleId="a7">
    <w:name w:val="页脚 字符"/>
    <w:basedOn w:val="a0"/>
    <w:link w:val="a6"/>
    <w:uiPriority w:val="99"/>
    <w:rsid w:val="003304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340">
      <w:marLeft w:val="0"/>
      <w:marRight w:val="0"/>
      <w:marTop w:val="10"/>
      <w:marBottom w:val="10"/>
      <w:divBdr>
        <w:top w:val="none" w:sz="0" w:space="0" w:color="auto"/>
        <w:left w:val="none" w:sz="0" w:space="0" w:color="auto"/>
        <w:bottom w:val="none" w:sz="0" w:space="0" w:color="auto"/>
        <w:right w:val="none" w:sz="0" w:space="0" w:color="auto"/>
      </w:divBdr>
    </w:div>
    <w:div w:id="52120615">
      <w:marLeft w:val="0"/>
      <w:marRight w:val="0"/>
      <w:marTop w:val="10"/>
      <w:marBottom w:val="10"/>
      <w:divBdr>
        <w:top w:val="none" w:sz="0" w:space="0" w:color="auto"/>
        <w:left w:val="none" w:sz="0" w:space="0" w:color="auto"/>
        <w:bottom w:val="none" w:sz="0" w:space="0" w:color="auto"/>
        <w:right w:val="none" w:sz="0" w:space="0" w:color="auto"/>
      </w:divBdr>
    </w:div>
    <w:div w:id="135804267">
      <w:marLeft w:val="0"/>
      <w:marRight w:val="0"/>
      <w:marTop w:val="10"/>
      <w:marBottom w:val="10"/>
      <w:divBdr>
        <w:top w:val="none" w:sz="0" w:space="0" w:color="auto"/>
        <w:left w:val="none" w:sz="0" w:space="0" w:color="auto"/>
        <w:bottom w:val="none" w:sz="0" w:space="0" w:color="auto"/>
        <w:right w:val="none" w:sz="0" w:space="0" w:color="auto"/>
      </w:divBdr>
    </w:div>
    <w:div w:id="149517051">
      <w:marLeft w:val="0"/>
      <w:marRight w:val="720"/>
      <w:marTop w:val="10"/>
      <w:marBottom w:val="10"/>
      <w:divBdr>
        <w:top w:val="none" w:sz="0" w:space="0" w:color="auto"/>
        <w:left w:val="none" w:sz="0" w:space="0" w:color="auto"/>
        <w:bottom w:val="none" w:sz="0" w:space="0" w:color="auto"/>
        <w:right w:val="none" w:sz="0" w:space="0" w:color="auto"/>
      </w:divBdr>
    </w:div>
    <w:div w:id="289022533">
      <w:marLeft w:val="0"/>
      <w:marRight w:val="0"/>
      <w:marTop w:val="10"/>
      <w:marBottom w:val="10"/>
      <w:divBdr>
        <w:top w:val="none" w:sz="0" w:space="0" w:color="auto"/>
        <w:left w:val="none" w:sz="0" w:space="0" w:color="auto"/>
        <w:bottom w:val="none" w:sz="0" w:space="0" w:color="auto"/>
        <w:right w:val="none" w:sz="0" w:space="0" w:color="auto"/>
      </w:divBdr>
    </w:div>
    <w:div w:id="306933583">
      <w:marLeft w:val="0"/>
      <w:marRight w:val="0"/>
      <w:marTop w:val="10"/>
      <w:marBottom w:val="10"/>
      <w:divBdr>
        <w:top w:val="none" w:sz="0" w:space="0" w:color="auto"/>
        <w:left w:val="none" w:sz="0" w:space="0" w:color="auto"/>
        <w:bottom w:val="none" w:sz="0" w:space="0" w:color="auto"/>
        <w:right w:val="none" w:sz="0" w:space="0" w:color="auto"/>
      </w:divBdr>
    </w:div>
    <w:div w:id="853809214">
      <w:marLeft w:val="0"/>
      <w:marRight w:val="720"/>
      <w:marTop w:val="10"/>
      <w:marBottom w:val="10"/>
      <w:divBdr>
        <w:top w:val="none" w:sz="0" w:space="0" w:color="auto"/>
        <w:left w:val="none" w:sz="0" w:space="0" w:color="auto"/>
        <w:bottom w:val="none" w:sz="0" w:space="0" w:color="auto"/>
        <w:right w:val="none" w:sz="0" w:space="0" w:color="auto"/>
      </w:divBdr>
    </w:div>
    <w:div w:id="914241624">
      <w:marLeft w:val="0"/>
      <w:marRight w:val="720"/>
      <w:marTop w:val="10"/>
      <w:marBottom w:val="10"/>
      <w:divBdr>
        <w:top w:val="none" w:sz="0" w:space="0" w:color="auto"/>
        <w:left w:val="none" w:sz="0" w:space="0" w:color="auto"/>
        <w:bottom w:val="none" w:sz="0" w:space="0" w:color="auto"/>
        <w:right w:val="none" w:sz="0" w:space="0" w:color="auto"/>
      </w:divBdr>
    </w:div>
    <w:div w:id="933822991">
      <w:marLeft w:val="0"/>
      <w:marRight w:val="720"/>
      <w:marTop w:val="10"/>
      <w:marBottom w:val="10"/>
      <w:divBdr>
        <w:top w:val="none" w:sz="0" w:space="0" w:color="auto"/>
        <w:left w:val="none" w:sz="0" w:space="0" w:color="auto"/>
        <w:bottom w:val="none" w:sz="0" w:space="0" w:color="auto"/>
        <w:right w:val="none" w:sz="0" w:space="0" w:color="auto"/>
      </w:divBdr>
    </w:div>
    <w:div w:id="1034422325">
      <w:marLeft w:val="0"/>
      <w:marRight w:val="0"/>
      <w:marTop w:val="10"/>
      <w:marBottom w:val="10"/>
      <w:divBdr>
        <w:top w:val="none" w:sz="0" w:space="0" w:color="auto"/>
        <w:left w:val="none" w:sz="0" w:space="0" w:color="auto"/>
        <w:bottom w:val="none" w:sz="0" w:space="0" w:color="auto"/>
        <w:right w:val="none" w:sz="0" w:space="0" w:color="auto"/>
      </w:divBdr>
    </w:div>
    <w:div w:id="1041051094">
      <w:marLeft w:val="0"/>
      <w:marRight w:val="0"/>
      <w:marTop w:val="10"/>
      <w:marBottom w:val="10"/>
      <w:divBdr>
        <w:top w:val="none" w:sz="0" w:space="0" w:color="auto"/>
        <w:left w:val="none" w:sz="0" w:space="0" w:color="auto"/>
        <w:bottom w:val="none" w:sz="0" w:space="0" w:color="auto"/>
        <w:right w:val="none" w:sz="0" w:space="0" w:color="auto"/>
      </w:divBdr>
    </w:div>
    <w:div w:id="1263490110">
      <w:marLeft w:val="0"/>
      <w:marRight w:val="0"/>
      <w:marTop w:val="10"/>
      <w:marBottom w:val="10"/>
      <w:divBdr>
        <w:top w:val="none" w:sz="0" w:space="0" w:color="auto"/>
        <w:left w:val="none" w:sz="0" w:space="0" w:color="auto"/>
        <w:bottom w:val="none" w:sz="0" w:space="0" w:color="auto"/>
        <w:right w:val="none" w:sz="0" w:space="0" w:color="auto"/>
      </w:divBdr>
    </w:div>
    <w:div w:id="1327243539">
      <w:marLeft w:val="0"/>
      <w:marRight w:val="0"/>
      <w:marTop w:val="10"/>
      <w:marBottom w:val="10"/>
      <w:divBdr>
        <w:top w:val="none" w:sz="0" w:space="0" w:color="auto"/>
        <w:left w:val="none" w:sz="0" w:space="0" w:color="auto"/>
        <w:bottom w:val="none" w:sz="0" w:space="0" w:color="auto"/>
        <w:right w:val="none" w:sz="0" w:space="0" w:color="auto"/>
      </w:divBdr>
    </w:div>
    <w:div w:id="1327589876">
      <w:marLeft w:val="0"/>
      <w:marRight w:val="0"/>
      <w:marTop w:val="10"/>
      <w:marBottom w:val="10"/>
      <w:divBdr>
        <w:top w:val="none" w:sz="0" w:space="0" w:color="auto"/>
        <w:left w:val="none" w:sz="0" w:space="0" w:color="auto"/>
        <w:bottom w:val="none" w:sz="0" w:space="0" w:color="auto"/>
        <w:right w:val="none" w:sz="0" w:space="0" w:color="auto"/>
      </w:divBdr>
    </w:div>
    <w:div w:id="1353803413">
      <w:marLeft w:val="0"/>
      <w:marRight w:val="0"/>
      <w:marTop w:val="10"/>
      <w:marBottom w:val="10"/>
      <w:divBdr>
        <w:top w:val="none" w:sz="0" w:space="0" w:color="auto"/>
        <w:left w:val="none" w:sz="0" w:space="0" w:color="auto"/>
        <w:bottom w:val="none" w:sz="0" w:space="0" w:color="auto"/>
        <w:right w:val="none" w:sz="0" w:space="0" w:color="auto"/>
      </w:divBdr>
    </w:div>
    <w:div w:id="1522283155">
      <w:marLeft w:val="0"/>
      <w:marRight w:val="0"/>
      <w:marTop w:val="10"/>
      <w:marBottom w:val="10"/>
      <w:divBdr>
        <w:top w:val="none" w:sz="0" w:space="0" w:color="auto"/>
        <w:left w:val="none" w:sz="0" w:space="0" w:color="auto"/>
        <w:bottom w:val="none" w:sz="0" w:space="0" w:color="auto"/>
        <w:right w:val="none" w:sz="0" w:space="0" w:color="auto"/>
      </w:divBdr>
    </w:div>
    <w:div w:id="1626541874">
      <w:marLeft w:val="0"/>
      <w:marRight w:val="0"/>
      <w:marTop w:val="10"/>
      <w:marBottom w:val="10"/>
      <w:divBdr>
        <w:top w:val="none" w:sz="0" w:space="0" w:color="auto"/>
        <w:left w:val="none" w:sz="0" w:space="0" w:color="auto"/>
        <w:bottom w:val="none" w:sz="0" w:space="0" w:color="auto"/>
        <w:right w:val="none" w:sz="0" w:space="0" w:color="auto"/>
      </w:divBdr>
    </w:div>
    <w:div w:id="1797487568">
      <w:marLeft w:val="0"/>
      <w:marRight w:val="0"/>
      <w:marTop w:val="10"/>
      <w:marBottom w:val="10"/>
      <w:divBdr>
        <w:top w:val="none" w:sz="0" w:space="0" w:color="auto"/>
        <w:left w:val="none" w:sz="0" w:space="0" w:color="auto"/>
        <w:bottom w:val="none" w:sz="0" w:space="0" w:color="auto"/>
        <w:right w:val="none" w:sz="0" w:space="0" w:color="auto"/>
      </w:divBdr>
    </w:div>
    <w:div w:id="1811508109">
      <w:marLeft w:val="0"/>
      <w:marRight w:val="0"/>
      <w:marTop w:val="10"/>
      <w:marBottom w:val="10"/>
      <w:divBdr>
        <w:top w:val="none" w:sz="0" w:space="0" w:color="auto"/>
        <w:left w:val="none" w:sz="0" w:space="0" w:color="auto"/>
        <w:bottom w:val="none" w:sz="0" w:space="0" w:color="auto"/>
        <w:right w:val="none" w:sz="0" w:space="0" w:color="auto"/>
      </w:divBdr>
    </w:div>
    <w:div w:id="1812476898">
      <w:marLeft w:val="0"/>
      <w:marRight w:val="0"/>
      <w:marTop w:val="10"/>
      <w:marBottom w:val="10"/>
      <w:divBdr>
        <w:top w:val="none" w:sz="0" w:space="0" w:color="auto"/>
        <w:left w:val="none" w:sz="0" w:space="0" w:color="auto"/>
        <w:bottom w:val="none" w:sz="0" w:space="0" w:color="auto"/>
        <w:right w:val="none" w:sz="0" w:space="0" w:color="auto"/>
      </w:divBdr>
    </w:div>
    <w:div w:id="21306619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