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79DF" w14:textId="77777777" w:rsidR="001C2512" w:rsidRDefault="001C2512">
      <w:pPr>
        <w:spacing w:line="500" w:lineRule="atLeast"/>
        <w:jc w:val="center"/>
        <w:divId w:val="54134137"/>
        <w:rPr>
          <w:rFonts w:ascii="黑体" w:eastAsia="黑体" w:hAnsi="黑体"/>
          <w:sz w:val="36"/>
          <w:szCs w:val="36"/>
        </w:rPr>
      </w:pPr>
      <w:r>
        <w:rPr>
          <w:rFonts w:ascii="黑体" w:eastAsia="黑体" w:hAnsi="黑体" w:hint="eastAsia"/>
          <w:sz w:val="36"/>
          <w:szCs w:val="36"/>
        </w:rPr>
        <w:t>广东省佛山市中级人民法院</w:t>
      </w:r>
    </w:p>
    <w:p w14:paraId="417046E3" w14:textId="77777777" w:rsidR="001C2512" w:rsidRDefault="001C2512">
      <w:pPr>
        <w:spacing w:line="500" w:lineRule="atLeast"/>
        <w:jc w:val="center"/>
        <w:divId w:val="1300984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5C5B5E" w14:textId="77777777" w:rsidR="001C2512" w:rsidRDefault="001C2512">
      <w:pPr>
        <w:spacing w:line="500" w:lineRule="atLeast"/>
        <w:jc w:val="right"/>
        <w:divId w:val="49927038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刑终第</w:t>
      </w:r>
      <w:r>
        <w:rPr>
          <w:rFonts w:hint="eastAsia"/>
          <w:sz w:val="30"/>
          <w:szCs w:val="30"/>
        </w:rPr>
        <w:t>260</w:t>
      </w:r>
      <w:r>
        <w:rPr>
          <w:rFonts w:hint="eastAsia"/>
          <w:sz w:val="30"/>
          <w:szCs w:val="30"/>
        </w:rPr>
        <w:t>号</w:t>
      </w:r>
    </w:p>
    <w:p w14:paraId="7129E403" w14:textId="77777777" w:rsidR="001C2512" w:rsidRDefault="001C2512">
      <w:pPr>
        <w:spacing w:line="500" w:lineRule="atLeast"/>
        <w:ind w:firstLine="600"/>
        <w:divId w:val="708146614"/>
        <w:rPr>
          <w:rFonts w:hint="eastAsia"/>
          <w:sz w:val="30"/>
          <w:szCs w:val="30"/>
        </w:rPr>
      </w:pPr>
      <w:r>
        <w:rPr>
          <w:rFonts w:hint="eastAsia"/>
          <w:sz w:val="30"/>
          <w:szCs w:val="30"/>
        </w:rPr>
        <w:t>原公诉机关广东省佛山市顺德区人民检察院。</w:t>
      </w:r>
    </w:p>
    <w:p w14:paraId="6F1D3023" w14:textId="77777777" w:rsidR="001C2512" w:rsidRDefault="001C2512">
      <w:pPr>
        <w:spacing w:line="500" w:lineRule="atLeast"/>
        <w:ind w:firstLine="600"/>
        <w:divId w:val="65106838"/>
        <w:rPr>
          <w:rFonts w:hint="eastAsia"/>
          <w:sz w:val="30"/>
          <w:szCs w:val="30"/>
        </w:rPr>
      </w:pPr>
      <w:r>
        <w:rPr>
          <w:rFonts w:hint="eastAsia"/>
          <w:sz w:val="30"/>
          <w:szCs w:val="30"/>
        </w:rPr>
        <w:t>上诉人（原审被告人）冯奕忠，男，</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日出生，汉族，在职研究生学历，原佛山市顺德区卫生和计划生育局常务副局长、党组副书记，户籍地广东省佛山市顺德区。因犯受贿罪于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日被广东省佛山市顺德区人民法院判处有期徒刑五年。在服刑过程中，因本案于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日被提押。现押于佛山市顺德区看守所。</w:t>
      </w:r>
    </w:p>
    <w:p w14:paraId="4DCCA207" w14:textId="77777777" w:rsidR="001C2512" w:rsidRDefault="001C2512">
      <w:pPr>
        <w:spacing w:line="500" w:lineRule="atLeast"/>
        <w:ind w:firstLine="600"/>
        <w:divId w:val="1847360964"/>
        <w:rPr>
          <w:rFonts w:hint="eastAsia"/>
          <w:sz w:val="30"/>
          <w:szCs w:val="30"/>
        </w:rPr>
      </w:pPr>
      <w:r>
        <w:rPr>
          <w:rFonts w:hint="eastAsia"/>
          <w:sz w:val="30"/>
          <w:szCs w:val="30"/>
        </w:rPr>
        <w:t>辩护人包红先，广东正帆律师事务所律师，由佛山市顺德区法律援助处指派。</w:t>
      </w:r>
    </w:p>
    <w:p w14:paraId="3E70D55D" w14:textId="77777777" w:rsidR="001C2512" w:rsidRDefault="001C2512">
      <w:pPr>
        <w:spacing w:line="500" w:lineRule="atLeast"/>
        <w:ind w:firstLine="600"/>
        <w:divId w:val="1860509574"/>
        <w:rPr>
          <w:rFonts w:hint="eastAsia"/>
          <w:sz w:val="30"/>
          <w:szCs w:val="30"/>
        </w:rPr>
      </w:pPr>
      <w:r>
        <w:rPr>
          <w:rFonts w:hint="eastAsia"/>
          <w:sz w:val="30"/>
          <w:szCs w:val="30"/>
        </w:rPr>
        <w:t>广东省佛山市顺德区人民法院审理广东省佛山市顺德区人民检察院指控原审被告人冯奕忠犯受贿罪一案，于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3959</w:t>
      </w:r>
      <w:r>
        <w:rPr>
          <w:rFonts w:hint="eastAsia"/>
          <w:sz w:val="30"/>
          <w:szCs w:val="30"/>
        </w:rPr>
        <w:t>号刑事判决。原审被告人冯奕忠不服，提出上诉。本院依法组成合议庭，经过阅卷，讯问原审被告人，听取辩护人意见，认为本案事实清楚，决定以不开庭方式审理。现已审理终结。</w:t>
      </w:r>
    </w:p>
    <w:p w14:paraId="09B61D11" w14:textId="77777777" w:rsidR="001C2512" w:rsidRDefault="001C2512">
      <w:pPr>
        <w:spacing w:line="500" w:lineRule="atLeast"/>
        <w:ind w:firstLine="600"/>
        <w:divId w:val="1854030219"/>
        <w:rPr>
          <w:rFonts w:hint="eastAsia"/>
          <w:sz w:val="30"/>
          <w:szCs w:val="30"/>
        </w:rPr>
      </w:pPr>
      <w:r>
        <w:rPr>
          <w:rFonts w:hint="eastAsia"/>
          <w:sz w:val="30"/>
          <w:szCs w:val="30"/>
        </w:rPr>
        <w:t>原审判决认定，</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冯奕忠任职佛山市顺德区卫生和计划生育局常务副局长、党委副书记期间，利用其分管顺德区卫生服务中心基本药物集中采购的职权，为霍某（另案处理）的佛山市顺德区某通医疗科技有限公司所代理的产品进入顺德区相关医院、公司配送的药品进入顺德区卫生服务中心基本药物采购目录方面提供关照和帮助，并从中收受贿赂共计人民币</w:t>
      </w:r>
      <w:r>
        <w:rPr>
          <w:rFonts w:hint="eastAsia"/>
          <w:sz w:val="30"/>
          <w:szCs w:val="30"/>
        </w:rPr>
        <w:t>365000</w:t>
      </w:r>
      <w:r>
        <w:rPr>
          <w:rFonts w:hint="eastAsia"/>
          <w:sz w:val="30"/>
          <w:szCs w:val="30"/>
        </w:rPr>
        <w:t>元。具体犯罪事实如下：</w:t>
      </w:r>
    </w:p>
    <w:p w14:paraId="2A85C535" w14:textId="77777777" w:rsidR="001C2512" w:rsidRDefault="001C2512">
      <w:pPr>
        <w:spacing w:line="500" w:lineRule="atLeast"/>
        <w:ind w:firstLine="600"/>
        <w:divId w:val="2047296116"/>
        <w:rPr>
          <w:rFonts w:hint="eastAsia"/>
          <w:sz w:val="30"/>
          <w:szCs w:val="30"/>
        </w:rPr>
      </w:pPr>
      <w:r>
        <w:rPr>
          <w:rFonts w:hint="eastAsia"/>
          <w:sz w:val="30"/>
          <w:szCs w:val="30"/>
        </w:rPr>
        <w:lastRenderedPageBreak/>
        <w:t>1.2012</w:t>
      </w:r>
      <w:r>
        <w:rPr>
          <w:rFonts w:hint="eastAsia"/>
          <w:sz w:val="30"/>
          <w:szCs w:val="30"/>
        </w:rPr>
        <w:t>年年初的一天，被告人冯奕忠与霍某在佛山市顺德区大良街道嘉信广场的某某坊酒楼吃饭时，收受霍某送的现金人民币</w:t>
      </w:r>
      <w:r>
        <w:rPr>
          <w:rFonts w:hint="eastAsia"/>
          <w:sz w:val="30"/>
          <w:szCs w:val="30"/>
        </w:rPr>
        <w:t>5000</w:t>
      </w:r>
      <w:r>
        <w:rPr>
          <w:rFonts w:hint="eastAsia"/>
          <w:sz w:val="30"/>
          <w:szCs w:val="30"/>
        </w:rPr>
        <w:t>元。</w:t>
      </w:r>
    </w:p>
    <w:p w14:paraId="68EB4649" w14:textId="77777777" w:rsidR="001C2512" w:rsidRDefault="001C2512">
      <w:pPr>
        <w:spacing w:line="500" w:lineRule="atLeast"/>
        <w:ind w:firstLine="600"/>
        <w:divId w:val="31539891"/>
        <w:rPr>
          <w:rFonts w:hint="eastAsia"/>
          <w:sz w:val="30"/>
          <w:szCs w:val="30"/>
        </w:rPr>
      </w:pPr>
      <w:r>
        <w:rPr>
          <w:rFonts w:hint="eastAsia"/>
          <w:sz w:val="30"/>
          <w:szCs w:val="30"/>
        </w:rPr>
        <w:t>2.</w:t>
      </w:r>
      <w:r>
        <w:rPr>
          <w:rFonts w:hint="eastAsia"/>
          <w:sz w:val="30"/>
          <w:szCs w:val="30"/>
        </w:rPr>
        <w:t>随后，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年期间，被告人冯奕忠按季度分多次收受霍某送的现金共计人民币</w:t>
      </w:r>
      <w:r>
        <w:rPr>
          <w:rFonts w:hint="eastAsia"/>
          <w:sz w:val="30"/>
          <w:szCs w:val="30"/>
        </w:rPr>
        <w:t>16</w:t>
      </w:r>
      <w:r>
        <w:rPr>
          <w:rFonts w:hint="eastAsia"/>
          <w:sz w:val="30"/>
          <w:szCs w:val="30"/>
        </w:rPr>
        <w:t>万元。</w:t>
      </w:r>
    </w:p>
    <w:p w14:paraId="24F45C07" w14:textId="77777777" w:rsidR="001C2512" w:rsidRDefault="001C2512">
      <w:pPr>
        <w:spacing w:line="500" w:lineRule="atLeast"/>
        <w:ind w:firstLine="600"/>
        <w:divId w:val="1706755036"/>
        <w:rPr>
          <w:rFonts w:hint="eastAsia"/>
          <w:sz w:val="30"/>
          <w:szCs w:val="30"/>
        </w:rPr>
      </w:pPr>
      <w:r>
        <w:rPr>
          <w:rFonts w:hint="eastAsia"/>
          <w:sz w:val="30"/>
          <w:szCs w:val="30"/>
        </w:rPr>
        <w:t>3.2013</w:t>
      </w:r>
      <w:r>
        <w:rPr>
          <w:rFonts w:hint="eastAsia"/>
          <w:sz w:val="30"/>
          <w:szCs w:val="30"/>
        </w:rPr>
        <w:t>年年底的一天，被告人冯奕忠与霍某在佛山市顺德区大良街道嘉信广场附近一酒楼一起喝茶时，收受霍某送的现金人民币</w:t>
      </w:r>
      <w:r>
        <w:rPr>
          <w:rFonts w:hint="eastAsia"/>
          <w:sz w:val="30"/>
          <w:szCs w:val="30"/>
        </w:rPr>
        <w:t>20</w:t>
      </w:r>
      <w:r>
        <w:rPr>
          <w:rFonts w:hint="eastAsia"/>
          <w:sz w:val="30"/>
          <w:szCs w:val="30"/>
        </w:rPr>
        <w:t>万元。</w:t>
      </w:r>
    </w:p>
    <w:p w14:paraId="4D7B3589" w14:textId="77777777" w:rsidR="001C2512" w:rsidRDefault="001C2512">
      <w:pPr>
        <w:spacing w:line="500" w:lineRule="atLeast"/>
        <w:ind w:firstLine="600"/>
        <w:divId w:val="81295378"/>
        <w:rPr>
          <w:rFonts w:hint="eastAsia"/>
          <w:sz w:val="30"/>
          <w:szCs w:val="30"/>
        </w:rPr>
      </w:pPr>
      <w:r>
        <w:rPr>
          <w:rFonts w:hint="eastAsia"/>
          <w:sz w:val="30"/>
          <w:szCs w:val="30"/>
        </w:rPr>
        <w:t>另查明，被告人冯奕忠曾因受贿于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日被刑事拘留，并于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日被广东省佛山市顺德区人民法院以受贿罪判处有期徒刑五年。</w:t>
      </w:r>
    </w:p>
    <w:p w14:paraId="0AC19D11" w14:textId="77777777" w:rsidR="001C2512" w:rsidRDefault="001C2512">
      <w:pPr>
        <w:spacing w:line="500" w:lineRule="atLeast"/>
        <w:ind w:firstLine="600"/>
        <w:divId w:val="103039164"/>
        <w:rPr>
          <w:rFonts w:hint="eastAsia"/>
          <w:sz w:val="30"/>
          <w:szCs w:val="30"/>
        </w:rPr>
      </w:pPr>
      <w:r>
        <w:rPr>
          <w:rFonts w:hint="eastAsia"/>
          <w:sz w:val="30"/>
          <w:szCs w:val="30"/>
        </w:rPr>
        <w:t>原审判决认定上述事实的证据有：侦查机关出具的情况说明，户籍证明，证人霍某的证言和签认材料，企业机读档案登记资料、章程，医院及区域代理协议书，</w:t>
      </w:r>
      <w:r>
        <w:rPr>
          <w:rFonts w:hint="eastAsia"/>
          <w:sz w:val="30"/>
          <w:szCs w:val="30"/>
        </w:rPr>
        <w:t>2013</w:t>
      </w:r>
      <w:r>
        <w:rPr>
          <w:rFonts w:hint="eastAsia"/>
          <w:sz w:val="30"/>
          <w:szCs w:val="30"/>
        </w:rPr>
        <w:t>年顺德区社区卫生服务中心基本药物集中采购目录，顺德区社区卫生服务中心基本药物配送商遴选的相关材料，任职材料，（</w:t>
      </w:r>
      <w:r>
        <w:rPr>
          <w:rFonts w:hint="eastAsia"/>
          <w:sz w:val="30"/>
          <w:szCs w:val="30"/>
        </w:rPr>
        <w:t>2015</w:t>
      </w:r>
      <w:r>
        <w:rPr>
          <w:rFonts w:hint="eastAsia"/>
          <w:sz w:val="30"/>
          <w:szCs w:val="30"/>
        </w:rPr>
        <w:t>）佛顺法刑初字第</w:t>
      </w:r>
      <w:r>
        <w:rPr>
          <w:rFonts w:hint="eastAsia"/>
          <w:sz w:val="30"/>
          <w:szCs w:val="30"/>
        </w:rPr>
        <w:t>2322</w:t>
      </w:r>
      <w:r>
        <w:rPr>
          <w:rFonts w:hint="eastAsia"/>
          <w:sz w:val="30"/>
          <w:szCs w:val="30"/>
        </w:rPr>
        <w:t>号刑事判决书，被告人冯奕忠的供述。</w:t>
      </w:r>
    </w:p>
    <w:p w14:paraId="40B355EA" w14:textId="77777777" w:rsidR="001C2512" w:rsidRDefault="001C2512">
      <w:pPr>
        <w:spacing w:line="500" w:lineRule="atLeast"/>
        <w:ind w:firstLine="600"/>
        <w:divId w:val="79377470"/>
        <w:rPr>
          <w:rFonts w:hint="eastAsia"/>
          <w:sz w:val="30"/>
          <w:szCs w:val="30"/>
        </w:rPr>
      </w:pPr>
      <w:r>
        <w:rPr>
          <w:rFonts w:hint="eastAsia"/>
          <w:sz w:val="30"/>
          <w:szCs w:val="30"/>
        </w:rPr>
        <w:t>原审判决认为，被告人冯奕忠无视国家法律，身为国家工作人员，利用职务上的便利，非法收受他人财物，数额巨大，为他人谋取利益，其行为已构成受贿罪。被告人冯奕忠在被顺德区纪委约谈期间主动供述自己的罪行，系自首，依法予以减轻处罚。被告人冯奕忠在判决宣告以后，刑罚执行完毕以前，发现其在判决宣告以前还有其他罪没有判决，应当对新发现的罪作出判决，把前后两个判决所判处的刑罚进行数罪并罚。依照《中华人民共和国刑法》第十二条第一款，第三百八十五条第一款，第三百八十六条，第三百八十三条第一款第（二）项、第五十二条、第五十三条、第六十四条、第六十七条第一款、第六十九条的规定，作出如下判决：</w:t>
      </w:r>
    </w:p>
    <w:p w14:paraId="3AF3C973" w14:textId="77777777" w:rsidR="001C2512" w:rsidRDefault="001C2512">
      <w:pPr>
        <w:spacing w:line="500" w:lineRule="atLeast"/>
        <w:ind w:firstLine="600"/>
        <w:divId w:val="1394162542"/>
        <w:rPr>
          <w:rFonts w:hint="eastAsia"/>
          <w:sz w:val="30"/>
          <w:szCs w:val="30"/>
        </w:rPr>
      </w:pPr>
      <w:r>
        <w:rPr>
          <w:rFonts w:hint="eastAsia"/>
          <w:sz w:val="30"/>
          <w:szCs w:val="30"/>
        </w:rPr>
        <w:t>一、被告人冯奕忠犯受贿罪，判处有期徒刑一年六个月，并处罚金人民币十万元；与前罪数罪并罚，决定合并执行有期徒刑六年，并处罚金人民币十万元，没收个人财产人民币六十万元；</w:t>
      </w:r>
    </w:p>
    <w:p w14:paraId="358419A5" w14:textId="77777777" w:rsidR="001C2512" w:rsidRDefault="001C2512">
      <w:pPr>
        <w:spacing w:line="500" w:lineRule="atLeast"/>
        <w:ind w:firstLine="600"/>
        <w:divId w:val="350839834"/>
        <w:rPr>
          <w:rFonts w:hint="eastAsia"/>
          <w:sz w:val="30"/>
          <w:szCs w:val="30"/>
        </w:rPr>
      </w:pPr>
      <w:r>
        <w:rPr>
          <w:rFonts w:hint="eastAsia"/>
          <w:sz w:val="30"/>
          <w:szCs w:val="30"/>
        </w:rPr>
        <w:t>二、继续追缴被告人冯奕忠的违法所得共计人民币三十六万五千元。</w:t>
      </w:r>
    </w:p>
    <w:p w14:paraId="27D892C1" w14:textId="77777777" w:rsidR="001C2512" w:rsidRDefault="001C2512">
      <w:pPr>
        <w:spacing w:line="500" w:lineRule="atLeast"/>
        <w:ind w:firstLine="600"/>
        <w:divId w:val="1806042183"/>
        <w:rPr>
          <w:rFonts w:hint="eastAsia"/>
          <w:sz w:val="30"/>
          <w:szCs w:val="30"/>
        </w:rPr>
      </w:pPr>
      <w:r>
        <w:rPr>
          <w:rFonts w:hint="eastAsia"/>
          <w:sz w:val="30"/>
          <w:szCs w:val="30"/>
        </w:rPr>
        <w:t>宣判后，原审被告人冯奕忠及其辩护人的上诉和辩护意见为：</w:t>
      </w:r>
      <w:r>
        <w:rPr>
          <w:rFonts w:hint="eastAsia"/>
          <w:sz w:val="30"/>
          <w:szCs w:val="30"/>
        </w:rPr>
        <w:t>1.</w:t>
      </w:r>
      <w:r>
        <w:rPr>
          <w:rFonts w:hint="eastAsia"/>
          <w:sz w:val="30"/>
          <w:szCs w:val="30"/>
        </w:rPr>
        <w:t>本案并非新发现的漏罪，而是前案认定的犯罪数额错误，对前案应当启动审判监督程序再审，而不能在本案进行数罪并罚；</w:t>
      </w:r>
      <w:r>
        <w:rPr>
          <w:rFonts w:hint="eastAsia"/>
          <w:sz w:val="30"/>
          <w:szCs w:val="30"/>
        </w:rPr>
        <w:t>2.</w:t>
      </w:r>
      <w:r>
        <w:rPr>
          <w:rFonts w:hint="eastAsia"/>
          <w:sz w:val="30"/>
          <w:szCs w:val="30"/>
        </w:rPr>
        <w:t>原判没有认定冯奕忠有立功及退赃情节不当；</w:t>
      </w:r>
      <w:r>
        <w:rPr>
          <w:rFonts w:hint="eastAsia"/>
          <w:sz w:val="30"/>
          <w:szCs w:val="30"/>
        </w:rPr>
        <w:t>3.</w:t>
      </w:r>
      <w:r>
        <w:rPr>
          <w:rFonts w:hint="eastAsia"/>
          <w:sz w:val="30"/>
          <w:szCs w:val="30"/>
        </w:rPr>
        <w:t>原判依据的证据不充分，认定事实不清；</w:t>
      </w:r>
      <w:r>
        <w:rPr>
          <w:rFonts w:hint="eastAsia"/>
          <w:sz w:val="30"/>
          <w:szCs w:val="30"/>
        </w:rPr>
        <w:t>4.</w:t>
      </w:r>
      <w:r>
        <w:rPr>
          <w:rFonts w:hint="eastAsia"/>
          <w:sz w:val="30"/>
          <w:szCs w:val="30"/>
        </w:rPr>
        <w:t>冯奕忠还提出因本案的审理影响其减刑机会，原判没有体现公平公正原则。综上，原判量刑过重，请求撤销原判，发回重审。</w:t>
      </w:r>
    </w:p>
    <w:p w14:paraId="3A82B85A" w14:textId="77777777" w:rsidR="001C2512" w:rsidRDefault="001C2512">
      <w:pPr>
        <w:spacing w:line="500" w:lineRule="atLeast"/>
        <w:ind w:firstLine="600"/>
        <w:divId w:val="613292077"/>
        <w:rPr>
          <w:rFonts w:hint="eastAsia"/>
          <w:sz w:val="30"/>
          <w:szCs w:val="30"/>
        </w:rPr>
      </w:pPr>
      <w:r>
        <w:rPr>
          <w:rFonts w:hint="eastAsia"/>
          <w:sz w:val="30"/>
          <w:szCs w:val="30"/>
        </w:rPr>
        <w:t>经审理查明，原审判决认定上诉人冯奕忠犯受贿罪的事实清楚，证据确实、充分，本院予以确认。</w:t>
      </w:r>
    </w:p>
    <w:p w14:paraId="43E71E0D" w14:textId="77777777" w:rsidR="001C2512" w:rsidRDefault="001C2512">
      <w:pPr>
        <w:spacing w:line="500" w:lineRule="atLeast"/>
        <w:ind w:firstLine="600"/>
        <w:divId w:val="1985504468"/>
        <w:rPr>
          <w:rFonts w:hint="eastAsia"/>
          <w:sz w:val="30"/>
          <w:szCs w:val="30"/>
        </w:rPr>
      </w:pPr>
      <w:r>
        <w:rPr>
          <w:rFonts w:hint="eastAsia"/>
          <w:sz w:val="30"/>
          <w:szCs w:val="30"/>
        </w:rPr>
        <w:t>对于上诉人冯奕忠及其辩护人所提对前案应启动审判监督程序再审，不应在本案中进行数罪并罚的意见，经查，上诉人冯奕忠于</w:t>
      </w:r>
      <w:r>
        <w:rPr>
          <w:rFonts w:hint="eastAsia"/>
          <w:sz w:val="30"/>
          <w:szCs w:val="30"/>
        </w:rPr>
        <w:t>2015</w:t>
      </w:r>
      <w:r>
        <w:rPr>
          <w:rFonts w:hint="eastAsia"/>
          <w:sz w:val="30"/>
          <w:szCs w:val="30"/>
        </w:rPr>
        <w:t>年因犯受贿罪被判处刑罚，在前案中因行贿人霍某未到案，故原公诉机关未就本案事实进行指控，前案判决亦没有对此进行认定。在霍某归案后，公诉机关在收集相关证据后就冯奕忠收受霍某贿赂款这一犯罪事实提出指控，依照《中华人民共和国刑法》第七十条的规定应当对新发现的罪作出判决，并与前罪进行数罪并罚。原审判决据此对上诉人冯奕忠进行数罪并罚并无不当，且目前并无证据证实前罪判决确有错误，故上诉人冯奕忠及其辩护人提出前罪判决错误，请求启动再审程序并与本案合并审理的意见理据不足，本院不予采纳。</w:t>
      </w:r>
    </w:p>
    <w:p w14:paraId="1478ABE5" w14:textId="77777777" w:rsidR="001C2512" w:rsidRDefault="001C2512">
      <w:pPr>
        <w:spacing w:line="500" w:lineRule="atLeast"/>
        <w:ind w:firstLine="600"/>
        <w:divId w:val="1140923889"/>
        <w:rPr>
          <w:rFonts w:hint="eastAsia"/>
          <w:sz w:val="30"/>
          <w:szCs w:val="30"/>
        </w:rPr>
      </w:pPr>
      <w:r>
        <w:rPr>
          <w:rFonts w:hint="eastAsia"/>
          <w:sz w:val="30"/>
          <w:szCs w:val="30"/>
        </w:rPr>
        <w:t>对于上诉人冯奕忠的辩护人提出原判依据的证据不足，认定事实不清的意见，经查，根据证人霍某的证言、上诉人冯奕忠的供述和辩解及前罪判决等在案书证，足以认定上诉人冯奕忠收受霍某贿赂款人民币</w:t>
      </w:r>
      <w:r>
        <w:rPr>
          <w:rFonts w:hint="eastAsia"/>
          <w:sz w:val="30"/>
          <w:szCs w:val="30"/>
        </w:rPr>
        <w:t>36.5</w:t>
      </w:r>
      <w:r>
        <w:rPr>
          <w:rFonts w:hint="eastAsia"/>
          <w:sz w:val="30"/>
          <w:szCs w:val="30"/>
        </w:rPr>
        <w:t>万元的犯罪事实，且上诉人冯奕忠在一二审期间对该事实均无异议，故辩护人所提该辩护意见与事实不符，本院不予采纳。</w:t>
      </w:r>
    </w:p>
    <w:p w14:paraId="74673B7E" w14:textId="77777777" w:rsidR="001C2512" w:rsidRDefault="001C2512">
      <w:pPr>
        <w:spacing w:line="500" w:lineRule="atLeast"/>
        <w:ind w:firstLine="600"/>
        <w:divId w:val="925958456"/>
        <w:rPr>
          <w:rFonts w:hint="eastAsia"/>
          <w:sz w:val="30"/>
          <w:szCs w:val="30"/>
        </w:rPr>
      </w:pPr>
      <w:r>
        <w:rPr>
          <w:rFonts w:hint="eastAsia"/>
          <w:sz w:val="30"/>
          <w:szCs w:val="30"/>
        </w:rPr>
        <w:t>本院认为，上诉人冯奕忠身为国家工作人员，利用职务上的便利，非法收受他人财物，数额巨大，为他人谋取利益，其行为已构成受贿罪。上诉人冯奕忠在判决宣告以后，刑罚执行完毕以前，发现其在判决宣告以前还有其他罪没有判决，应当对新发现的罪作出判决，把前后两个判决所判处的刑罚依照数罪并罚的规定决定执行的刑罚。上诉人冯奕忠在被顺德区纪委约谈期间主动供述自己的罪行，系自首，依法可减轻处罚。对于上诉人冯奕忠及其辩护人提出原判没有认定冯奕忠的立功和退赃情节以致量刑过重的意见，经查，上诉人冯奕忠自归案后即如实供述了包括收受霍某款项在内的受贿事实，并检举揭发了他人的犯罪行为和退回部分赃款，在前案审理过程中，由于当时霍某没有到案，缺乏相关证据的原因而致司法机关未就该部分事实一并进行指控和判决，因此造成漏罪的责任不在冯奕忠，如果不考虑上述客观情况而简单依照相关法律规定对其数罪并罚，将可能存在对冯奕忠不公平的现象，故本院在决定上诉人冯奕忠的刑期时将充分考虑上述客观事实和情节。同时基于上述理由，冯奕忠提出本案审理影响其减刑机会的意见亦有一定的合理性，本院在量刑时酌情予以考虑。</w:t>
      </w:r>
    </w:p>
    <w:p w14:paraId="37623FAB" w14:textId="77777777" w:rsidR="001C2512" w:rsidRDefault="001C2512">
      <w:pPr>
        <w:spacing w:line="500" w:lineRule="atLeast"/>
        <w:ind w:firstLine="600"/>
        <w:divId w:val="1079712624"/>
        <w:rPr>
          <w:rFonts w:hint="eastAsia"/>
          <w:sz w:val="30"/>
          <w:szCs w:val="30"/>
        </w:rPr>
      </w:pPr>
      <w:r>
        <w:rPr>
          <w:rFonts w:hint="eastAsia"/>
          <w:sz w:val="30"/>
          <w:szCs w:val="30"/>
        </w:rPr>
        <w:t>综上，原审判决认定事实清楚，适用法律正确，审判程序合法，但根据本案具体情况，原判对上诉人冯奕忠的量刑偏重，应予纠正。依照《中华人民共和国刑事诉讼法》第二百二十五条第一款第（二）项、《中华人民共和国刑法》第十二条第一款，第三百八十五条第一款，第三百八十六条，第三百八十三条第一款第（二）项、第五十二条、第五十三条、第六十四条、第六十七条第一款、第六十九条、第七十条、《最高人民法院、最高人民检察院关于办理贪污贿赂刑事案件适用法律若干问题的解释》第二条第一款、第十八条、第十九条的规定，判决如下：</w:t>
      </w:r>
    </w:p>
    <w:p w14:paraId="4F31565E" w14:textId="77777777" w:rsidR="001C2512" w:rsidRDefault="001C2512">
      <w:pPr>
        <w:spacing w:line="500" w:lineRule="atLeast"/>
        <w:ind w:firstLine="600"/>
        <w:divId w:val="843324750"/>
        <w:rPr>
          <w:rFonts w:hint="eastAsia"/>
          <w:sz w:val="30"/>
          <w:szCs w:val="30"/>
        </w:rPr>
      </w:pPr>
      <w:r>
        <w:rPr>
          <w:rFonts w:hint="eastAsia"/>
          <w:sz w:val="30"/>
          <w:szCs w:val="30"/>
        </w:rPr>
        <w:t>一、维持广东省佛山市顺德区人民法院</w:t>
      </w: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3959</w:t>
      </w:r>
      <w:r>
        <w:rPr>
          <w:rFonts w:hint="eastAsia"/>
          <w:sz w:val="30"/>
          <w:szCs w:val="30"/>
        </w:rPr>
        <w:t>号刑事判决第二项，撤销第一项。</w:t>
      </w:r>
    </w:p>
    <w:p w14:paraId="32CB266C" w14:textId="77777777" w:rsidR="001C2512" w:rsidRDefault="001C2512">
      <w:pPr>
        <w:spacing w:line="500" w:lineRule="atLeast"/>
        <w:ind w:firstLine="600"/>
        <w:divId w:val="1289513080"/>
        <w:rPr>
          <w:rFonts w:hint="eastAsia"/>
          <w:sz w:val="30"/>
          <w:szCs w:val="30"/>
        </w:rPr>
      </w:pPr>
      <w:r>
        <w:rPr>
          <w:rFonts w:hint="eastAsia"/>
          <w:sz w:val="30"/>
          <w:szCs w:val="30"/>
        </w:rPr>
        <w:t>二、上诉人冯奕忠犯受贿罪，判处有期徒刑一年，并处罚金人民币十万元；与前罪数罪并罚，决定执行有期徒刑五年三个月，并处罚金人民币十万元，没收个人财产人民币六十万元。</w:t>
      </w:r>
    </w:p>
    <w:p w14:paraId="368DC1A5" w14:textId="77777777" w:rsidR="001C2512" w:rsidRDefault="001C2512">
      <w:pPr>
        <w:spacing w:line="500" w:lineRule="atLeast"/>
        <w:ind w:firstLine="600"/>
        <w:divId w:val="151965599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日止。罚金应于判决发生法律效力后三十日内向原审法院缴纳。）</w:t>
      </w:r>
    </w:p>
    <w:p w14:paraId="774AAA8F" w14:textId="77777777" w:rsidR="001C2512" w:rsidRDefault="001C2512">
      <w:pPr>
        <w:spacing w:line="500" w:lineRule="atLeast"/>
        <w:ind w:firstLine="600"/>
        <w:divId w:val="403836682"/>
        <w:rPr>
          <w:rFonts w:hint="eastAsia"/>
          <w:sz w:val="30"/>
          <w:szCs w:val="30"/>
        </w:rPr>
      </w:pPr>
      <w:r>
        <w:rPr>
          <w:rFonts w:hint="eastAsia"/>
          <w:sz w:val="30"/>
          <w:szCs w:val="30"/>
        </w:rPr>
        <w:t>本判决为终审判决。</w:t>
      </w:r>
    </w:p>
    <w:p w14:paraId="067E2511" w14:textId="77777777" w:rsidR="001C2512" w:rsidRDefault="001C2512">
      <w:pPr>
        <w:spacing w:line="500" w:lineRule="atLeast"/>
        <w:ind w:firstLine="600"/>
        <w:divId w:val="269168808"/>
        <w:rPr>
          <w:rFonts w:hint="eastAsia"/>
          <w:sz w:val="30"/>
          <w:szCs w:val="30"/>
        </w:rPr>
      </w:pPr>
      <w:r>
        <w:rPr>
          <w:rFonts w:hint="eastAsia"/>
          <w:sz w:val="30"/>
          <w:szCs w:val="30"/>
        </w:rPr>
        <w:t>（此页无正文）</w:t>
      </w:r>
    </w:p>
    <w:p w14:paraId="3060AD0E" w14:textId="77777777" w:rsidR="001C2512" w:rsidRDefault="001C2512">
      <w:pPr>
        <w:spacing w:line="500" w:lineRule="atLeast"/>
        <w:jc w:val="right"/>
        <w:divId w:val="821577112"/>
        <w:rPr>
          <w:rFonts w:hint="eastAsia"/>
          <w:sz w:val="30"/>
          <w:szCs w:val="30"/>
        </w:rPr>
      </w:pPr>
      <w:r>
        <w:rPr>
          <w:rFonts w:hint="eastAsia"/>
          <w:sz w:val="30"/>
          <w:szCs w:val="30"/>
        </w:rPr>
        <w:t>审判长　　吴文波</w:t>
      </w:r>
    </w:p>
    <w:p w14:paraId="07DBCE8D" w14:textId="77777777" w:rsidR="001C2512" w:rsidRDefault="001C2512">
      <w:pPr>
        <w:spacing w:line="500" w:lineRule="atLeast"/>
        <w:jc w:val="right"/>
        <w:divId w:val="1795640398"/>
        <w:rPr>
          <w:rFonts w:hint="eastAsia"/>
          <w:sz w:val="30"/>
          <w:szCs w:val="30"/>
        </w:rPr>
      </w:pPr>
      <w:r>
        <w:rPr>
          <w:rFonts w:hint="eastAsia"/>
          <w:sz w:val="30"/>
          <w:szCs w:val="30"/>
        </w:rPr>
        <w:t>审判员　　刘辉华</w:t>
      </w:r>
    </w:p>
    <w:p w14:paraId="168FB03F" w14:textId="77777777" w:rsidR="001C2512" w:rsidRDefault="001C2512">
      <w:pPr>
        <w:spacing w:line="500" w:lineRule="atLeast"/>
        <w:jc w:val="right"/>
        <w:divId w:val="1703361095"/>
        <w:rPr>
          <w:rFonts w:hint="eastAsia"/>
          <w:sz w:val="30"/>
          <w:szCs w:val="30"/>
        </w:rPr>
      </w:pPr>
      <w:r>
        <w:rPr>
          <w:rFonts w:hint="eastAsia"/>
          <w:sz w:val="30"/>
          <w:szCs w:val="30"/>
        </w:rPr>
        <w:t>审判员　　黄志庆</w:t>
      </w:r>
    </w:p>
    <w:p w14:paraId="21691D22" w14:textId="77777777" w:rsidR="001C2512" w:rsidRDefault="001C2512">
      <w:pPr>
        <w:spacing w:line="500" w:lineRule="atLeast"/>
        <w:jc w:val="right"/>
        <w:divId w:val="1442383769"/>
        <w:rPr>
          <w:rFonts w:hint="eastAsia"/>
          <w:sz w:val="30"/>
          <w:szCs w:val="30"/>
        </w:rPr>
      </w:pPr>
      <w:r>
        <w:rPr>
          <w:rFonts w:hint="eastAsia"/>
          <w:sz w:val="30"/>
          <w:szCs w:val="30"/>
        </w:rPr>
        <w:t>二〇一八年四月四日</w:t>
      </w:r>
    </w:p>
    <w:p w14:paraId="588F5653" w14:textId="77777777" w:rsidR="001C2512" w:rsidRDefault="001C2512">
      <w:pPr>
        <w:spacing w:line="500" w:lineRule="atLeast"/>
        <w:ind w:firstLine="600"/>
        <w:divId w:val="150799213"/>
        <w:rPr>
          <w:rFonts w:hint="eastAsia"/>
          <w:sz w:val="30"/>
          <w:szCs w:val="30"/>
        </w:rPr>
      </w:pPr>
      <w:r>
        <w:rPr>
          <w:rFonts w:hint="eastAsia"/>
          <w:sz w:val="30"/>
          <w:szCs w:val="30"/>
        </w:rPr>
        <w:t>法官助理区志滨</w:t>
      </w:r>
    </w:p>
    <w:p w14:paraId="0DEF981B" w14:textId="77777777" w:rsidR="001C2512" w:rsidRDefault="001C2512">
      <w:pPr>
        <w:spacing w:line="500" w:lineRule="atLeast"/>
        <w:ind w:firstLine="600"/>
        <w:divId w:val="2075853519"/>
        <w:rPr>
          <w:rFonts w:hint="eastAsia"/>
          <w:sz w:val="30"/>
          <w:szCs w:val="30"/>
        </w:rPr>
      </w:pPr>
      <w:r>
        <w:rPr>
          <w:rFonts w:hint="eastAsia"/>
          <w:sz w:val="30"/>
          <w:szCs w:val="30"/>
        </w:rPr>
        <w:t>书记员陈凤仪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91CBA" w14:textId="77777777" w:rsidR="001C2512" w:rsidRDefault="001C2512" w:rsidP="001C2512">
      <w:pPr>
        <w:rPr>
          <w:rFonts w:hint="eastAsia"/>
        </w:rPr>
      </w:pPr>
      <w:r>
        <w:separator/>
      </w:r>
    </w:p>
  </w:endnote>
  <w:endnote w:type="continuationSeparator" w:id="0">
    <w:p w14:paraId="33D5E2F9" w14:textId="77777777" w:rsidR="001C2512" w:rsidRDefault="001C2512" w:rsidP="001C25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1C7CC" w14:textId="77777777" w:rsidR="001C2512" w:rsidRDefault="001C2512" w:rsidP="001C2512">
      <w:pPr>
        <w:rPr>
          <w:rFonts w:hint="eastAsia"/>
        </w:rPr>
      </w:pPr>
      <w:r>
        <w:separator/>
      </w:r>
    </w:p>
  </w:footnote>
  <w:footnote w:type="continuationSeparator" w:id="0">
    <w:p w14:paraId="406E6766" w14:textId="77777777" w:rsidR="001C2512" w:rsidRDefault="001C2512" w:rsidP="001C25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2512"/>
    <w:rsid w:val="001C2512"/>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46B78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2512"/>
    <w:pPr>
      <w:tabs>
        <w:tab w:val="center" w:pos="4153"/>
        <w:tab w:val="right" w:pos="8306"/>
      </w:tabs>
      <w:snapToGrid w:val="0"/>
      <w:jc w:val="center"/>
    </w:pPr>
    <w:rPr>
      <w:sz w:val="18"/>
      <w:szCs w:val="18"/>
    </w:rPr>
  </w:style>
  <w:style w:type="character" w:customStyle="1" w:styleId="a4">
    <w:name w:val="页眉 字符"/>
    <w:basedOn w:val="a0"/>
    <w:link w:val="a3"/>
    <w:uiPriority w:val="99"/>
    <w:rsid w:val="001C2512"/>
    <w:rPr>
      <w:rFonts w:ascii="宋体" w:eastAsia="宋体" w:hAnsi="宋体" w:cs="宋体"/>
      <w:sz w:val="18"/>
      <w:szCs w:val="18"/>
    </w:rPr>
  </w:style>
  <w:style w:type="paragraph" w:styleId="a5">
    <w:name w:val="footer"/>
    <w:basedOn w:val="a"/>
    <w:link w:val="a6"/>
    <w:uiPriority w:val="99"/>
    <w:unhideWhenUsed/>
    <w:rsid w:val="001C2512"/>
    <w:pPr>
      <w:tabs>
        <w:tab w:val="center" w:pos="4153"/>
        <w:tab w:val="right" w:pos="8306"/>
      </w:tabs>
      <w:snapToGrid w:val="0"/>
    </w:pPr>
    <w:rPr>
      <w:sz w:val="18"/>
      <w:szCs w:val="18"/>
    </w:rPr>
  </w:style>
  <w:style w:type="character" w:customStyle="1" w:styleId="a6">
    <w:name w:val="页脚 字符"/>
    <w:basedOn w:val="a0"/>
    <w:link w:val="a5"/>
    <w:uiPriority w:val="99"/>
    <w:rsid w:val="001C25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39891">
      <w:marLeft w:val="0"/>
      <w:marRight w:val="0"/>
      <w:marTop w:val="10"/>
      <w:marBottom w:val="10"/>
      <w:divBdr>
        <w:top w:val="none" w:sz="0" w:space="0" w:color="auto"/>
        <w:left w:val="none" w:sz="0" w:space="0" w:color="auto"/>
        <w:bottom w:val="none" w:sz="0" w:space="0" w:color="auto"/>
        <w:right w:val="none" w:sz="0" w:space="0" w:color="auto"/>
      </w:divBdr>
    </w:div>
    <w:div w:id="54134137">
      <w:marLeft w:val="0"/>
      <w:marRight w:val="0"/>
      <w:marTop w:val="10"/>
      <w:marBottom w:val="10"/>
      <w:divBdr>
        <w:top w:val="none" w:sz="0" w:space="0" w:color="auto"/>
        <w:left w:val="none" w:sz="0" w:space="0" w:color="auto"/>
        <w:bottom w:val="none" w:sz="0" w:space="0" w:color="auto"/>
        <w:right w:val="none" w:sz="0" w:space="0" w:color="auto"/>
      </w:divBdr>
    </w:div>
    <w:div w:id="65106838">
      <w:marLeft w:val="0"/>
      <w:marRight w:val="0"/>
      <w:marTop w:val="10"/>
      <w:marBottom w:val="10"/>
      <w:divBdr>
        <w:top w:val="none" w:sz="0" w:space="0" w:color="auto"/>
        <w:left w:val="none" w:sz="0" w:space="0" w:color="auto"/>
        <w:bottom w:val="none" w:sz="0" w:space="0" w:color="auto"/>
        <w:right w:val="none" w:sz="0" w:space="0" w:color="auto"/>
      </w:divBdr>
    </w:div>
    <w:div w:id="79377470">
      <w:marLeft w:val="0"/>
      <w:marRight w:val="0"/>
      <w:marTop w:val="10"/>
      <w:marBottom w:val="10"/>
      <w:divBdr>
        <w:top w:val="none" w:sz="0" w:space="0" w:color="auto"/>
        <w:left w:val="none" w:sz="0" w:space="0" w:color="auto"/>
        <w:bottom w:val="none" w:sz="0" w:space="0" w:color="auto"/>
        <w:right w:val="none" w:sz="0" w:space="0" w:color="auto"/>
      </w:divBdr>
    </w:div>
    <w:div w:id="81295378">
      <w:marLeft w:val="0"/>
      <w:marRight w:val="0"/>
      <w:marTop w:val="10"/>
      <w:marBottom w:val="10"/>
      <w:divBdr>
        <w:top w:val="none" w:sz="0" w:space="0" w:color="auto"/>
        <w:left w:val="none" w:sz="0" w:space="0" w:color="auto"/>
        <w:bottom w:val="none" w:sz="0" w:space="0" w:color="auto"/>
        <w:right w:val="none" w:sz="0" w:space="0" w:color="auto"/>
      </w:divBdr>
    </w:div>
    <w:div w:id="103039164">
      <w:marLeft w:val="0"/>
      <w:marRight w:val="0"/>
      <w:marTop w:val="10"/>
      <w:marBottom w:val="10"/>
      <w:divBdr>
        <w:top w:val="none" w:sz="0" w:space="0" w:color="auto"/>
        <w:left w:val="none" w:sz="0" w:space="0" w:color="auto"/>
        <w:bottom w:val="none" w:sz="0" w:space="0" w:color="auto"/>
        <w:right w:val="none" w:sz="0" w:space="0" w:color="auto"/>
      </w:divBdr>
    </w:div>
    <w:div w:id="130098436">
      <w:marLeft w:val="0"/>
      <w:marRight w:val="0"/>
      <w:marTop w:val="10"/>
      <w:marBottom w:val="10"/>
      <w:divBdr>
        <w:top w:val="none" w:sz="0" w:space="0" w:color="auto"/>
        <w:left w:val="none" w:sz="0" w:space="0" w:color="auto"/>
        <w:bottom w:val="none" w:sz="0" w:space="0" w:color="auto"/>
        <w:right w:val="none" w:sz="0" w:space="0" w:color="auto"/>
      </w:divBdr>
    </w:div>
    <w:div w:id="150799213">
      <w:marLeft w:val="0"/>
      <w:marRight w:val="0"/>
      <w:marTop w:val="10"/>
      <w:marBottom w:val="10"/>
      <w:divBdr>
        <w:top w:val="none" w:sz="0" w:space="0" w:color="auto"/>
        <w:left w:val="none" w:sz="0" w:space="0" w:color="auto"/>
        <w:bottom w:val="none" w:sz="0" w:space="0" w:color="auto"/>
        <w:right w:val="none" w:sz="0" w:space="0" w:color="auto"/>
      </w:divBdr>
    </w:div>
    <w:div w:id="269168808">
      <w:marLeft w:val="0"/>
      <w:marRight w:val="0"/>
      <w:marTop w:val="10"/>
      <w:marBottom w:val="10"/>
      <w:divBdr>
        <w:top w:val="none" w:sz="0" w:space="0" w:color="auto"/>
        <w:left w:val="none" w:sz="0" w:space="0" w:color="auto"/>
        <w:bottom w:val="none" w:sz="0" w:space="0" w:color="auto"/>
        <w:right w:val="none" w:sz="0" w:space="0" w:color="auto"/>
      </w:divBdr>
    </w:div>
    <w:div w:id="350839834">
      <w:marLeft w:val="0"/>
      <w:marRight w:val="0"/>
      <w:marTop w:val="10"/>
      <w:marBottom w:val="10"/>
      <w:divBdr>
        <w:top w:val="none" w:sz="0" w:space="0" w:color="auto"/>
        <w:left w:val="none" w:sz="0" w:space="0" w:color="auto"/>
        <w:bottom w:val="none" w:sz="0" w:space="0" w:color="auto"/>
        <w:right w:val="none" w:sz="0" w:space="0" w:color="auto"/>
      </w:divBdr>
    </w:div>
    <w:div w:id="403836682">
      <w:marLeft w:val="0"/>
      <w:marRight w:val="0"/>
      <w:marTop w:val="10"/>
      <w:marBottom w:val="10"/>
      <w:divBdr>
        <w:top w:val="none" w:sz="0" w:space="0" w:color="auto"/>
        <w:left w:val="none" w:sz="0" w:space="0" w:color="auto"/>
        <w:bottom w:val="none" w:sz="0" w:space="0" w:color="auto"/>
        <w:right w:val="none" w:sz="0" w:space="0" w:color="auto"/>
      </w:divBdr>
    </w:div>
    <w:div w:id="499270385">
      <w:marLeft w:val="0"/>
      <w:marRight w:val="0"/>
      <w:marTop w:val="10"/>
      <w:marBottom w:val="10"/>
      <w:divBdr>
        <w:top w:val="none" w:sz="0" w:space="0" w:color="auto"/>
        <w:left w:val="none" w:sz="0" w:space="0" w:color="auto"/>
        <w:bottom w:val="none" w:sz="0" w:space="0" w:color="auto"/>
        <w:right w:val="none" w:sz="0" w:space="0" w:color="auto"/>
      </w:divBdr>
    </w:div>
    <w:div w:id="613292077">
      <w:marLeft w:val="0"/>
      <w:marRight w:val="0"/>
      <w:marTop w:val="10"/>
      <w:marBottom w:val="10"/>
      <w:divBdr>
        <w:top w:val="none" w:sz="0" w:space="0" w:color="auto"/>
        <w:left w:val="none" w:sz="0" w:space="0" w:color="auto"/>
        <w:bottom w:val="none" w:sz="0" w:space="0" w:color="auto"/>
        <w:right w:val="none" w:sz="0" w:space="0" w:color="auto"/>
      </w:divBdr>
    </w:div>
    <w:div w:id="708146614">
      <w:marLeft w:val="0"/>
      <w:marRight w:val="0"/>
      <w:marTop w:val="10"/>
      <w:marBottom w:val="10"/>
      <w:divBdr>
        <w:top w:val="none" w:sz="0" w:space="0" w:color="auto"/>
        <w:left w:val="none" w:sz="0" w:space="0" w:color="auto"/>
        <w:bottom w:val="none" w:sz="0" w:space="0" w:color="auto"/>
        <w:right w:val="none" w:sz="0" w:space="0" w:color="auto"/>
      </w:divBdr>
    </w:div>
    <w:div w:id="821577112">
      <w:marLeft w:val="0"/>
      <w:marRight w:val="720"/>
      <w:marTop w:val="10"/>
      <w:marBottom w:val="10"/>
      <w:divBdr>
        <w:top w:val="none" w:sz="0" w:space="0" w:color="auto"/>
        <w:left w:val="none" w:sz="0" w:space="0" w:color="auto"/>
        <w:bottom w:val="none" w:sz="0" w:space="0" w:color="auto"/>
        <w:right w:val="none" w:sz="0" w:space="0" w:color="auto"/>
      </w:divBdr>
    </w:div>
    <w:div w:id="843324750">
      <w:marLeft w:val="0"/>
      <w:marRight w:val="0"/>
      <w:marTop w:val="10"/>
      <w:marBottom w:val="10"/>
      <w:divBdr>
        <w:top w:val="none" w:sz="0" w:space="0" w:color="auto"/>
        <w:left w:val="none" w:sz="0" w:space="0" w:color="auto"/>
        <w:bottom w:val="none" w:sz="0" w:space="0" w:color="auto"/>
        <w:right w:val="none" w:sz="0" w:space="0" w:color="auto"/>
      </w:divBdr>
    </w:div>
    <w:div w:id="925958456">
      <w:marLeft w:val="0"/>
      <w:marRight w:val="0"/>
      <w:marTop w:val="10"/>
      <w:marBottom w:val="10"/>
      <w:divBdr>
        <w:top w:val="none" w:sz="0" w:space="0" w:color="auto"/>
        <w:left w:val="none" w:sz="0" w:space="0" w:color="auto"/>
        <w:bottom w:val="none" w:sz="0" w:space="0" w:color="auto"/>
        <w:right w:val="none" w:sz="0" w:space="0" w:color="auto"/>
      </w:divBdr>
    </w:div>
    <w:div w:id="1079712624">
      <w:marLeft w:val="0"/>
      <w:marRight w:val="0"/>
      <w:marTop w:val="10"/>
      <w:marBottom w:val="10"/>
      <w:divBdr>
        <w:top w:val="none" w:sz="0" w:space="0" w:color="auto"/>
        <w:left w:val="none" w:sz="0" w:space="0" w:color="auto"/>
        <w:bottom w:val="none" w:sz="0" w:space="0" w:color="auto"/>
        <w:right w:val="none" w:sz="0" w:space="0" w:color="auto"/>
      </w:divBdr>
    </w:div>
    <w:div w:id="1140923889">
      <w:marLeft w:val="0"/>
      <w:marRight w:val="0"/>
      <w:marTop w:val="10"/>
      <w:marBottom w:val="10"/>
      <w:divBdr>
        <w:top w:val="none" w:sz="0" w:space="0" w:color="auto"/>
        <w:left w:val="none" w:sz="0" w:space="0" w:color="auto"/>
        <w:bottom w:val="none" w:sz="0" w:space="0" w:color="auto"/>
        <w:right w:val="none" w:sz="0" w:space="0" w:color="auto"/>
      </w:divBdr>
    </w:div>
    <w:div w:id="1289513080">
      <w:marLeft w:val="0"/>
      <w:marRight w:val="0"/>
      <w:marTop w:val="10"/>
      <w:marBottom w:val="10"/>
      <w:divBdr>
        <w:top w:val="none" w:sz="0" w:space="0" w:color="auto"/>
        <w:left w:val="none" w:sz="0" w:space="0" w:color="auto"/>
        <w:bottom w:val="none" w:sz="0" w:space="0" w:color="auto"/>
        <w:right w:val="none" w:sz="0" w:space="0" w:color="auto"/>
      </w:divBdr>
    </w:div>
    <w:div w:id="1394162542">
      <w:marLeft w:val="0"/>
      <w:marRight w:val="0"/>
      <w:marTop w:val="10"/>
      <w:marBottom w:val="10"/>
      <w:divBdr>
        <w:top w:val="none" w:sz="0" w:space="0" w:color="auto"/>
        <w:left w:val="none" w:sz="0" w:space="0" w:color="auto"/>
        <w:bottom w:val="none" w:sz="0" w:space="0" w:color="auto"/>
        <w:right w:val="none" w:sz="0" w:space="0" w:color="auto"/>
      </w:divBdr>
    </w:div>
    <w:div w:id="1442383769">
      <w:marLeft w:val="0"/>
      <w:marRight w:val="720"/>
      <w:marTop w:val="10"/>
      <w:marBottom w:val="10"/>
      <w:divBdr>
        <w:top w:val="none" w:sz="0" w:space="0" w:color="auto"/>
        <w:left w:val="none" w:sz="0" w:space="0" w:color="auto"/>
        <w:bottom w:val="none" w:sz="0" w:space="0" w:color="auto"/>
        <w:right w:val="none" w:sz="0" w:space="0" w:color="auto"/>
      </w:divBdr>
    </w:div>
    <w:div w:id="1519655992">
      <w:marLeft w:val="0"/>
      <w:marRight w:val="0"/>
      <w:marTop w:val="10"/>
      <w:marBottom w:val="10"/>
      <w:divBdr>
        <w:top w:val="none" w:sz="0" w:space="0" w:color="auto"/>
        <w:left w:val="none" w:sz="0" w:space="0" w:color="auto"/>
        <w:bottom w:val="none" w:sz="0" w:space="0" w:color="auto"/>
        <w:right w:val="none" w:sz="0" w:space="0" w:color="auto"/>
      </w:divBdr>
    </w:div>
    <w:div w:id="1703361095">
      <w:marLeft w:val="0"/>
      <w:marRight w:val="720"/>
      <w:marTop w:val="10"/>
      <w:marBottom w:val="10"/>
      <w:divBdr>
        <w:top w:val="none" w:sz="0" w:space="0" w:color="auto"/>
        <w:left w:val="none" w:sz="0" w:space="0" w:color="auto"/>
        <w:bottom w:val="none" w:sz="0" w:space="0" w:color="auto"/>
        <w:right w:val="none" w:sz="0" w:space="0" w:color="auto"/>
      </w:divBdr>
    </w:div>
    <w:div w:id="1706755036">
      <w:marLeft w:val="0"/>
      <w:marRight w:val="0"/>
      <w:marTop w:val="10"/>
      <w:marBottom w:val="10"/>
      <w:divBdr>
        <w:top w:val="none" w:sz="0" w:space="0" w:color="auto"/>
        <w:left w:val="none" w:sz="0" w:space="0" w:color="auto"/>
        <w:bottom w:val="none" w:sz="0" w:space="0" w:color="auto"/>
        <w:right w:val="none" w:sz="0" w:space="0" w:color="auto"/>
      </w:divBdr>
    </w:div>
    <w:div w:id="1795640398">
      <w:marLeft w:val="0"/>
      <w:marRight w:val="720"/>
      <w:marTop w:val="10"/>
      <w:marBottom w:val="10"/>
      <w:divBdr>
        <w:top w:val="none" w:sz="0" w:space="0" w:color="auto"/>
        <w:left w:val="none" w:sz="0" w:space="0" w:color="auto"/>
        <w:bottom w:val="none" w:sz="0" w:space="0" w:color="auto"/>
        <w:right w:val="none" w:sz="0" w:space="0" w:color="auto"/>
      </w:divBdr>
    </w:div>
    <w:div w:id="1806042183">
      <w:marLeft w:val="0"/>
      <w:marRight w:val="0"/>
      <w:marTop w:val="10"/>
      <w:marBottom w:val="10"/>
      <w:divBdr>
        <w:top w:val="none" w:sz="0" w:space="0" w:color="auto"/>
        <w:left w:val="none" w:sz="0" w:space="0" w:color="auto"/>
        <w:bottom w:val="none" w:sz="0" w:space="0" w:color="auto"/>
        <w:right w:val="none" w:sz="0" w:space="0" w:color="auto"/>
      </w:divBdr>
    </w:div>
    <w:div w:id="1847360964">
      <w:marLeft w:val="0"/>
      <w:marRight w:val="0"/>
      <w:marTop w:val="10"/>
      <w:marBottom w:val="10"/>
      <w:divBdr>
        <w:top w:val="none" w:sz="0" w:space="0" w:color="auto"/>
        <w:left w:val="none" w:sz="0" w:space="0" w:color="auto"/>
        <w:bottom w:val="none" w:sz="0" w:space="0" w:color="auto"/>
        <w:right w:val="none" w:sz="0" w:space="0" w:color="auto"/>
      </w:divBdr>
    </w:div>
    <w:div w:id="1854030219">
      <w:marLeft w:val="0"/>
      <w:marRight w:val="0"/>
      <w:marTop w:val="10"/>
      <w:marBottom w:val="10"/>
      <w:divBdr>
        <w:top w:val="none" w:sz="0" w:space="0" w:color="auto"/>
        <w:left w:val="none" w:sz="0" w:space="0" w:color="auto"/>
        <w:bottom w:val="none" w:sz="0" w:space="0" w:color="auto"/>
        <w:right w:val="none" w:sz="0" w:space="0" w:color="auto"/>
      </w:divBdr>
    </w:div>
    <w:div w:id="1860509574">
      <w:marLeft w:val="0"/>
      <w:marRight w:val="0"/>
      <w:marTop w:val="10"/>
      <w:marBottom w:val="10"/>
      <w:divBdr>
        <w:top w:val="none" w:sz="0" w:space="0" w:color="auto"/>
        <w:left w:val="none" w:sz="0" w:space="0" w:color="auto"/>
        <w:bottom w:val="none" w:sz="0" w:space="0" w:color="auto"/>
        <w:right w:val="none" w:sz="0" w:space="0" w:color="auto"/>
      </w:divBdr>
    </w:div>
    <w:div w:id="1985504468">
      <w:marLeft w:val="0"/>
      <w:marRight w:val="0"/>
      <w:marTop w:val="10"/>
      <w:marBottom w:val="10"/>
      <w:divBdr>
        <w:top w:val="none" w:sz="0" w:space="0" w:color="auto"/>
        <w:left w:val="none" w:sz="0" w:space="0" w:color="auto"/>
        <w:bottom w:val="none" w:sz="0" w:space="0" w:color="auto"/>
        <w:right w:val="none" w:sz="0" w:space="0" w:color="auto"/>
      </w:divBdr>
    </w:div>
    <w:div w:id="2047296116">
      <w:marLeft w:val="0"/>
      <w:marRight w:val="0"/>
      <w:marTop w:val="10"/>
      <w:marBottom w:val="10"/>
      <w:divBdr>
        <w:top w:val="none" w:sz="0" w:space="0" w:color="auto"/>
        <w:left w:val="none" w:sz="0" w:space="0" w:color="auto"/>
        <w:bottom w:val="none" w:sz="0" w:space="0" w:color="auto"/>
        <w:right w:val="none" w:sz="0" w:space="0" w:color="auto"/>
      </w:divBdr>
    </w:div>
    <w:div w:id="20758535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463</Words>
  <Characters>2641</Characters>
  <Application>Microsoft Office Word</Application>
  <DocSecurity>0</DocSecurity>
  <Lines>22</Lines>
  <Paragraphs>6</Paragraphs>
  <ScaleCrop>false</ScaleCrop>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