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EDC34" w14:textId="77777777" w:rsidR="00776787" w:rsidRDefault="00776787">
      <w:pPr>
        <w:spacing w:line="500" w:lineRule="atLeast"/>
        <w:jc w:val="center"/>
        <w:divId w:val="1645307055"/>
        <w:rPr>
          <w:rFonts w:ascii="黑体" w:eastAsia="黑体" w:hAnsi="黑体"/>
          <w:sz w:val="36"/>
          <w:szCs w:val="36"/>
        </w:rPr>
      </w:pPr>
      <w:r>
        <w:rPr>
          <w:rFonts w:ascii="黑体" w:eastAsia="黑体" w:hAnsi="黑体" w:hint="eastAsia"/>
          <w:sz w:val="36"/>
          <w:szCs w:val="36"/>
        </w:rPr>
        <w:t>广东省广州市中级人民法院</w:t>
      </w:r>
    </w:p>
    <w:p w14:paraId="0ED28EB6" w14:textId="77777777" w:rsidR="00776787" w:rsidRDefault="00776787">
      <w:pPr>
        <w:spacing w:line="500" w:lineRule="atLeast"/>
        <w:jc w:val="center"/>
        <w:divId w:val="10803720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B98B19" w14:textId="77777777" w:rsidR="00776787" w:rsidRDefault="00776787">
      <w:pPr>
        <w:spacing w:line="500" w:lineRule="atLeast"/>
        <w:jc w:val="right"/>
        <w:divId w:val="95768885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207</w:t>
      </w:r>
      <w:r>
        <w:rPr>
          <w:rFonts w:hint="eastAsia"/>
          <w:sz w:val="30"/>
          <w:szCs w:val="30"/>
        </w:rPr>
        <w:t>号</w:t>
      </w:r>
    </w:p>
    <w:p w14:paraId="6F1A13A6" w14:textId="77777777" w:rsidR="00776787" w:rsidRDefault="00776787">
      <w:pPr>
        <w:spacing w:line="500" w:lineRule="atLeast"/>
        <w:ind w:firstLine="600"/>
        <w:divId w:val="13238567"/>
        <w:rPr>
          <w:rFonts w:hint="eastAsia"/>
          <w:sz w:val="30"/>
          <w:szCs w:val="30"/>
        </w:rPr>
      </w:pPr>
      <w:r>
        <w:rPr>
          <w:rFonts w:hint="eastAsia"/>
          <w:sz w:val="30"/>
          <w:szCs w:val="30"/>
        </w:rPr>
        <w:t>原公诉机关广东省广州市花都区人民检察院。</w:t>
      </w:r>
    </w:p>
    <w:p w14:paraId="5670B1C7" w14:textId="77777777" w:rsidR="00776787" w:rsidRDefault="00776787">
      <w:pPr>
        <w:spacing w:line="500" w:lineRule="atLeast"/>
        <w:ind w:firstLine="600"/>
        <w:divId w:val="1279557355"/>
        <w:rPr>
          <w:rFonts w:hint="eastAsia"/>
          <w:sz w:val="30"/>
          <w:szCs w:val="30"/>
        </w:rPr>
      </w:pPr>
      <w:r>
        <w:rPr>
          <w:rFonts w:hint="eastAsia"/>
          <w:sz w:val="30"/>
          <w:szCs w:val="30"/>
        </w:rPr>
        <w:t>上诉人（原审被告人）冯某华（曾用名冯焕华），</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日出生，汉族，文化程度初中，住广东省广州市白云区。因本案于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日被逮捕，现羁押于广州市花都区看守所。</w:t>
      </w:r>
    </w:p>
    <w:p w14:paraId="3C60FD7A" w14:textId="77777777" w:rsidR="00776787" w:rsidRDefault="00776787">
      <w:pPr>
        <w:spacing w:line="500" w:lineRule="atLeast"/>
        <w:ind w:firstLine="600"/>
        <w:divId w:val="858814732"/>
        <w:rPr>
          <w:rFonts w:hint="eastAsia"/>
          <w:sz w:val="30"/>
          <w:szCs w:val="30"/>
        </w:rPr>
      </w:pPr>
      <w:r>
        <w:rPr>
          <w:rFonts w:hint="eastAsia"/>
          <w:sz w:val="30"/>
          <w:szCs w:val="30"/>
        </w:rPr>
        <w:t>辩护人颜春阳，广东乐广律师事务所律师。</w:t>
      </w:r>
    </w:p>
    <w:p w14:paraId="6FE91785" w14:textId="77777777" w:rsidR="00776787" w:rsidRDefault="00776787">
      <w:pPr>
        <w:spacing w:line="500" w:lineRule="atLeast"/>
        <w:ind w:firstLine="600"/>
        <w:divId w:val="1810005357"/>
        <w:rPr>
          <w:rFonts w:hint="eastAsia"/>
          <w:sz w:val="30"/>
          <w:szCs w:val="30"/>
        </w:rPr>
      </w:pPr>
      <w:r>
        <w:rPr>
          <w:rFonts w:hint="eastAsia"/>
          <w:sz w:val="30"/>
          <w:szCs w:val="30"/>
        </w:rPr>
        <w:t>广东省广州市花都区人民法院审理广东省广州市花都区人民检察院指控原审被告人冯某华犯贪污罪、行贿罪一案，于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102</w:t>
      </w:r>
      <w:r>
        <w:rPr>
          <w:rFonts w:hint="eastAsia"/>
          <w:sz w:val="30"/>
          <w:szCs w:val="30"/>
        </w:rPr>
        <w:t>号刑事判决。原审被告人冯某华不服，提出上诉。本院依法组成合议庭，公开开庭审理了本案。广东省广州市人民检察院指派检察员刘旭宏出庭支持公诉，上诉人冯某华及其辩护人到庭参加诉讼。本案现已审理终结。</w:t>
      </w:r>
    </w:p>
    <w:p w14:paraId="5C38403A" w14:textId="77777777" w:rsidR="00776787" w:rsidRDefault="00776787">
      <w:pPr>
        <w:spacing w:line="500" w:lineRule="atLeast"/>
        <w:divId w:val="1757556360"/>
        <w:rPr>
          <w:rFonts w:hint="eastAsia"/>
          <w:sz w:val="30"/>
          <w:szCs w:val="30"/>
        </w:rPr>
      </w:pPr>
      <w:r>
        <w:rPr>
          <w:rFonts w:hint="eastAsia"/>
          <w:sz w:val="30"/>
          <w:szCs w:val="30"/>
        </w:rPr>
        <w:t>原审法院审理查明：</w:t>
      </w:r>
    </w:p>
    <w:p w14:paraId="7504D519" w14:textId="77777777" w:rsidR="00776787" w:rsidRDefault="00776787">
      <w:pPr>
        <w:spacing w:line="500" w:lineRule="atLeast"/>
        <w:ind w:firstLine="600"/>
        <w:divId w:val="459501079"/>
        <w:rPr>
          <w:rFonts w:hint="eastAsia"/>
          <w:sz w:val="30"/>
          <w:szCs w:val="30"/>
        </w:rPr>
      </w:pPr>
      <w:r>
        <w:rPr>
          <w:rFonts w:hint="eastAsia"/>
          <w:sz w:val="30"/>
          <w:szCs w:val="30"/>
        </w:rPr>
        <w:t>（一）贪污罪：</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年底，被告人冯某华先后五次利用时任广州市白云区发展和改革局党委书记、局长的王某真职务上的便利，帮助王某真以虚开发票的方式套取国有财产共计</w:t>
      </w:r>
      <w:r>
        <w:rPr>
          <w:rFonts w:hint="eastAsia"/>
          <w:sz w:val="30"/>
          <w:szCs w:val="30"/>
        </w:rPr>
        <w:t>161410</w:t>
      </w:r>
      <w:r>
        <w:rPr>
          <w:rFonts w:hint="eastAsia"/>
          <w:sz w:val="30"/>
          <w:szCs w:val="30"/>
        </w:rPr>
        <w:t>元。</w:t>
      </w:r>
    </w:p>
    <w:p w14:paraId="55700CBA" w14:textId="77777777" w:rsidR="00776787" w:rsidRDefault="00776787">
      <w:pPr>
        <w:spacing w:line="500" w:lineRule="atLeast"/>
        <w:ind w:firstLine="600"/>
        <w:divId w:val="2135903154"/>
        <w:rPr>
          <w:rFonts w:hint="eastAsia"/>
          <w:sz w:val="30"/>
          <w:szCs w:val="30"/>
        </w:rPr>
      </w:pPr>
      <w:r>
        <w:rPr>
          <w:rFonts w:hint="eastAsia"/>
          <w:sz w:val="30"/>
          <w:szCs w:val="30"/>
        </w:rPr>
        <w:t>原审法院认定上述事实有培训中心</w:t>
      </w:r>
      <w:r>
        <w:rPr>
          <w:rFonts w:hint="eastAsia"/>
          <w:sz w:val="30"/>
          <w:szCs w:val="30"/>
        </w:rPr>
        <w:t>[2011]93</w:t>
      </w:r>
      <w:r>
        <w:rPr>
          <w:rFonts w:hint="eastAsia"/>
          <w:sz w:val="30"/>
          <w:szCs w:val="30"/>
        </w:rPr>
        <w:t>号关于举办“十二五”时期重点领域投资项目经济评价、项目申报及投融资方案策划专题培训班的通知、广州青之旅国际旅行有限公司出具的广东省地方税收通用发票、白云区人民政府费用报销凭证等材料；培训中心</w:t>
      </w:r>
      <w:r>
        <w:rPr>
          <w:rFonts w:hint="eastAsia"/>
          <w:sz w:val="30"/>
          <w:szCs w:val="30"/>
        </w:rPr>
        <w:t>[2011]95</w:t>
      </w:r>
      <w:r>
        <w:rPr>
          <w:rFonts w:hint="eastAsia"/>
          <w:sz w:val="30"/>
          <w:szCs w:val="30"/>
        </w:rPr>
        <w:t>号关于举办“十二五”时期重点领域投资项目经济评价、项目申报及投融资方案策划专题培训</w:t>
      </w:r>
      <w:r>
        <w:rPr>
          <w:rFonts w:hint="eastAsia"/>
          <w:sz w:val="30"/>
          <w:szCs w:val="30"/>
        </w:rPr>
        <w:lastRenderedPageBreak/>
        <w:t>班的通知、广州青之旅国际旅行有限公司出具的数额为</w:t>
      </w:r>
      <w:r>
        <w:rPr>
          <w:rFonts w:hint="eastAsia"/>
          <w:sz w:val="30"/>
          <w:szCs w:val="30"/>
        </w:rPr>
        <w:t>48920</w:t>
      </w:r>
      <w:r>
        <w:rPr>
          <w:rFonts w:hint="eastAsia"/>
          <w:sz w:val="30"/>
          <w:szCs w:val="30"/>
        </w:rPr>
        <w:t>元的广东省地方税收通用发票、白云区人民政府费用报销凭证等材料；广州市白云区发展和改革局关于组织医改办工作人员外出学习考察的请示、云发改办</w:t>
      </w:r>
      <w:r>
        <w:rPr>
          <w:rFonts w:hint="eastAsia"/>
          <w:sz w:val="30"/>
          <w:szCs w:val="30"/>
        </w:rPr>
        <w:t>[2010]1</w:t>
      </w:r>
      <w:r>
        <w:rPr>
          <w:rFonts w:hint="eastAsia"/>
          <w:sz w:val="30"/>
          <w:szCs w:val="30"/>
        </w:rPr>
        <w:t>号白云区发展和改革局关于领导班子成员党政工作分工调整的通知、云发改综</w:t>
      </w:r>
      <w:r>
        <w:rPr>
          <w:rFonts w:hint="eastAsia"/>
          <w:sz w:val="30"/>
          <w:szCs w:val="30"/>
        </w:rPr>
        <w:t>[2011]29</w:t>
      </w:r>
      <w:r>
        <w:rPr>
          <w:rFonts w:hint="eastAsia"/>
          <w:sz w:val="30"/>
          <w:szCs w:val="30"/>
        </w:rPr>
        <w:t>号关于明确领导班子成员党政工作分工问题的通知、云发改综</w:t>
      </w:r>
      <w:r>
        <w:rPr>
          <w:rFonts w:hint="eastAsia"/>
          <w:sz w:val="30"/>
          <w:szCs w:val="30"/>
        </w:rPr>
        <w:t>[2011]36</w:t>
      </w:r>
      <w:r>
        <w:rPr>
          <w:rFonts w:hint="eastAsia"/>
          <w:sz w:val="30"/>
          <w:szCs w:val="30"/>
        </w:rPr>
        <w:t>号关于重新明确局领导班子成员党政工作分工问题的通知、广州青之旅国际旅行有限公司出具的数额为</w:t>
      </w:r>
      <w:r>
        <w:rPr>
          <w:rFonts w:hint="eastAsia"/>
          <w:sz w:val="30"/>
          <w:szCs w:val="30"/>
        </w:rPr>
        <w:t>67560</w:t>
      </w:r>
      <w:r>
        <w:rPr>
          <w:rFonts w:hint="eastAsia"/>
          <w:sz w:val="30"/>
          <w:szCs w:val="30"/>
        </w:rPr>
        <w:t>元的广东省地方税收通用发票、白云区人民政府费用报销凭证等材料，同案人王某真的供述、被告人冯某华的供述等证据证实。</w:t>
      </w:r>
    </w:p>
    <w:p w14:paraId="46A52418" w14:textId="77777777" w:rsidR="00776787" w:rsidRDefault="00776787">
      <w:pPr>
        <w:spacing w:line="500" w:lineRule="atLeast"/>
        <w:ind w:firstLine="600"/>
        <w:divId w:val="167326970"/>
        <w:rPr>
          <w:rFonts w:hint="eastAsia"/>
          <w:sz w:val="30"/>
          <w:szCs w:val="30"/>
        </w:rPr>
      </w:pPr>
      <w:r>
        <w:rPr>
          <w:rFonts w:hint="eastAsia"/>
          <w:sz w:val="30"/>
          <w:szCs w:val="30"/>
        </w:rPr>
        <w:t>（二）行贿罪：</w:t>
      </w:r>
      <w:r>
        <w:rPr>
          <w:rFonts w:hint="eastAsia"/>
          <w:sz w:val="30"/>
          <w:szCs w:val="30"/>
        </w:rPr>
        <w:t>2011</w:t>
      </w:r>
      <w:r>
        <w:rPr>
          <w:rFonts w:hint="eastAsia"/>
          <w:sz w:val="30"/>
          <w:szCs w:val="30"/>
        </w:rPr>
        <w:t>年，被告人冯某华为了帮助苏沛章在租赁广州市白云区人和西街</w:t>
      </w:r>
      <w:r>
        <w:rPr>
          <w:rFonts w:hint="eastAsia"/>
          <w:sz w:val="30"/>
          <w:szCs w:val="30"/>
        </w:rPr>
        <w:t>76</w:t>
      </w:r>
      <w:r>
        <w:rPr>
          <w:rFonts w:hint="eastAsia"/>
          <w:sz w:val="30"/>
          <w:szCs w:val="30"/>
        </w:rPr>
        <w:t>号物业、广州市白云区人和高增大街对面</w:t>
      </w:r>
      <w:r>
        <w:rPr>
          <w:rFonts w:hint="eastAsia"/>
          <w:sz w:val="30"/>
          <w:szCs w:val="30"/>
        </w:rPr>
        <w:t>74</w:t>
      </w:r>
      <w:r>
        <w:rPr>
          <w:rFonts w:hint="eastAsia"/>
          <w:sz w:val="30"/>
          <w:szCs w:val="30"/>
        </w:rPr>
        <w:t>号后面的商铺、广州市白云区龙归祥云东一巷等物业的过程中得到时任广州市白云区发展和改革局党委书记、局长王某真的帮助，向王某真贿送好处费</w:t>
      </w:r>
      <w:r>
        <w:rPr>
          <w:rFonts w:hint="eastAsia"/>
          <w:sz w:val="30"/>
          <w:szCs w:val="30"/>
        </w:rPr>
        <w:t>50000</w:t>
      </w:r>
      <w:r>
        <w:rPr>
          <w:rFonts w:hint="eastAsia"/>
          <w:sz w:val="30"/>
          <w:szCs w:val="30"/>
        </w:rPr>
        <w:t>元。被告人冯某华于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日到广州市花都区人民检察院投案自首。</w:t>
      </w:r>
    </w:p>
    <w:p w14:paraId="48669578" w14:textId="77777777" w:rsidR="00776787" w:rsidRDefault="00776787">
      <w:pPr>
        <w:spacing w:line="500" w:lineRule="atLeast"/>
        <w:ind w:firstLine="600"/>
        <w:divId w:val="1933514917"/>
        <w:rPr>
          <w:rFonts w:hint="eastAsia"/>
          <w:sz w:val="30"/>
          <w:szCs w:val="30"/>
        </w:rPr>
      </w:pPr>
      <w:r>
        <w:rPr>
          <w:rFonts w:hint="eastAsia"/>
          <w:sz w:val="30"/>
          <w:szCs w:val="30"/>
        </w:rPr>
        <w:t>原审法院认定上述事实有广州市白云区粮食储备公司与苏某章签订的物业租赁改造合同书及相关材料、广州市白云区粮食储备公司与苏某章签订的物业租赁协议书、广州市白云区粮食储备公司与苏某章签订的物业租赁改造合同书及相关材料、广州市城市管理综合执法责令改正通知书，证人苏某章的证言，同案人王某真的供述、被告人冯某华的供述等证据证实。</w:t>
      </w:r>
    </w:p>
    <w:p w14:paraId="2280F3E3" w14:textId="77777777" w:rsidR="00776787" w:rsidRDefault="00776787">
      <w:pPr>
        <w:spacing w:line="500" w:lineRule="atLeast"/>
        <w:ind w:firstLine="600"/>
        <w:divId w:val="279455957"/>
        <w:rPr>
          <w:rFonts w:hint="eastAsia"/>
          <w:sz w:val="30"/>
          <w:szCs w:val="30"/>
        </w:rPr>
      </w:pPr>
      <w:r>
        <w:rPr>
          <w:rFonts w:hint="eastAsia"/>
          <w:sz w:val="30"/>
          <w:szCs w:val="30"/>
        </w:rPr>
        <w:t>原判认定本案事实还有破案经过、被告人冯某华的身份资料、同案人王某真的干部任免审批表及干部履历表等综合证据证实。</w:t>
      </w:r>
    </w:p>
    <w:p w14:paraId="48191665" w14:textId="77777777" w:rsidR="00776787" w:rsidRDefault="00776787">
      <w:pPr>
        <w:spacing w:line="500" w:lineRule="atLeast"/>
        <w:ind w:firstLine="600"/>
        <w:divId w:val="1987708008"/>
        <w:rPr>
          <w:rFonts w:hint="eastAsia"/>
          <w:sz w:val="30"/>
          <w:szCs w:val="30"/>
        </w:rPr>
      </w:pPr>
      <w:r>
        <w:rPr>
          <w:rFonts w:hint="eastAsia"/>
          <w:sz w:val="30"/>
          <w:szCs w:val="30"/>
        </w:rPr>
        <w:t>原审法院认为，被告人冯某华无视国家法律，与国家工作人员相互勾结，共同骗取、侵吞公共财物，其行为已构成贪污罪。被告人冯某华无视国家法律，为谋取不正当利益，给予国家工作人员以财物，其行为已构成行贿罪。被告人冯某华在宣判前身犯数罪，依法应当数罪并罚。被告人冯某华主动投案，如实供述自己的罪行，是自首，依法可以从轻或者减轻处罚。被告人冯某华在贪污罪中起次要作用，依法可以从轻处罚。被告人冯某华在被追诉前主动交待行贿行为的，可以减轻处罚。被告人冯某华的行贿犯罪行为发生于《刑法修正案（九）》公布实施前，依据从旧兼从轻原则，对其所犯行贿罪适用</w:t>
      </w:r>
      <w:r>
        <w:rPr>
          <w:rFonts w:hint="eastAsia"/>
          <w:sz w:val="30"/>
          <w:szCs w:val="30"/>
        </w:rPr>
        <w:t>1997</w:t>
      </w:r>
      <w:r>
        <w:rPr>
          <w:rFonts w:hint="eastAsia"/>
          <w:sz w:val="30"/>
          <w:szCs w:val="30"/>
        </w:rPr>
        <w:t>年修订的刑法作出量刑。依据</w:t>
      </w:r>
      <w:r>
        <w:rPr>
          <w:rFonts w:hint="eastAsia"/>
          <w:sz w:val="30"/>
          <w:szCs w:val="30"/>
        </w:rPr>
        <w:t>1997</w:t>
      </w:r>
      <w:r>
        <w:rPr>
          <w:rFonts w:hint="eastAsia"/>
          <w:sz w:val="30"/>
          <w:szCs w:val="30"/>
        </w:rPr>
        <w:t>年修订的《中华人民共和国刑法》第三百九十条、《中华人民共和国刑法》第三百八十二条、第三百八十三条、第三百八十九条第一款、第六十九条、第二十五条第一款、第二十七条、第六十七条第一款及《最高人民法院、最高人民检察院关于办理贪污贿赂刑事案件适用法律若干问题的解释》第一条、第七条第一款、第十九条规定，判决：被告人冯某华犯贪污罪，判处有期徒刑一年二个月，并处罚金十万元；犯行贿罪，判处有期徒刑六个月；决定执行有期徒刑一年五个月，并处罚金十万元。</w:t>
      </w:r>
    </w:p>
    <w:p w14:paraId="057CECBF" w14:textId="77777777" w:rsidR="00776787" w:rsidRDefault="00776787">
      <w:pPr>
        <w:spacing w:line="500" w:lineRule="atLeast"/>
        <w:ind w:firstLine="600"/>
        <w:divId w:val="392848263"/>
        <w:rPr>
          <w:rFonts w:hint="eastAsia"/>
          <w:sz w:val="30"/>
          <w:szCs w:val="30"/>
        </w:rPr>
      </w:pPr>
      <w:r>
        <w:rPr>
          <w:rFonts w:hint="eastAsia"/>
          <w:sz w:val="30"/>
          <w:szCs w:val="30"/>
        </w:rPr>
        <w:t>上诉人冯某华的上诉意见是：关于贪污罪，其帮王某真拿支票套取公款，个人没有分得一分钱，全部交给了王某真，其个人没有职务，也并非公款的实际占有人；关于行贿罪，其因为介绍苏某章承租仓库找过王某真，但苏某章没有给过其一分钱，其没有谋取过不当正利益；当时王某真说去北京急着用钱，直接找其拿钱，其并没有主动行贿的意思，系被索贿；由于其被羁押，其所经营管理的企业面临倒闭风险。综上，请求依法从轻处罚并对其适用缓刑。</w:t>
      </w:r>
    </w:p>
    <w:p w14:paraId="24931CE0" w14:textId="77777777" w:rsidR="00776787" w:rsidRDefault="00776787">
      <w:pPr>
        <w:spacing w:line="500" w:lineRule="atLeast"/>
        <w:ind w:firstLine="600"/>
        <w:divId w:val="1237589418"/>
        <w:rPr>
          <w:rFonts w:hint="eastAsia"/>
          <w:sz w:val="30"/>
          <w:szCs w:val="30"/>
        </w:rPr>
      </w:pPr>
      <w:r>
        <w:rPr>
          <w:rFonts w:hint="eastAsia"/>
          <w:sz w:val="30"/>
          <w:szCs w:val="30"/>
        </w:rPr>
        <w:t>上诉人冯某华的辩护人所提辩护意见是：（</w:t>
      </w:r>
      <w:r>
        <w:rPr>
          <w:rFonts w:hint="eastAsia"/>
          <w:sz w:val="30"/>
          <w:szCs w:val="30"/>
        </w:rPr>
        <w:t>1</w:t>
      </w:r>
      <w:r>
        <w:rPr>
          <w:rFonts w:hint="eastAsia"/>
          <w:sz w:val="30"/>
          <w:szCs w:val="30"/>
        </w:rPr>
        <w:t>）关于贪污罪：上诉人在本案中属于辅助性的从犯，犯罪的主观故意相对较轻，且没有获得贪污罪中的非法利益。上诉人在贪污罪具有自首的情节。对上诉人的量刑一年二个月，而对主犯王某真则量刑一年，明显失衡。（</w:t>
      </w:r>
      <w:r>
        <w:rPr>
          <w:rFonts w:hint="eastAsia"/>
          <w:sz w:val="30"/>
          <w:szCs w:val="30"/>
        </w:rPr>
        <w:t>2</w:t>
      </w:r>
      <w:r>
        <w:rPr>
          <w:rFonts w:hint="eastAsia"/>
          <w:sz w:val="30"/>
          <w:szCs w:val="30"/>
        </w:rPr>
        <w:t>）关于行贿罪：本案王某真存在向上诉人索要</w:t>
      </w:r>
      <w:r>
        <w:rPr>
          <w:rFonts w:hint="eastAsia"/>
          <w:sz w:val="30"/>
          <w:szCs w:val="30"/>
        </w:rPr>
        <w:t>5</w:t>
      </w:r>
      <w:r>
        <w:rPr>
          <w:rFonts w:hint="eastAsia"/>
          <w:sz w:val="30"/>
          <w:szCs w:val="30"/>
        </w:rPr>
        <w:t>万元款项的意思表示和行为，上诉人属于被动消极将</w:t>
      </w:r>
      <w:r>
        <w:rPr>
          <w:rFonts w:hint="eastAsia"/>
          <w:sz w:val="30"/>
          <w:szCs w:val="30"/>
        </w:rPr>
        <w:t>5</w:t>
      </w:r>
      <w:r>
        <w:rPr>
          <w:rFonts w:hint="eastAsia"/>
          <w:sz w:val="30"/>
          <w:szCs w:val="30"/>
        </w:rPr>
        <w:t>万元给王某真，且上诉人在行贿罪过程中，没有获得不正当的利益，因此对行贿罪的定罪，请求本院对上诉人免除刑罚。（</w:t>
      </w:r>
      <w:r>
        <w:rPr>
          <w:rFonts w:hint="eastAsia"/>
          <w:sz w:val="30"/>
          <w:szCs w:val="30"/>
        </w:rPr>
        <w:t>3</w:t>
      </w:r>
      <w:r>
        <w:rPr>
          <w:rFonts w:hint="eastAsia"/>
          <w:sz w:val="30"/>
          <w:szCs w:val="30"/>
        </w:rPr>
        <w:t>）关于量刑部分：鉴于上诉人具有自首，在贪污罪属于辅助性从犯，主犯已将贪污所得全部退清，上诉人在行贿罪被索要钱财，也没有获得不正当利益，请求全案予以改判决定执行一年以下的量刑，并适用缓刑，对附加刑也相应从轻或减轻处罚。</w:t>
      </w:r>
    </w:p>
    <w:p w14:paraId="3AC78DC6" w14:textId="77777777" w:rsidR="00776787" w:rsidRDefault="00776787">
      <w:pPr>
        <w:spacing w:line="500" w:lineRule="atLeast"/>
        <w:ind w:firstLine="600"/>
        <w:divId w:val="205802090"/>
        <w:rPr>
          <w:rFonts w:hint="eastAsia"/>
          <w:sz w:val="30"/>
          <w:szCs w:val="30"/>
        </w:rPr>
      </w:pPr>
      <w:r>
        <w:rPr>
          <w:rFonts w:hint="eastAsia"/>
          <w:sz w:val="30"/>
          <w:szCs w:val="30"/>
        </w:rPr>
        <w:t>经审理查明，上诉人冯某华帮助王某真套取公款的事实以及行贿王某真</w:t>
      </w:r>
      <w:r>
        <w:rPr>
          <w:rFonts w:hint="eastAsia"/>
          <w:sz w:val="30"/>
          <w:szCs w:val="30"/>
        </w:rPr>
        <w:t>5</w:t>
      </w:r>
      <w:r>
        <w:rPr>
          <w:rFonts w:hint="eastAsia"/>
          <w:sz w:val="30"/>
          <w:szCs w:val="30"/>
        </w:rPr>
        <w:t>万元的事实，有经原审庭审出示并经法庭质证、认证的证据证实，证据来源合法，且确实、充分，本院对原判认定的事实予以确认。</w:t>
      </w:r>
    </w:p>
    <w:p w14:paraId="1496BAF3" w14:textId="77777777" w:rsidR="00776787" w:rsidRDefault="00776787">
      <w:pPr>
        <w:spacing w:line="500" w:lineRule="atLeast"/>
        <w:ind w:firstLine="600"/>
        <w:divId w:val="1602178033"/>
        <w:rPr>
          <w:rFonts w:hint="eastAsia"/>
          <w:sz w:val="30"/>
          <w:szCs w:val="30"/>
        </w:rPr>
      </w:pPr>
      <w:r>
        <w:rPr>
          <w:rFonts w:hint="eastAsia"/>
          <w:sz w:val="30"/>
          <w:szCs w:val="30"/>
        </w:rPr>
        <w:t>关于上诉人冯某华及其辩护人所提行贿罪不成立的意见，经查：（</w:t>
      </w:r>
      <w:r>
        <w:rPr>
          <w:rFonts w:hint="eastAsia"/>
          <w:sz w:val="30"/>
          <w:szCs w:val="30"/>
        </w:rPr>
        <w:t>1</w:t>
      </w:r>
      <w:r>
        <w:rPr>
          <w:rFonts w:hint="eastAsia"/>
          <w:sz w:val="30"/>
          <w:szCs w:val="30"/>
        </w:rPr>
        <w:t>）上诉人冯某华和证人苏某章均证实，他们承租商铺以后，约定冯某华占</w:t>
      </w:r>
      <w:r>
        <w:rPr>
          <w:rFonts w:hint="eastAsia"/>
          <w:sz w:val="30"/>
          <w:szCs w:val="30"/>
        </w:rPr>
        <w:t>20%</w:t>
      </w:r>
      <w:r>
        <w:rPr>
          <w:rFonts w:hint="eastAsia"/>
          <w:sz w:val="30"/>
          <w:szCs w:val="30"/>
        </w:rPr>
        <w:t>的干股，盈利后按比例获取提成。冯某华还供称，其已将此事当面向王某真作过汇报，并表达了将来可以一起赚钱的意思。因此，冯某华行贿王某真完全符合其真实意愿。此外，王某真只是主动提出要钱，并没有实施勒索、要挟等行为，并不存在索贿行为。（</w:t>
      </w:r>
      <w:r>
        <w:rPr>
          <w:rFonts w:hint="eastAsia"/>
          <w:sz w:val="30"/>
          <w:szCs w:val="30"/>
        </w:rPr>
        <w:t>2</w:t>
      </w:r>
      <w:r>
        <w:rPr>
          <w:rFonts w:hint="eastAsia"/>
          <w:sz w:val="30"/>
          <w:szCs w:val="30"/>
        </w:rPr>
        <w:t>）苏某章、冯某华之所以能承租涉案仓库，得益于王某真的介绍以及向区粮食管理中心相关负责人打招呼；在明知仓库改建不符合报建手续的情况下，王某真仍然帮助苏某章、冯某华将仓库改建为商铺。从实体和程序两方面看，冯某华及苏某章均谋取了不正当利益。因此，现有证据足以证实上诉人冯某华为谋取不正当利益向王某真行贿的事实，其已构成行贿罪，原判定性正确，上诉人及其辩护人所提上述意见不能成立，本院不予采纳。</w:t>
      </w:r>
    </w:p>
    <w:p w14:paraId="758EC3D5" w14:textId="77777777" w:rsidR="00776787" w:rsidRDefault="00776787">
      <w:pPr>
        <w:spacing w:line="500" w:lineRule="atLeast"/>
        <w:ind w:firstLine="600"/>
        <w:divId w:val="1865091772"/>
        <w:rPr>
          <w:rFonts w:hint="eastAsia"/>
          <w:sz w:val="30"/>
          <w:szCs w:val="30"/>
        </w:rPr>
      </w:pPr>
      <w:r>
        <w:rPr>
          <w:rFonts w:hint="eastAsia"/>
          <w:sz w:val="30"/>
          <w:szCs w:val="30"/>
        </w:rPr>
        <w:t>关于上诉人及其辩护人所提原判量刑过重的意见，经查：（</w:t>
      </w:r>
      <w:r>
        <w:rPr>
          <w:rFonts w:hint="eastAsia"/>
          <w:sz w:val="30"/>
          <w:szCs w:val="30"/>
        </w:rPr>
        <w:t>1</w:t>
      </w:r>
      <w:r>
        <w:rPr>
          <w:rFonts w:hint="eastAsia"/>
          <w:sz w:val="30"/>
          <w:szCs w:val="30"/>
        </w:rPr>
        <w:t>）关于贪污罪的量刑。现查明上诉人具有自首情节，且系从犯，并非获利者，也非国家工作人员，主犯已退清全部赃款，可对上诉人依法从轻、减轻处罚。本院已对王某真的贪污罪作出生效判决，量刑一年有期徒刑，并处罚金十万元。对比两案，原判对上诉人冯某华的量刑显失平衡，明显过重，应依法予以纠正。（</w:t>
      </w:r>
      <w:r>
        <w:rPr>
          <w:rFonts w:hint="eastAsia"/>
          <w:sz w:val="30"/>
          <w:szCs w:val="30"/>
        </w:rPr>
        <w:t>2</w:t>
      </w:r>
      <w:r>
        <w:rPr>
          <w:rFonts w:hint="eastAsia"/>
          <w:sz w:val="30"/>
          <w:szCs w:val="30"/>
        </w:rPr>
        <w:t>）关于贪污罪的罚金刑。根据从旧兼从轻原则，依法应对贪污罪并处罚金。另根据《最高人民法院、最高人民检察院关于办理贪污贿赂刑事案件适用法律若干问题的解释》第十九条的规定，对贪污罪判处三年以下有期徒刑或者拘役的，应当并处十万元以上五十万元以下的罚金。故原判并处罚金十万元并无不当。（</w:t>
      </w:r>
      <w:r>
        <w:rPr>
          <w:rFonts w:hint="eastAsia"/>
          <w:sz w:val="30"/>
          <w:szCs w:val="30"/>
        </w:rPr>
        <w:t>3</w:t>
      </w:r>
      <w:r>
        <w:rPr>
          <w:rFonts w:hint="eastAsia"/>
          <w:sz w:val="30"/>
          <w:szCs w:val="30"/>
        </w:rPr>
        <w:t>）关于对行贿罪的量刑。原判对行贿罪的量刑已充分考虑了上诉人在追诉前已交代行贿事实等情节，在法定幅度之内，并无不当。（</w:t>
      </w:r>
      <w:r>
        <w:rPr>
          <w:rFonts w:hint="eastAsia"/>
          <w:sz w:val="30"/>
          <w:szCs w:val="30"/>
        </w:rPr>
        <w:t>4</w:t>
      </w:r>
      <w:r>
        <w:rPr>
          <w:rFonts w:hint="eastAsia"/>
          <w:sz w:val="30"/>
          <w:szCs w:val="30"/>
        </w:rPr>
        <w:t>）关于适用缓刑。上诉人犯数罪，依法应数罪并罚，不符合适用缓刑条件。综上，上诉人及其辩护人所提原判对冯某华所犯贪污罪量刑过重的意见合理，本院依法予以采纳，所提其他意见理据不足，不予采纳。</w:t>
      </w:r>
    </w:p>
    <w:p w14:paraId="00FBAE21" w14:textId="77777777" w:rsidR="00776787" w:rsidRDefault="00776787">
      <w:pPr>
        <w:spacing w:line="500" w:lineRule="atLeast"/>
        <w:ind w:firstLine="600"/>
        <w:divId w:val="1187795366"/>
        <w:rPr>
          <w:rFonts w:hint="eastAsia"/>
          <w:sz w:val="30"/>
          <w:szCs w:val="30"/>
        </w:rPr>
      </w:pPr>
      <w:r>
        <w:rPr>
          <w:rFonts w:hint="eastAsia"/>
          <w:sz w:val="30"/>
          <w:szCs w:val="30"/>
        </w:rPr>
        <w:t>本院认为，上诉人冯某华与国家工作人员相互勾结，共同骗取、侵吞公共财物，其行为已构成贪污罪；上诉人冯某华为谋取不正当利益，给予国家工作人员以财物，其行为已构成行贿罪。上诉人冯某华犯数罪，依法应当数罪并罚。上诉人冯某华主动投案，如实供述自己的罪行，是自首，依法可以从轻或者减轻处罚。上诉人冯某华在贪污罪中起次要作用，是从犯，依法应当从轻、减轻或免除处罚。上诉人冯某华在被追诉前主动交待行贿行为的，依法可以减轻或免除处罚。综合本案的事实、情节、性质以及上诉人冯某华的各项量刑情节，决定对上诉人冯某华所犯贪污罪和行贿罪均从轻处罚。上诉人冯某华的行贿罪发生于《刑法修正案（九）》公布实施前，依据从旧兼从轻原则，对其所犯行贿罪适用</w:t>
      </w:r>
      <w:r>
        <w:rPr>
          <w:rFonts w:hint="eastAsia"/>
          <w:sz w:val="30"/>
          <w:szCs w:val="30"/>
        </w:rPr>
        <w:t>1997</w:t>
      </w:r>
      <w:r>
        <w:rPr>
          <w:rFonts w:hint="eastAsia"/>
          <w:sz w:val="30"/>
          <w:szCs w:val="30"/>
        </w:rPr>
        <w:t>年修订的刑法，不适用罚金刑。综上，原判认定事实清楚、证据确实、充分，定罪及适用法律正确，审判程序合法，惟对贪污罪的量刑不当，本院依法予以改判。依照</w:t>
      </w:r>
      <w:r>
        <w:rPr>
          <w:rFonts w:hint="eastAsia"/>
          <w:sz w:val="30"/>
          <w:szCs w:val="30"/>
        </w:rPr>
        <w:t>1997</w:t>
      </w:r>
      <w:r>
        <w:rPr>
          <w:rFonts w:hint="eastAsia"/>
          <w:sz w:val="30"/>
          <w:szCs w:val="30"/>
        </w:rPr>
        <w:t>年修订的《中华人民共和国刑法》第三百九十条、《中华人民共和国刑法》第三百八十二条、第三百八十三条、第三百八十九条第一款、第六十九条、第二十五条第一款、第二十七条、第六十七条第一款，《最高人民法院、最高人民检察院关于办理贪污贿赂刑事案件适用法律若干问题的解释》第一条、第七条第一款、第十九条</w:t>
      </w:r>
      <w:r>
        <w:rPr>
          <w:rFonts w:hint="eastAsia"/>
          <w:sz w:val="30"/>
          <w:szCs w:val="30"/>
        </w:rPr>
        <w:t>,</w:t>
      </w:r>
      <w:r>
        <w:rPr>
          <w:rFonts w:hint="eastAsia"/>
          <w:sz w:val="30"/>
          <w:szCs w:val="30"/>
        </w:rPr>
        <w:t>《中华人民共和国刑事诉讼法》第二百三十六条第一款第（二）项规定，判决如下：</w:t>
      </w:r>
    </w:p>
    <w:p w14:paraId="5253E341" w14:textId="77777777" w:rsidR="00776787" w:rsidRDefault="00776787">
      <w:pPr>
        <w:spacing w:line="500" w:lineRule="atLeast"/>
        <w:ind w:firstLine="600"/>
        <w:divId w:val="1808626365"/>
        <w:rPr>
          <w:rFonts w:hint="eastAsia"/>
          <w:sz w:val="30"/>
          <w:szCs w:val="30"/>
        </w:rPr>
      </w:pPr>
      <w:r>
        <w:rPr>
          <w:rFonts w:hint="eastAsia"/>
          <w:sz w:val="30"/>
          <w:szCs w:val="30"/>
        </w:rPr>
        <w:t>一、维持广东省广州市花都区人民法院（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102</w:t>
      </w:r>
      <w:r>
        <w:rPr>
          <w:rFonts w:hint="eastAsia"/>
          <w:sz w:val="30"/>
          <w:szCs w:val="30"/>
        </w:rPr>
        <w:t>号刑事判决对上诉人冯某华犯贪污罪的定罪部分以及犯行贿罪的定罪量刑部分。</w:t>
      </w:r>
    </w:p>
    <w:p w14:paraId="77422873" w14:textId="77777777" w:rsidR="00776787" w:rsidRDefault="00776787">
      <w:pPr>
        <w:spacing w:line="500" w:lineRule="atLeast"/>
        <w:ind w:firstLine="600"/>
        <w:divId w:val="1887140951"/>
        <w:rPr>
          <w:rFonts w:hint="eastAsia"/>
          <w:sz w:val="30"/>
          <w:szCs w:val="30"/>
        </w:rPr>
      </w:pPr>
      <w:r>
        <w:rPr>
          <w:rFonts w:hint="eastAsia"/>
          <w:sz w:val="30"/>
          <w:szCs w:val="30"/>
        </w:rPr>
        <w:t>二、撤销广东省广州市花都区人民法院（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102</w:t>
      </w:r>
      <w:r>
        <w:rPr>
          <w:rFonts w:hint="eastAsia"/>
          <w:sz w:val="30"/>
          <w:szCs w:val="30"/>
        </w:rPr>
        <w:t>号刑事判决对上诉人冯某华犯贪污罪的量刑部分以及决定执行的刑期部分。</w:t>
      </w:r>
    </w:p>
    <w:p w14:paraId="4016C867" w14:textId="77777777" w:rsidR="00776787" w:rsidRDefault="00776787">
      <w:pPr>
        <w:spacing w:line="500" w:lineRule="atLeast"/>
        <w:ind w:firstLine="600"/>
        <w:divId w:val="867913585"/>
        <w:rPr>
          <w:rFonts w:hint="eastAsia"/>
          <w:sz w:val="30"/>
          <w:szCs w:val="30"/>
        </w:rPr>
      </w:pPr>
      <w:r>
        <w:rPr>
          <w:rFonts w:hint="eastAsia"/>
          <w:sz w:val="30"/>
          <w:szCs w:val="30"/>
        </w:rPr>
        <w:t>三、上诉人冯某华犯贪污罪，判处有期徒刑六个月，并处罚金人民币十万元；犯行贿罪，判处有期徒刑六个月；决定执行有期徒刑十个月，并处罚金人民币十万元。</w:t>
      </w:r>
    </w:p>
    <w:p w14:paraId="4512DE60" w14:textId="77777777" w:rsidR="00776787" w:rsidRDefault="00776787">
      <w:pPr>
        <w:spacing w:line="500" w:lineRule="atLeast"/>
        <w:ind w:firstLine="600"/>
        <w:divId w:val="13337550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日止。罚金自本判决发生法律效力之次日起十日内向原审法院缴纳）</w:t>
      </w:r>
    </w:p>
    <w:p w14:paraId="7FE9E33C" w14:textId="77777777" w:rsidR="00776787" w:rsidRDefault="00776787">
      <w:pPr>
        <w:spacing w:line="500" w:lineRule="atLeast"/>
        <w:ind w:firstLine="600"/>
        <w:divId w:val="1144851265"/>
        <w:rPr>
          <w:rFonts w:hint="eastAsia"/>
          <w:sz w:val="30"/>
          <w:szCs w:val="30"/>
        </w:rPr>
      </w:pPr>
      <w:r>
        <w:rPr>
          <w:rFonts w:hint="eastAsia"/>
          <w:sz w:val="30"/>
          <w:szCs w:val="30"/>
        </w:rPr>
        <w:t>本判决为终审判决。</w:t>
      </w:r>
    </w:p>
    <w:p w14:paraId="4ABF773F" w14:textId="77777777" w:rsidR="00776787" w:rsidRDefault="00776787">
      <w:pPr>
        <w:spacing w:line="500" w:lineRule="atLeast"/>
        <w:jc w:val="right"/>
        <w:divId w:val="1138302302"/>
        <w:rPr>
          <w:rFonts w:hint="eastAsia"/>
          <w:sz w:val="30"/>
          <w:szCs w:val="30"/>
        </w:rPr>
      </w:pPr>
      <w:r>
        <w:rPr>
          <w:rFonts w:hint="eastAsia"/>
          <w:sz w:val="30"/>
          <w:szCs w:val="30"/>
        </w:rPr>
        <w:t>审判长　徐　兵</w:t>
      </w:r>
    </w:p>
    <w:p w14:paraId="2E4E8EDE" w14:textId="77777777" w:rsidR="00776787" w:rsidRDefault="00776787">
      <w:pPr>
        <w:spacing w:line="500" w:lineRule="atLeast"/>
        <w:jc w:val="right"/>
        <w:divId w:val="642197949"/>
        <w:rPr>
          <w:rFonts w:hint="eastAsia"/>
          <w:sz w:val="30"/>
          <w:szCs w:val="30"/>
        </w:rPr>
      </w:pPr>
      <w:r>
        <w:rPr>
          <w:rFonts w:hint="eastAsia"/>
          <w:sz w:val="30"/>
          <w:szCs w:val="30"/>
        </w:rPr>
        <w:t>审判员　杨梅珍</w:t>
      </w:r>
    </w:p>
    <w:p w14:paraId="16CBB278" w14:textId="77777777" w:rsidR="00776787" w:rsidRDefault="00776787">
      <w:pPr>
        <w:spacing w:line="500" w:lineRule="atLeast"/>
        <w:jc w:val="right"/>
        <w:divId w:val="1557474002"/>
        <w:rPr>
          <w:rFonts w:hint="eastAsia"/>
          <w:sz w:val="30"/>
          <w:szCs w:val="30"/>
        </w:rPr>
      </w:pPr>
      <w:r>
        <w:rPr>
          <w:rFonts w:hint="eastAsia"/>
          <w:sz w:val="30"/>
          <w:szCs w:val="30"/>
        </w:rPr>
        <w:t>审判员　蔡丽君</w:t>
      </w:r>
    </w:p>
    <w:p w14:paraId="1F8A5493" w14:textId="77777777" w:rsidR="00776787" w:rsidRDefault="00776787">
      <w:pPr>
        <w:spacing w:line="500" w:lineRule="atLeast"/>
        <w:jc w:val="right"/>
        <w:divId w:val="1526286663"/>
        <w:rPr>
          <w:rFonts w:hint="eastAsia"/>
          <w:sz w:val="30"/>
          <w:szCs w:val="30"/>
        </w:rPr>
      </w:pPr>
      <w:r>
        <w:rPr>
          <w:rFonts w:hint="eastAsia"/>
          <w:sz w:val="30"/>
          <w:szCs w:val="30"/>
        </w:rPr>
        <w:t>二〇一九年四月二十四日</w:t>
      </w:r>
    </w:p>
    <w:p w14:paraId="18DB60F9" w14:textId="77777777" w:rsidR="00776787" w:rsidRDefault="00776787">
      <w:pPr>
        <w:spacing w:line="500" w:lineRule="atLeast"/>
        <w:jc w:val="right"/>
        <w:divId w:val="902325929"/>
        <w:rPr>
          <w:rFonts w:hint="eastAsia"/>
          <w:sz w:val="30"/>
          <w:szCs w:val="30"/>
        </w:rPr>
      </w:pPr>
      <w:r>
        <w:rPr>
          <w:rFonts w:hint="eastAsia"/>
          <w:sz w:val="30"/>
          <w:szCs w:val="30"/>
        </w:rPr>
        <w:t>书记员　梁雪玲</w:t>
      </w:r>
    </w:p>
    <w:p w14:paraId="3323F491" w14:textId="77777777" w:rsidR="00776787" w:rsidRDefault="00776787">
      <w:pPr>
        <w:spacing w:line="500" w:lineRule="atLeast"/>
        <w:ind w:firstLine="600"/>
        <w:divId w:val="2096320824"/>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01CDF" w14:textId="77777777" w:rsidR="00776787" w:rsidRDefault="00776787" w:rsidP="00776787">
      <w:pPr>
        <w:rPr>
          <w:rFonts w:hint="eastAsia"/>
        </w:rPr>
      </w:pPr>
      <w:r>
        <w:separator/>
      </w:r>
    </w:p>
  </w:endnote>
  <w:endnote w:type="continuationSeparator" w:id="0">
    <w:p w14:paraId="2F97ECCC" w14:textId="77777777" w:rsidR="00776787" w:rsidRDefault="00776787" w:rsidP="007767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ACA41" w14:textId="77777777" w:rsidR="00776787" w:rsidRDefault="00776787" w:rsidP="00776787">
      <w:pPr>
        <w:rPr>
          <w:rFonts w:hint="eastAsia"/>
        </w:rPr>
      </w:pPr>
      <w:r>
        <w:separator/>
      </w:r>
    </w:p>
  </w:footnote>
  <w:footnote w:type="continuationSeparator" w:id="0">
    <w:p w14:paraId="6E3151BC" w14:textId="77777777" w:rsidR="00776787" w:rsidRDefault="00776787" w:rsidP="007767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787"/>
    <w:rsid w:val="002A784C"/>
    <w:rsid w:val="00776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0FB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6787"/>
    <w:pPr>
      <w:tabs>
        <w:tab w:val="center" w:pos="4153"/>
        <w:tab w:val="right" w:pos="8306"/>
      </w:tabs>
      <w:snapToGrid w:val="0"/>
      <w:jc w:val="center"/>
    </w:pPr>
    <w:rPr>
      <w:sz w:val="18"/>
      <w:szCs w:val="18"/>
    </w:rPr>
  </w:style>
  <w:style w:type="character" w:customStyle="1" w:styleId="a4">
    <w:name w:val="页眉 字符"/>
    <w:basedOn w:val="a0"/>
    <w:link w:val="a3"/>
    <w:uiPriority w:val="99"/>
    <w:rsid w:val="00776787"/>
    <w:rPr>
      <w:rFonts w:ascii="宋体" w:eastAsia="宋体" w:hAnsi="宋体" w:cs="宋体"/>
      <w:sz w:val="18"/>
      <w:szCs w:val="18"/>
    </w:rPr>
  </w:style>
  <w:style w:type="paragraph" w:styleId="a5">
    <w:name w:val="footer"/>
    <w:basedOn w:val="a"/>
    <w:link w:val="a6"/>
    <w:uiPriority w:val="99"/>
    <w:unhideWhenUsed/>
    <w:rsid w:val="00776787"/>
    <w:pPr>
      <w:tabs>
        <w:tab w:val="center" w:pos="4153"/>
        <w:tab w:val="right" w:pos="8306"/>
      </w:tabs>
      <w:snapToGrid w:val="0"/>
    </w:pPr>
    <w:rPr>
      <w:sz w:val="18"/>
      <w:szCs w:val="18"/>
    </w:rPr>
  </w:style>
  <w:style w:type="character" w:customStyle="1" w:styleId="a6">
    <w:name w:val="页脚 字符"/>
    <w:basedOn w:val="a0"/>
    <w:link w:val="a5"/>
    <w:uiPriority w:val="99"/>
    <w:rsid w:val="007767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8567">
      <w:marLeft w:val="0"/>
      <w:marRight w:val="0"/>
      <w:marTop w:val="10"/>
      <w:marBottom w:val="10"/>
      <w:divBdr>
        <w:top w:val="none" w:sz="0" w:space="0" w:color="auto"/>
        <w:left w:val="none" w:sz="0" w:space="0" w:color="auto"/>
        <w:bottom w:val="none" w:sz="0" w:space="0" w:color="auto"/>
        <w:right w:val="none" w:sz="0" w:space="0" w:color="auto"/>
      </w:divBdr>
    </w:div>
    <w:div w:id="167326970">
      <w:marLeft w:val="0"/>
      <w:marRight w:val="0"/>
      <w:marTop w:val="10"/>
      <w:marBottom w:val="10"/>
      <w:divBdr>
        <w:top w:val="none" w:sz="0" w:space="0" w:color="auto"/>
        <w:left w:val="none" w:sz="0" w:space="0" w:color="auto"/>
        <w:bottom w:val="none" w:sz="0" w:space="0" w:color="auto"/>
        <w:right w:val="none" w:sz="0" w:space="0" w:color="auto"/>
      </w:divBdr>
    </w:div>
    <w:div w:id="205802090">
      <w:marLeft w:val="0"/>
      <w:marRight w:val="0"/>
      <w:marTop w:val="10"/>
      <w:marBottom w:val="10"/>
      <w:divBdr>
        <w:top w:val="none" w:sz="0" w:space="0" w:color="auto"/>
        <w:left w:val="none" w:sz="0" w:space="0" w:color="auto"/>
        <w:bottom w:val="none" w:sz="0" w:space="0" w:color="auto"/>
        <w:right w:val="none" w:sz="0" w:space="0" w:color="auto"/>
      </w:divBdr>
    </w:div>
    <w:div w:id="279455957">
      <w:marLeft w:val="0"/>
      <w:marRight w:val="0"/>
      <w:marTop w:val="10"/>
      <w:marBottom w:val="10"/>
      <w:divBdr>
        <w:top w:val="none" w:sz="0" w:space="0" w:color="auto"/>
        <w:left w:val="none" w:sz="0" w:space="0" w:color="auto"/>
        <w:bottom w:val="none" w:sz="0" w:space="0" w:color="auto"/>
        <w:right w:val="none" w:sz="0" w:space="0" w:color="auto"/>
      </w:divBdr>
    </w:div>
    <w:div w:id="392848263">
      <w:marLeft w:val="0"/>
      <w:marRight w:val="0"/>
      <w:marTop w:val="10"/>
      <w:marBottom w:val="10"/>
      <w:divBdr>
        <w:top w:val="none" w:sz="0" w:space="0" w:color="auto"/>
        <w:left w:val="none" w:sz="0" w:space="0" w:color="auto"/>
        <w:bottom w:val="none" w:sz="0" w:space="0" w:color="auto"/>
        <w:right w:val="none" w:sz="0" w:space="0" w:color="auto"/>
      </w:divBdr>
    </w:div>
    <w:div w:id="459501079">
      <w:marLeft w:val="0"/>
      <w:marRight w:val="0"/>
      <w:marTop w:val="10"/>
      <w:marBottom w:val="10"/>
      <w:divBdr>
        <w:top w:val="none" w:sz="0" w:space="0" w:color="auto"/>
        <w:left w:val="none" w:sz="0" w:space="0" w:color="auto"/>
        <w:bottom w:val="none" w:sz="0" w:space="0" w:color="auto"/>
        <w:right w:val="none" w:sz="0" w:space="0" w:color="auto"/>
      </w:divBdr>
    </w:div>
    <w:div w:id="642197949">
      <w:marLeft w:val="0"/>
      <w:marRight w:val="720"/>
      <w:marTop w:val="10"/>
      <w:marBottom w:val="10"/>
      <w:divBdr>
        <w:top w:val="none" w:sz="0" w:space="0" w:color="auto"/>
        <w:left w:val="none" w:sz="0" w:space="0" w:color="auto"/>
        <w:bottom w:val="none" w:sz="0" w:space="0" w:color="auto"/>
        <w:right w:val="none" w:sz="0" w:space="0" w:color="auto"/>
      </w:divBdr>
    </w:div>
    <w:div w:id="858814732">
      <w:marLeft w:val="0"/>
      <w:marRight w:val="0"/>
      <w:marTop w:val="10"/>
      <w:marBottom w:val="10"/>
      <w:divBdr>
        <w:top w:val="none" w:sz="0" w:space="0" w:color="auto"/>
        <w:left w:val="none" w:sz="0" w:space="0" w:color="auto"/>
        <w:bottom w:val="none" w:sz="0" w:space="0" w:color="auto"/>
        <w:right w:val="none" w:sz="0" w:space="0" w:color="auto"/>
      </w:divBdr>
    </w:div>
    <w:div w:id="867913585">
      <w:marLeft w:val="0"/>
      <w:marRight w:val="0"/>
      <w:marTop w:val="10"/>
      <w:marBottom w:val="10"/>
      <w:divBdr>
        <w:top w:val="none" w:sz="0" w:space="0" w:color="auto"/>
        <w:left w:val="none" w:sz="0" w:space="0" w:color="auto"/>
        <w:bottom w:val="none" w:sz="0" w:space="0" w:color="auto"/>
        <w:right w:val="none" w:sz="0" w:space="0" w:color="auto"/>
      </w:divBdr>
    </w:div>
    <w:div w:id="902325929">
      <w:marLeft w:val="0"/>
      <w:marRight w:val="720"/>
      <w:marTop w:val="10"/>
      <w:marBottom w:val="10"/>
      <w:divBdr>
        <w:top w:val="none" w:sz="0" w:space="0" w:color="auto"/>
        <w:left w:val="none" w:sz="0" w:space="0" w:color="auto"/>
        <w:bottom w:val="none" w:sz="0" w:space="0" w:color="auto"/>
        <w:right w:val="none" w:sz="0" w:space="0" w:color="auto"/>
      </w:divBdr>
    </w:div>
    <w:div w:id="957688858">
      <w:marLeft w:val="0"/>
      <w:marRight w:val="0"/>
      <w:marTop w:val="10"/>
      <w:marBottom w:val="10"/>
      <w:divBdr>
        <w:top w:val="none" w:sz="0" w:space="0" w:color="auto"/>
        <w:left w:val="none" w:sz="0" w:space="0" w:color="auto"/>
        <w:bottom w:val="none" w:sz="0" w:space="0" w:color="auto"/>
        <w:right w:val="none" w:sz="0" w:space="0" w:color="auto"/>
      </w:divBdr>
    </w:div>
    <w:div w:id="1080372008">
      <w:marLeft w:val="0"/>
      <w:marRight w:val="0"/>
      <w:marTop w:val="10"/>
      <w:marBottom w:val="10"/>
      <w:divBdr>
        <w:top w:val="none" w:sz="0" w:space="0" w:color="auto"/>
        <w:left w:val="none" w:sz="0" w:space="0" w:color="auto"/>
        <w:bottom w:val="none" w:sz="0" w:space="0" w:color="auto"/>
        <w:right w:val="none" w:sz="0" w:space="0" w:color="auto"/>
      </w:divBdr>
    </w:div>
    <w:div w:id="1138302302">
      <w:marLeft w:val="0"/>
      <w:marRight w:val="720"/>
      <w:marTop w:val="10"/>
      <w:marBottom w:val="10"/>
      <w:divBdr>
        <w:top w:val="none" w:sz="0" w:space="0" w:color="auto"/>
        <w:left w:val="none" w:sz="0" w:space="0" w:color="auto"/>
        <w:bottom w:val="none" w:sz="0" w:space="0" w:color="auto"/>
        <w:right w:val="none" w:sz="0" w:space="0" w:color="auto"/>
      </w:divBdr>
    </w:div>
    <w:div w:id="1144851265">
      <w:marLeft w:val="0"/>
      <w:marRight w:val="0"/>
      <w:marTop w:val="10"/>
      <w:marBottom w:val="10"/>
      <w:divBdr>
        <w:top w:val="none" w:sz="0" w:space="0" w:color="auto"/>
        <w:left w:val="none" w:sz="0" w:space="0" w:color="auto"/>
        <w:bottom w:val="none" w:sz="0" w:space="0" w:color="auto"/>
        <w:right w:val="none" w:sz="0" w:space="0" w:color="auto"/>
      </w:divBdr>
    </w:div>
    <w:div w:id="1187795366">
      <w:marLeft w:val="0"/>
      <w:marRight w:val="0"/>
      <w:marTop w:val="10"/>
      <w:marBottom w:val="10"/>
      <w:divBdr>
        <w:top w:val="none" w:sz="0" w:space="0" w:color="auto"/>
        <w:left w:val="none" w:sz="0" w:space="0" w:color="auto"/>
        <w:bottom w:val="none" w:sz="0" w:space="0" w:color="auto"/>
        <w:right w:val="none" w:sz="0" w:space="0" w:color="auto"/>
      </w:divBdr>
    </w:div>
    <w:div w:id="1237589418">
      <w:marLeft w:val="0"/>
      <w:marRight w:val="0"/>
      <w:marTop w:val="10"/>
      <w:marBottom w:val="10"/>
      <w:divBdr>
        <w:top w:val="none" w:sz="0" w:space="0" w:color="auto"/>
        <w:left w:val="none" w:sz="0" w:space="0" w:color="auto"/>
        <w:bottom w:val="none" w:sz="0" w:space="0" w:color="auto"/>
        <w:right w:val="none" w:sz="0" w:space="0" w:color="auto"/>
      </w:divBdr>
    </w:div>
    <w:div w:id="1279557355">
      <w:marLeft w:val="0"/>
      <w:marRight w:val="0"/>
      <w:marTop w:val="10"/>
      <w:marBottom w:val="10"/>
      <w:divBdr>
        <w:top w:val="none" w:sz="0" w:space="0" w:color="auto"/>
        <w:left w:val="none" w:sz="0" w:space="0" w:color="auto"/>
        <w:bottom w:val="none" w:sz="0" w:space="0" w:color="auto"/>
        <w:right w:val="none" w:sz="0" w:space="0" w:color="auto"/>
      </w:divBdr>
    </w:div>
    <w:div w:id="1333755084">
      <w:marLeft w:val="0"/>
      <w:marRight w:val="0"/>
      <w:marTop w:val="10"/>
      <w:marBottom w:val="10"/>
      <w:divBdr>
        <w:top w:val="none" w:sz="0" w:space="0" w:color="auto"/>
        <w:left w:val="none" w:sz="0" w:space="0" w:color="auto"/>
        <w:bottom w:val="none" w:sz="0" w:space="0" w:color="auto"/>
        <w:right w:val="none" w:sz="0" w:space="0" w:color="auto"/>
      </w:divBdr>
    </w:div>
    <w:div w:id="1526286663">
      <w:marLeft w:val="0"/>
      <w:marRight w:val="720"/>
      <w:marTop w:val="10"/>
      <w:marBottom w:val="10"/>
      <w:divBdr>
        <w:top w:val="none" w:sz="0" w:space="0" w:color="auto"/>
        <w:left w:val="none" w:sz="0" w:space="0" w:color="auto"/>
        <w:bottom w:val="none" w:sz="0" w:space="0" w:color="auto"/>
        <w:right w:val="none" w:sz="0" w:space="0" w:color="auto"/>
      </w:divBdr>
    </w:div>
    <w:div w:id="1557474002">
      <w:marLeft w:val="0"/>
      <w:marRight w:val="720"/>
      <w:marTop w:val="10"/>
      <w:marBottom w:val="10"/>
      <w:divBdr>
        <w:top w:val="none" w:sz="0" w:space="0" w:color="auto"/>
        <w:left w:val="none" w:sz="0" w:space="0" w:color="auto"/>
        <w:bottom w:val="none" w:sz="0" w:space="0" w:color="auto"/>
        <w:right w:val="none" w:sz="0" w:space="0" w:color="auto"/>
      </w:divBdr>
    </w:div>
    <w:div w:id="1602178033">
      <w:marLeft w:val="0"/>
      <w:marRight w:val="0"/>
      <w:marTop w:val="10"/>
      <w:marBottom w:val="10"/>
      <w:divBdr>
        <w:top w:val="none" w:sz="0" w:space="0" w:color="auto"/>
        <w:left w:val="none" w:sz="0" w:space="0" w:color="auto"/>
        <w:bottom w:val="none" w:sz="0" w:space="0" w:color="auto"/>
        <w:right w:val="none" w:sz="0" w:space="0" w:color="auto"/>
      </w:divBdr>
    </w:div>
    <w:div w:id="1645307055">
      <w:marLeft w:val="0"/>
      <w:marRight w:val="0"/>
      <w:marTop w:val="10"/>
      <w:marBottom w:val="10"/>
      <w:divBdr>
        <w:top w:val="none" w:sz="0" w:space="0" w:color="auto"/>
        <w:left w:val="none" w:sz="0" w:space="0" w:color="auto"/>
        <w:bottom w:val="none" w:sz="0" w:space="0" w:color="auto"/>
        <w:right w:val="none" w:sz="0" w:space="0" w:color="auto"/>
      </w:divBdr>
    </w:div>
    <w:div w:id="1757556360">
      <w:marLeft w:val="0"/>
      <w:marRight w:val="0"/>
      <w:marTop w:val="10"/>
      <w:marBottom w:val="10"/>
      <w:divBdr>
        <w:top w:val="none" w:sz="0" w:space="0" w:color="auto"/>
        <w:left w:val="none" w:sz="0" w:space="0" w:color="auto"/>
        <w:bottom w:val="none" w:sz="0" w:space="0" w:color="auto"/>
        <w:right w:val="none" w:sz="0" w:space="0" w:color="auto"/>
      </w:divBdr>
    </w:div>
    <w:div w:id="1808626365">
      <w:marLeft w:val="0"/>
      <w:marRight w:val="0"/>
      <w:marTop w:val="10"/>
      <w:marBottom w:val="10"/>
      <w:divBdr>
        <w:top w:val="none" w:sz="0" w:space="0" w:color="auto"/>
        <w:left w:val="none" w:sz="0" w:space="0" w:color="auto"/>
        <w:bottom w:val="none" w:sz="0" w:space="0" w:color="auto"/>
        <w:right w:val="none" w:sz="0" w:space="0" w:color="auto"/>
      </w:divBdr>
    </w:div>
    <w:div w:id="1810005357">
      <w:marLeft w:val="0"/>
      <w:marRight w:val="0"/>
      <w:marTop w:val="10"/>
      <w:marBottom w:val="10"/>
      <w:divBdr>
        <w:top w:val="none" w:sz="0" w:space="0" w:color="auto"/>
        <w:left w:val="none" w:sz="0" w:space="0" w:color="auto"/>
        <w:bottom w:val="none" w:sz="0" w:space="0" w:color="auto"/>
        <w:right w:val="none" w:sz="0" w:space="0" w:color="auto"/>
      </w:divBdr>
    </w:div>
    <w:div w:id="1865091772">
      <w:marLeft w:val="0"/>
      <w:marRight w:val="0"/>
      <w:marTop w:val="10"/>
      <w:marBottom w:val="10"/>
      <w:divBdr>
        <w:top w:val="none" w:sz="0" w:space="0" w:color="auto"/>
        <w:left w:val="none" w:sz="0" w:space="0" w:color="auto"/>
        <w:bottom w:val="none" w:sz="0" w:space="0" w:color="auto"/>
        <w:right w:val="none" w:sz="0" w:space="0" w:color="auto"/>
      </w:divBdr>
    </w:div>
    <w:div w:id="1887140951">
      <w:marLeft w:val="0"/>
      <w:marRight w:val="0"/>
      <w:marTop w:val="10"/>
      <w:marBottom w:val="10"/>
      <w:divBdr>
        <w:top w:val="none" w:sz="0" w:space="0" w:color="auto"/>
        <w:left w:val="none" w:sz="0" w:space="0" w:color="auto"/>
        <w:bottom w:val="none" w:sz="0" w:space="0" w:color="auto"/>
        <w:right w:val="none" w:sz="0" w:space="0" w:color="auto"/>
      </w:divBdr>
    </w:div>
    <w:div w:id="1933514917">
      <w:marLeft w:val="0"/>
      <w:marRight w:val="0"/>
      <w:marTop w:val="10"/>
      <w:marBottom w:val="10"/>
      <w:divBdr>
        <w:top w:val="none" w:sz="0" w:space="0" w:color="auto"/>
        <w:left w:val="none" w:sz="0" w:space="0" w:color="auto"/>
        <w:bottom w:val="none" w:sz="0" w:space="0" w:color="auto"/>
        <w:right w:val="none" w:sz="0" w:space="0" w:color="auto"/>
      </w:divBdr>
    </w:div>
    <w:div w:id="1987708008">
      <w:marLeft w:val="0"/>
      <w:marRight w:val="0"/>
      <w:marTop w:val="10"/>
      <w:marBottom w:val="10"/>
      <w:divBdr>
        <w:top w:val="none" w:sz="0" w:space="0" w:color="auto"/>
        <w:left w:val="none" w:sz="0" w:space="0" w:color="auto"/>
        <w:bottom w:val="none" w:sz="0" w:space="0" w:color="auto"/>
        <w:right w:val="none" w:sz="0" w:space="0" w:color="auto"/>
      </w:divBdr>
    </w:div>
    <w:div w:id="2096320824">
      <w:marLeft w:val="0"/>
      <w:marRight w:val="0"/>
      <w:marTop w:val="10"/>
      <w:marBottom w:val="10"/>
      <w:divBdr>
        <w:top w:val="none" w:sz="0" w:space="0" w:color="auto"/>
        <w:left w:val="none" w:sz="0" w:space="0" w:color="auto"/>
        <w:bottom w:val="none" w:sz="0" w:space="0" w:color="auto"/>
        <w:right w:val="none" w:sz="0" w:space="0" w:color="auto"/>
      </w:divBdr>
    </w:div>
    <w:div w:id="21359031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