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1C29E" w14:textId="77777777" w:rsidR="005C7D06" w:rsidRDefault="005C7D06">
      <w:pPr>
        <w:spacing w:line="500" w:lineRule="atLeast"/>
        <w:jc w:val="center"/>
        <w:divId w:val="1116172686"/>
        <w:rPr>
          <w:rFonts w:ascii="黑体" w:eastAsia="黑体" w:hAnsi="黑体"/>
          <w:sz w:val="36"/>
          <w:szCs w:val="36"/>
        </w:rPr>
      </w:pPr>
      <w:r>
        <w:rPr>
          <w:rFonts w:ascii="黑体" w:eastAsia="黑体" w:hAnsi="黑体" w:hint="eastAsia"/>
          <w:sz w:val="36"/>
          <w:szCs w:val="36"/>
        </w:rPr>
        <w:t>广东省鹤山市人民法院</w:t>
      </w:r>
    </w:p>
    <w:p w14:paraId="61F3DB66" w14:textId="77777777" w:rsidR="005C7D06" w:rsidRDefault="005C7D06">
      <w:pPr>
        <w:spacing w:line="500" w:lineRule="atLeast"/>
        <w:jc w:val="center"/>
        <w:divId w:val="19518181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34B424" w14:textId="77777777" w:rsidR="005C7D06" w:rsidRDefault="005C7D06">
      <w:pPr>
        <w:spacing w:line="500" w:lineRule="atLeast"/>
        <w:jc w:val="right"/>
        <w:divId w:val="77866108"/>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54</w:t>
      </w:r>
      <w:r>
        <w:rPr>
          <w:rFonts w:hint="eastAsia"/>
          <w:sz w:val="30"/>
          <w:szCs w:val="30"/>
        </w:rPr>
        <w:t>号</w:t>
      </w:r>
    </w:p>
    <w:p w14:paraId="77EFABFB" w14:textId="77777777" w:rsidR="005C7D06" w:rsidRDefault="005C7D06">
      <w:pPr>
        <w:spacing w:line="500" w:lineRule="atLeast"/>
        <w:ind w:firstLine="600"/>
        <w:divId w:val="804616705"/>
        <w:rPr>
          <w:rFonts w:hint="eastAsia"/>
          <w:sz w:val="30"/>
          <w:szCs w:val="30"/>
        </w:rPr>
      </w:pPr>
      <w:r>
        <w:rPr>
          <w:rFonts w:hint="eastAsia"/>
          <w:sz w:val="30"/>
          <w:szCs w:val="30"/>
        </w:rPr>
        <w:t>公诉机关广东省鹤山市人民检察院。</w:t>
      </w:r>
    </w:p>
    <w:p w14:paraId="40A5B365" w14:textId="77777777" w:rsidR="005C7D06" w:rsidRDefault="005C7D06">
      <w:pPr>
        <w:spacing w:line="500" w:lineRule="atLeast"/>
        <w:ind w:firstLine="600"/>
        <w:divId w:val="906264400"/>
        <w:rPr>
          <w:rFonts w:hint="eastAsia"/>
          <w:sz w:val="30"/>
          <w:szCs w:val="30"/>
        </w:rPr>
      </w:pPr>
      <w:r>
        <w:rPr>
          <w:rFonts w:hint="eastAsia"/>
          <w:sz w:val="30"/>
          <w:szCs w:val="30"/>
        </w:rPr>
        <w:t>被告人冼某，鹤山市共和镇国土资源管理所办事员，户籍所在地广东省鹤山市，现住鹤山市。因本案于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日被广东省鹤山市人民检察院取保候审，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p>
    <w:p w14:paraId="2FE0033B" w14:textId="77777777" w:rsidR="005C7D06" w:rsidRDefault="005C7D06">
      <w:pPr>
        <w:spacing w:line="500" w:lineRule="atLeast"/>
        <w:ind w:firstLine="600"/>
        <w:divId w:val="1301035696"/>
        <w:rPr>
          <w:rFonts w:hint="eastAsia"/>
          <w:sz w:val="30"/>
          <w:szCs w:val="30"/>
        </w:rPr>
      </w:pPr>
      <w:r>
        <w:rPr>
          <w:rFonts w:hint="eastAsia"/>
          <w:sz w:val="30"/>
          <w:szCs w:val="30"/>
        </w:rPr>
        <w:t>被告人吕某甲，原鹤山市共和镇铁岗社区居委会副主任，户籍所在地广东省鹤山市，现住鹤山市，因本案于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日被广东省鹤山市人民检察院取保候审，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p>
    <w:p w14:paraId="3FE8CA99" w14:textId="77777777" w:rsidR="005C7D06" w:rsidRDefault="005C7D06">
      <w:pPr>
        <w:spacing w:line="500" w:lineRule="atLeast"/>
        <w:ind w:firstLine="600"/>
        <w:divId w:val="2073456967"/>
        <w:rPr>
          <w:rFonts w:hint="eastAsia"/>
          <w:sz w:val="30"/>
          <w:szCs w:val="30"/>
        </w:rPr>
      </w:pPr>
      <w:r>
        <w:rPr>
          <w:rFonts w:hint="eastAsia"/>
          <w:sz w:val="30"/>
          <w:szCs w:val="30"/>
        </w:rPr>
        <w:t>广东省鹤山市人民检察院以鹤检公诉刑诉（</w:t>
      </w:r>
      <w:r>
        <w:rPr>
          <w:rFonts w:hint="eastAsia"/>
          <w:sz w:val="30"/>
          <w:szCs w:val="30"/>
        </w:rPr>
        <w:t>2014</w:t>
      </w:r>
      <w:r>
        <w:rPr>
          <w:rFonts w:hint="eastAsia"/>
          <w:sz w:val="30"/>
          <w:szCs w:val="30"/>
        </w:rPr>
        <w:t>）</w:t>
      </w:r>
      <w:r>
        <w:rPr>
          <w:rFonts w:hint="eastAsia"/>
          <w:sz w:val="30"/>
          <w:szCs w:val="30"/>
        </w:rPr>
        <w:t>412</w:t>
      </w:r>
      <w:r>
        <w:rPr>
          <w:rFonts w:hint="eastAsia"/>
          <w:sz w:val="30"/>
          <w:szCs w:val="30"/>
        </w:rPr>
        <w:t>号起诉书指控被告人冼某、吕某甲犯贪污罪，于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日向本院提起公诉。因本案不宜适用简易程序，于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转为普通程序审理。本院依法组成合议庭，公开开庭审理了本案。广东省鹤山市人民检察院指派检察员李纲出庭支持公诉，被告人冼某、吕某甲到庭参加了诉讼。案件审理过程中，广东省鹤山市人民检察院先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日两次提出延期审理建议，本院同意后同年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8</w:t>
      </w:r>
      <w:r>
        <w:rPr>
          <w:rFonts w:hint="eastAsia"/>
          <w:sz w:val="30"/>
          <w:szCs w:val="30"/>
        </w:rPr>
        <w:t>月</w:t>
      </w:r>
      <w:r>
        <w:rPr>
          <w:rFonts w:hint="eastAsia"/>
          <w:sz w:val="30"/>
          <w:szCs w:val="30"/>
        </w:rPr>
        <w:t>5</w:t>
      </w:r>
      <w:r>
        <w:rPr>
          <w:rFonts w:hint="eastAsia"/>
          <w:sz w:val="30"/>
          <w:szCs w:val="30"/>
        </w:rPr>
        <w:t>日提出恢复庭审建议，本院均同日恢复审理。本案经合议庭评议并经本院审判委员会讨论决定，现已审理终结。</w:t>
      </w:r>
    </w:p>
    <w:p w14:paraId="60B11317" w14:textId="77777777" w:rsidR="005C7D06" w:rsidRDefault="005C7D06">
      <w:pPr>
        <w:spacing w:line="500" w:lineRule="atLeast"/>
        <w:ind w:firstLine="600"/>
        <w:divId w:val="161625338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由于下雨导致鹤山市共和镇政府所征土地的黄泥水流入共和镇铁岗居委会部分村民的鱼塘，共和镇政府遂对污染鱼塘的经营者进行补偿。被告人吕某甲在时任铁岗居委会主任、书记的吕某丁（已判刑）的指使下，在协助共和镇政府申报、发放鱼塘污染补偿款的过程中，通过共</w:t>
      </w:r>
      <w:r>
        <w:rPr>
          <w:rFonts w:hint="eastAsia"/>
          <w:sz w:val="30"/>
          <w:szCs w:val="30"/>
        </w:rPr>
        <w:lastRenderedPageBreak/>
        <w:t>和镇国土所负责处理补偿工作的被告人冼某帮忙，使用虚构补偿人员名单的方式从共和镇政府骗取了鱼塘污染补偿款人民币（下同）</w:t>
      </w:r>
      <w:r>
        <w:rPr>
          <w:rFonts w:hint="eastAsia"/>
          <w:sz w:val="30"/>
          <w:szCs w:val="30"/>
        </w:rPr>
        <w:t>83650</w:t>
      </w:r>
      <w:r>
        <w:rPr>
          <w:rFonts w:hint="eastAsia"/>
          <w:sz w:val="30"/>
          <w:szCs w:val="30"/>
        </w:rPr>
        <w:t>元。补偿款划入铁岗居委会后吕某丁、吕某甲、冼某将款项提取，其中吕某丁分得</w:t>
      </w:r>
      <w:r>
        <w:rPr>
          <w:rFonts w:hint="eastAsia"/>
          <w:sz w:val="30"/>
          <w:szCs w:val="30"/>
        </w:rPr>
        <w:t>20000</w:t>
      </w:r>
      <w:r>
        <w:rPr>
          <w:rFonts w:hint="eastAsia"/>
          <w:sz w:val="30"/>
          <w:szCs w:val="30"/>
        </w:rPr>
        <w:t>元、吕某甲分得</w:t>
      </w:r>
      <w:r>
        <w:rPr>
          <w:rFonts w:hint="eastAsia"/>
          <w:sz w:val="30"/>
          <w:szCs w:val="30"/>
        </w:rPr>
        <w:t>10000</w:t>
      </w:r>
      <w:r>
        <w:rPr>
          <w:rFonts w:hint="eastAsia"/>
          <w:sz w:val="30"/>
          <w:szCs w:val="30"/>
        </w:rPr>
        <w:t>元，冼某分得</w:t>
      </w:r>
      <w:r>
        <w:rPr>
          <w:rFonts w:hint="eastAsia"/>
          <w:sz w:val="30"/>
          <w:szCs w:val="30"/>
        </w:rPr>
        <w:t>15000</w:t>
      </w:r>
      <w:r>
        <w:rPr>
          <w:rFonts w:hint="eastAsia"/>
          <w:sz w:val="30"/>
          <w:szCs w:val="30"/>
        </w:rPr>
        <w:t>元，余下款项在居委干部中分发。</w:t>
      </w:r>
    </w:p>
    <w:p w14:paraId="04364C73" w14:textId="77777777" w:rsidR="005C7D06" w:rsidRDefault="005C7D06">
      <w:pPr>
        <w:spacing w:line="500" w:lineRule="atLeast"/>
        <w:ind w:firstLine="600"/>
        <w:divId w:val="2139716810"/>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月，吕某丁再次指使被告人吕某甲等人与冼某使用同样的方式骗取鱼塘污染补偿款。其中由吕某丁虚构两名补偿对象骗取款项</w:t>
      </w:r>
      <w:r>
        <w:rPr>
          <w:rFonts w:hint="eastAsia"/>
          <w:sz w:val="30"/>
          <w:szCs w:val="30"/>
        </w:rPr>
        <w:t>50050</w:t>
      </w:r>
      <w:r>
        <w:rPr>
          <w:rFonts w:hint="eastAsia"/>
          <w:sz w:val="30"/>
          <w:szCs w:val="30"/>
        </w:rPr>
        <w:t>元，由吕某甲虚构一名补偿对象骗取款项</w:t>
      </w:r>
      <w:r>
        <w:rPr>
          <w:rFonts w:hint="eastAsia"/>
          <w:sz w:val="30"/>
          <w:szCs w:val="30"/>
        </w:rPr>
        <w:t>20600</w:t>
      </w:r>
      <w:r>
        <w:rPr>
          <w:rFonts w:hint="eastAsia"/>
          <w:sz w:val="30"/>
          <w:szCs w:val="30"/>
        </w:rPr>
        <w:t>元。上述款项划到居委会账户后，吕某乙（已判刑）按照吕某丁的指示将其中的</w:t>
      </w:r>
      <w:r>
        <w:rPr>
          <w:rFonts w:hint="eastAsia"/>
          <w:sz w:val="30"/>
          <w:szCs w:val="30"/>
        </w:rPr>
        <w:t>50050</w:t>
      </w:r>
      <w:r>
        <w:rPr>
          <w:rFonts w:hint="eastAsia"/>
          <w:sz w:val="30"/>
          <w:szCs w:val="30"/>
        </w:rPr>
        <w:t>元提取，在居委会干部中进行分发，其中吕某甲分得</w:t>
      </w:r>
      <w:r>
        <w:rPr>
          <w:rFonts w:hint="eastAsia"/>
          <w:sz w:val="30"/>
          <w:szCs w:val="30"/>
        </w:rPr>
        <w:t>6200</w:t>
      </w:r>
      <w:r>
        <w:rPr>
          <w:rFonts w:hint="eastAsia"/>
          <w:sz w:val="30"/>
          <w:szCs w:val="30"/>
        </w:rPr>
        <w:t>元。另外的</w:t>
      </w:r>
      <w:r>
        <w:rPr>
          <w:rFonts w:hint="eastAsia"/>
          <w:sz w:val="30"/>
          <w:szCs w:val="30"/>
        </w:rPr>
        <w:t>20600</w:t>
      </w:r>
      <w:r>
        <w:rPr>
          <w:rFonts w:hint="eastAsia"/>
          <w:sz w:val="30"/>
          <w:szCs w:val="30"/>
        </w:rPr>
        <w:t>元由吕某甲领取，后吕某甲分给冼某</w:t>
      </w:r>
      <w:r>
        <w:rPr>
          <w:rFonts w:hint="eastAsia"/>
          <w:sz w:val="30"/>
          <w:szCs w:val="30"/>
        </w:rPr>
        <w:t>10000</w:t>
      </w:r>
      <w:r>
        <w:rPr>
          <w:rFonts w:hint="eastAsia"/>
          <w:sz w:val="30"/>
          <w:szCs w:val="30"/>
        </w:rPr>
        <w:t>元，余下</w:t>
      </w:r>
      <w:r>
        <w:rPr>
          <w:rFonts w:hint="eastAsia"/>
          <w:sz w:val="30"/>
          <w:szCs w:val="30"/>
        </w:rPr>
        <w:t>10600</w:t>
      </w:r>
      <w:r>
        <w:rPr>
          <w:rFonts w:hint="eastAsia"/>
          <w:sz w:val="30"/>
          <w:szCs w:val="30"/>
        </w:rPr>
        <w:t>元由吕某甲占有。案发后，被告人吕某甲、冼某主动投案，如实供述了上述犯罪事实。</w:t>
      </w:r>
    </w:p>
    <w:p w14:paraId="321F8B41" w14:textId="77777777" w:rsidR="005C7D06" w:rsidRDefault="005C7D06">
      <w:pPr>
        <w:spacing w:line="500" w:lineRule="atLeast"/>
        <w:ind w:firstLine="600"/>
        <w:divId w:val="1942450386"/>
        <w:rPr>
          <w:rFonts w:hint="eastAsia"/>
          <w:sz w:val="30"/>
          <w:szCs w:val="30"/>
        </w:rPr>
      </w:pPr>
      <w:r>
        <w:rPr>
          <w:rFonts w:hint="eastAsia"/>
          <w:sz w:val="30"/>
          <w:szCs w:val="30"/>
        </w:rPr>
        <w:t>在案件审理过程中，被告人冼某、吕某甲分别主动向鹤山市共和镇政府退回分占的赃款</w:t>
      </w:r>
      <w:r>
        <w:rPr>
          <w:rFonts w:hint="eastAsia"/>
          <w:sz w:val="30"/>
          <w:szCs w:val="30"/>
        </w:rPr>
        <w:t>25000</w:t>
      </w:r>
      <w:r>
        <w:rPr>
          <w:rFonts w:hint="eastAsia"/>
          <w:sz w:val="30"/>
          <w:szCs w:val="30"/>
        </w:rPr>
        <w:t>元和</w:t>
      </w:r>
      <w:r>
        <w:rPr>
          <w:rFonts w:hint="eastAsia"/>
          <w:sz w:val="30"/>
          <w:szCs w:val="30"/>
        </w:rPr>
        <w:t>26800</w:t>
      </w:r>
      <w:r>
        <w:rPr>
          <w:rFonts w:hint="eastAsia"/>
          <w:sz w:val="30"/>
          <w:szCs w:val="30"/>
        </w:rPr>
        <w:t>元。</w:t>
      </w:r>
    </w:p>
    <w:p w14:paraId="7F2E0E48" w14:textId="77777777" w:rsidR="005C7D06" w:rsidRDefault="005C7D06">
      <w:pPr>
        <w:spacing w:line="500" w:lineRule="atLeast"/>
        <w:ind w:firstLine="600"/>
        <w:divId w:val="1143277873"/>
        <w:rPr>
          <w:rFonts w:hint="eastAsia"/>
          <w:sz w:val="30"/>
          <w:szCs w:val="30"/>
        </w:rPr>
      </w:pPr>
      <w:r>
        <w:rPr>
          <w:rFonts w:hint="eastAsia"/>
          <w:sz w:val="30"/>
          <w:szCs w:val="30"/>
        </w:rPr>
        <w:t>上述事实，被告人冼某、吕某甲在开庭审理过程中亦无异，且有公诉机关提交的到案经过，证人吕某乙、吕某丙、吕某丁、杨某、吕某戊、黄某、吕某己、吕某庚、罗某的证言，被告人冼某、吕某甲的供述，书证有铁岗居委会黄泥水污染鱼塘补偿费签领表、</w:t>
      </w:r>
      <w:r>
        <w:rPr>
          <w:rFonts w:hint="eastAsia"/>
          <w:sz w:val="30"/>
          <w:szCs w:val="30"/>
        </w:rPr>
        <w:t>2009</w:t>
      </w:r>
      <w:r>
        <w:rPr>
          <w:rFonts w:hint="eastAsia"/>
          <w:sz w:val="30"/>
          <w:szCs w:val="30"/>
        </w:rPr>
        <w:t>年铁岗二期黄泥水污染及行政达到拆迁补偿费签领表、领取黄泥水污染鱼塘补偿费相关支票，有被告人冼某、吕某甲的退款票据等证据证实，足以认定。</w:t>
      </w:r>
    </w:p>
    <w:p w14:paraId="24E6DFE9" w14:textId="77777777" w:rsidR="005C7D06" w:rsidRDefault="005C7D06">
      <w:pPr>
        <w:spacing w:line="500" w:lineRule="atLeast"/>
        <w:ind w:firstLine="600"/>
        <w:divId w:val="909387511"/>
        <w:rPr>
          <w:rFonts w:hint="eastAsia"/>
          <w:sz w:val="30"/>
          <w:szCs w:val="30"/>
        </w:rPr>
      </w:pPr>
      <w:r>
        <w:rPr>
          <w:rFonts w:hint="eastAsia"/>
          <w:sz w:val="30"/>
          <w:szCs w:val="30"/>
        </w:rPr>
        <w:t>本院认为，被告人冼某身为国家工作人员，被告人吕某甲身为基层组织中协助政府从事行政管理工作人员，两人无视国家法律，在协助人民政府处理鱼塘污染补偿工作中，利用职务上的便利，参与虚构补偿人员名单，侵吞公共财物，两被告人行为已构成贪污罪。被告人冼某、吕某甲犯罪以后自动投案，并如实供述自己的罪行，是自首，可以从轻处罚。案发后，两被告人已退回全部贪污款项，可酌情从轻处罚。公诉机关指控两被告人的犯罪事实清楚，证据确实、充分，适用的法律正确，对两被告人判处五年以下有期徒刑的量刑建议恰当，本院予以支持。鉴于被告人冼某、吕某甲是初犯、偶犯，具有自首情节，且已退回全部贪污款项，确有悔罪表现，两被告人符合适用非监禁刑的情形，对其适用缓刑对所居住社区没有重大不良影响，依法可对被告人冼某、吕某甲宣告缓刑。根据两被告人的犯罪事实、情节、认罪态度及悔罪表现，依照《中华人民共和国刑法》第三百八十二第一款、第三百八十三条、第六十七条第一款、第七十二条第一款、第七十三条第二款、第九十三条的规定，判决如下：</w:t>
      </w:r>
    </w:p>
    <w:p w14:paraId="4828BBF2" w14:textId="77777777" w:rsidR="005C7D06" w:rsidRDefault="005C7D06">
      <w:pPr>
        <w:spacing w:line="500" w:lineRule="atLeast"/>
        <w:ind w:firstLine="600"/>
        <w:divId w:val="1523936766"/>
        <w:rPr>
          <w:rFonts w:hint="eastAsia"/>
          <w:sz w:val="30"/>
          <w:szCs w:val="30"/>
        </w:rPr>
      </w:pPr>
      <w:r>
        <w:rPr>
          <w:rFonts w:hint="eastAsia"/>
          <w:sz w:val="30"/>
          <w:szCs w:val="30"/>
        </w:rPr>
        <w:t>一、被告人冼某犯贪污罪，判处有期徒刑二年，缓刑三年。</w:t>
      </w:r>
    </w:p>
    <w:p w14:paraId="5DBF05A2" w14:textId="77777777" w:rsidR="005C7D06" w:rsidRDefault="005C7D06">
      <w:pPr>
        <w:spacing w:line="500" w:lineRule="atLeast"/>
        <w:ind w:firstLine="600"/>
        <w:divId w:val="1163350336"/>
        <w:rPr>
          <w:rFonts w:hint="eastAsia"/>
          <w:sz w:val="30"/>
          <w:szCs w:val="30"/>
        </w:rPr>
      </w:pPr>
      <w:r>
        <w:rPr>
          <w:rFonts w:hint="eastAsia"/>
          <w:sz w:val="30"/>
          <w:szCs w:val="30"/>
        </w:rPr>
        <w:t>（缓刑考验期限，从判决确定之日起计算）。</w:t>
      </w:r>
    </w:p>
    <w:p w14:paraId="04480613" w14:textId="77777777" w:rsidR="005C7D06" w:rsidRDefault="005C7D06">
      <w:pPr>
        <w:spacing w:line="500" w:lineRule="atLeast"/>
        <w:ind w:firstLine="600"/>
        <w:divId w:val="678393377"/>
        <w:rPr>
          <w:rFonts w:hint="eastAsia"/>
          <w:sz w:val="30"/>
          <w:szCs w:val="30"/>
        </w:rPr>
      </w:pPr>
      <w:r>
        <w:rPr>
          <w:rFonts w:hint="eastAsia"/>
          <w:sz w:val="30"/>
          <w:szCs w:val="30"/>
        </w:rPr>
        <w:t>二、被告人吕某甲犯贪污罪，判处有期徒刑二年，缓刑三年。</w:t>
      </w:r>
    </w:p>
    <w:p w14:paraId="5A1DC1CB" w14:textId="77777777" w:rsidR="005C7D06" w:rsidRDefault="005C7D06">
      <w:pPr>
        <w:spacing w:line="500" w:lineRule="atLeast"/>
        <w:ind w:firstLine="600"/>
        <w:divId w:val="1903444203"/>
        <w:rPr>
          <w:rFonts w:hint="eastAsia"/>
          <w:sz w:val="30"/>
          <w:szCs w:val="30"/>
        </w:rPr>
      </w:pPr>
      <w:r>
        <w:rPr>
          <w:rFonts w:hint="eastAsia"/>
          <w:sz w:val="30"/>
          <w:szCs w:val="30"/>
        </w:rPr>
        <w:t>（缓刑考验期限，从判决确定之日起计算）。</w:t>
      </w:r>
    </w:p>
    <w:p w14:paraId="42A0801B" w14:textId="77777777" w:rsidR="005C7D06" w:rsidRDefault="005C7D06">
      <w:pPr>
        <w:spacing w:line="500" w:lineRule="atLeast"/>
        <w:ind w:firstLine="600"/>
        <w:divId w:val="271324924"/>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225F7336" w14:textId="77777777" w:rsidR="005C7D06" w:rsidRDefault="005C7D06">
      <w:pPr>
        <w:spacing w:line="500" w:lineRule="atLeast"/>
        <w:jc w:val="right"/>
        <w:divId w:val="1160078087"/>
        <w:rPr>
          <w:rFonts w:hint="eastAsia"/>
          <w:sz w:val="30"/>
          <w:szCs w:val="30"/>
        </w:rPr>
      </w:pPr>
      <w:r>
        <w:rPr>
          <w:rFonts w:hint="eastAsia"/>
          <w:sz w:val="30"/>
          <w:szCs w:val="30"/>
        </w:rPr>
        <w:t>审　判　长　　李兆雄</w:t>
      </w:r>
    </w:p>
    <w:p w14:paraId="42D3AB92" w14:textId="77777777" w:rsidR="005C7D06" w:rsidRDefault="005C7D06">
      <w:pPr>
        <w:spacing w:line="500" w:lineRule="atLeast"/>
        <w:jc w:val="right"/>
        <w:divId w:val="371732609"/>
        <w:rPr>
          <w:rFonts w:hint="eastAsia"/>
          <w:sz w:val="30"/>
          <w:szCs w:val="30"/>
        </w:rPr>
      </w:pPr>
      <w:r>
        <w:rPr>
          <w:rFonts w:hint="eastAsia"/>
          <w:sz w:val="30"/>
          <w:szCs w:val="30"/>
        </w:rPr>
        <w:t>代理审判员　　刘　斌</w:t>
      </w:r>
    </w:p>
    <w:p w14:paraId="4D69C86B" w14:textId="77777777" w:rsidR="005C7D06" w:rsidRDefault="005C7D06">
      <w:pPr>
        <w:spacing w:line="500" w:lineRule="atLeast"/>
        <w:jc w:val="right"/>
        <w:divId w:val="1378431118"/>
        <w:rPr>
          <w:rFonts w:hint="eastAsia"/>
          <w:sz w:val="30"/>
          <w:szCs w:val="30"/>
        </w:rPr>
      </w:pPr>
      <w:r>
        <w:rPr>
          <w:rFonts w:hint="eastAsia"/>
          <w:sz w:val="30"/>
          <w:szCs w:val="30"/>
        </w:rPr>
        <w:t>人民陪审员　　胡换花</w:t>
      </w:r>
    </w:p>
    <w:p w14:paraId="6E3A9C8A" w14:textId="77777777" w:rsidR="005C7D06" w:rsidRDefault="005C7D06">
      <w:pPr>
        <w:spacing w:line="500" w:lineRule="atLeast"/>
        <w:jc w:val="right"/>
        <w:divId w:val="1293251383"/>
        <w:rPr>
          <w:rFonts w:hint="eastAsia"/>
          <w:sz w:val="30"/>
          <w:szCs w:val="30"/>
        </w:rPr>
      </w:pPr>
      <w:r>
        <w:rPr>
          <w:rFonts w:hint="eastAsia"/>
          <w:sz w:val="30"/>
          <w:szCs w:val="30"/>
        </w:rPr>
        <w:t>二〇一五年十一月三日</w:t>
      </w:r>
    </w:p>
    <w:p w14:paraId="59945B02" w14:textId="77777777" w:rsidR="005C7D06" w:rsidRDefault="005C7D06">
      <w:pPr>
        <w:spacing w:line="500" w:lineRule="atLeast"/>
        <w:jc w:val="right"/>
        <w:divId w:val="1109857346"/>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7C09" w14:textId="77777777" w:rsidR="005C7D06" w:rsidRDefault="005C7D06" w:rsidP="005C7D06">
      <w:pPr>
        <w:rPr>
          <w:rFonts w:hint="eastAsia"/>
        </w:rPr>
      </w:pPr>
      <w:r>
        <w:separator/>
      </w:r>
    </w:p>
  </w:endnote>
  <w:endnote w:type="continuationSeparator" w:id="0">
    <w:p w14:paraId="1DBA38B1" w14:textId="77777777" w:rsidR="005C7D06" w:rsidRDefault="005C7D06" w:rsidP="005C7D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4B16A" w14:textId="77777777" w:rsidR="005C7D06" w:rsidRDefault="005C7D06" w:rsidP="005C7D06">
      <w:pPr>
        <w:rPr>
          <w:rFonts w:hint="eastAsia"/>
        </w:rPr>
      </w:pPr>
      <w:r>
        <w:separator/>
      </w:r>
    </w:p>
  </w:footnote>
  <w:footnote w:type="continuationSeparator" w:id="0">
    <w:p w14:paraId="34323B3B" w14:textId="77777777" w:rsidR="005C7D06" w:rsidRDefault="005C7D06" w:rsidP="005C7D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7D06"/>
    <w:rsid w:val="005C7D0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BE0D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7D06"/>
    <w:pPr>
      <w:tabs>
        <w:tab w:val="center" w:pos="4153"/>
        <w:tab w:val="right" w:pos="8306"/>
      </w:tabs>
      <w:snapToGrid w:val="0"/>
      <w:jc w:val="center"/>
    </w:pPr>
    <w:rPr>
      <w:sz w:val="18"/>
      <w:szCs w:val="18"/>
    </w:rPr>
  </w:style>
  <w:style w:type="character" w:customStyle="1" w:styleId="a4">
    <w:name w:val="页眉 字符"/>
    <w:basedOn w:val="a0"/>
    <w:link w:val="a3"/>
    <w:uiPriority w:val="99"/>
    <w:rsid w:val="005C7D06"/>
    <w:rPr>
      <w:rFonts w:ascii="宋体" w:eastAsia="宋体" w:hAnsi="宋体" w:cs="宋体"/>
      <w:sz w:val="18"/>
      <w:szCs w:val="18"/>
    </w:rPr>
  </w:style>
  <w:style w:type="paragraph" w:styleId="a5">
    <w:name w:val="footer"/>
    <w:basedOn w:val="a"/>
    <w:link w:val="a6"/>
    <w:uiPriority w:val="99"/>
    <w:unhideWhenUsed/>
    <w:rsid w:val="005C7D06"/>
    <w:pPr>
      <w:tabs>
        <w:tab w:val="center" w:pos="4153"/>
        <w:tab w:val="right" w:pos="8306"/>
      </w:tabs>
      <w:snapToGrid w:val="0"/>
    </w:pPr>
    <w:rPr>
      <w:sz w:val="18"/>
      <w:szCs w:val="18"/>
    </w:rPr>
  </w:style>
  <w:style w:type="character" w:customStyle="1" w:styleId="a6">
    <w:name w:val="页脚 字符"/>
    <w:basedOn w:val="a0"/>
    <w:link w:val="a5"/>
    <w:uiPriority w:val="99"/>
    <w:rsid w:val="005C7D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6108">
      <w:marLeft w:val="0"/>
      <w:marRight w:val="0"/>
      <w:marTop w:val="10"/>
      <w:marBottom w:val="10"/>
      <w:divBdr>
        <w:top w:val="none" w:sz="0" w:space="0" w:color="auto"/>
        <w:left w:val="none" w:sz="0" w:space="0" w:color="auto"/>
        <w:bottom w:val="none" w:sz="0" w:space="0" w:color="auto"/>
        <w:right w:val="none" w:sz="0" w:space="0" w:color="auto"/>
      </w:divBdr>
    </w:div>
    <w:div w:id="271324924">
      <w:marLeft w:val="0"/>
      <w:marRight w:val="0"/>
      <w:marTop w:val="10"/>
      <w:marBottom w:val="10"/>
      <w:divBdr>
        <w:top w:val="none" w:sz="0" w:space="0" w:color="auto"/>
        <w:left w:val="none" w:sz="0" w:space="0" w:color="auto"/>
        <w:bottom w:val="none" w:sz="0" w:space="0" w:color="auto"/>
        <w:right w:val="none" w:sz="0" w:space="0" w:color="auto"/>
      </w:divBdr>
    </w:div>
    <w:div w:id="371732609">
      <w:marLeft w:val="0"/>
      <w:marRight w:val="720"/>
      <w:marTop w:val="10"/>
      <w:marBottom w:val="10"/>
      <w:divBdr>
        <w:top w:val="none" w:sz="0" w:space="0" w:color="auto"/>
        <w:left w:val="none" w:sz="0" w:space="0" w:color="auto"/>
        <w:bottom w:val="none" w:sz="0" w:space="0" w:color="auto"/>
        <w:right w:val="none" w:sz="0" w:space="0" w:color="auto"/>
      </w:divBdr>
    </w:div>
    <w:div w:id="678393377">
      <w:marLeft w:val="0"/>
      <w:marRight w:val="0"/>
      <w:marTop w:val="10"/>
      <w:marBottom w:val="10"/>
      <w:divBdr>
        <w:top w:val="none" w:sz="0" w:space="0" w:color="auto"/>
        <w:left w:val="none" w:sz="0" w:space="0" w:color="auto"/>
        <w:bottom w:val="none" w:sz="0" w:space="0" w:color="auto"/>
        <w:right w:val="none" w:sz="0" w:space="0" w:color="auto"/>
      </w:divBdr>
    </w:div>
    <w:div w:id="804616705">
      <w:marLeft w:val="0"/>
      <w:marRight w:val="0"/>
      <w:marTop w:val="10"/>
      <w:marBottom w:val="10"/>
      <w:divBdr>
        <w:top w:val="none" w:sz="0" w:space="0" w:color="auto"/>
        <w:left w:val="none" w:sz="0" w:space="0" w:color="auto"/>
        <w:bottom w:val="none" w:sz="0" w:space="0" w:color="auto"/>
        <w:right w:val="none" w:sz="0" w:space="0" w:color="auto"/>
      </w:divBdr>
    </w:div>
    <w:div w:id="906264400">
      <w:marLeft w:val="0"/>
      <w:marRight w:val="0"/>
      <w:marTop w:val="10"/>
      <w:marBottom w:val="10"/>
      <w:divBdr>
        <w:top w:val="none" w:sz="0" w:space="0" w:color="auto"/>
        <w:left w:val="none" w:sz="0" w:space="0" w:color="auto"/>
        <w:bottom w:val="none" w:sz="0" w:space="0" w:color="auto"/>
        <w:right w:val="none" w:sz="0" w:space="0" w:color="auto"/>
      </w:divBdr>
    </w:div>
    <w:div w:id="909387511">
      <w:marLeft w:val="0"/>
      <w:marRight w:val="0"/>
      <w:marTop w:val="10"/>
      <w:marBottom w:val="10"/>
      <w:divBdr>
        <w:top w:val="none" w:sz="0" w:space="0" w:color="auto"/>
        <w:left w:val="none" w:sz="0" w:space="0" w:color="auto"/>
        <w:bottom w:val="none" w:sz="0" w:space="0" w:color="auto"/>
        <w:right w:val="none" w:sz="0" w:space="0" w:color="auto"/>
      </w:divBdr>
    </w:div>
    <w:div w:id="1109857346">
      <w:marLeft w:val="0"/>
      <w:marRight w:val="720"/>
      <w:marTop w:val="10"/>
      <w:marBottom w:val="10"/>
      <w:divBdr>
        <w:top w:val="none" w:sz="0" w:space="0" w:color="auto"/>
        <w:left w:val="none" w:sz="0" w:space="0" w:color="auto"/>
        <w:bottom w:val="none" w:sz="0" w:space="0" w:color="auto"/>
        <w:right w:val="none" w:sz="0" w:space="0" w:color="auto"/>
      </w:divBdr>
    </w:div>
    <w:div w:id="1116172686">
      <w:marLeft w:val="0"/>
      <w:marRight w:val="0"/>
      <w:marTop w:val="10"/>
      <w:marBottom w:val="10"/>
      <w:divBdr>
        <w:top w:val="none" w:sz="0" w:space="0" w:color="auto"/>
        <w:left w:val="none" w:sz="0" w:space="0" w:color="auto"/>
        <w:bottom w:val="none" w:sz="0" w:space="0" w:color="auto"/>
        <w:right w:val="none" w:sz="0" w:space="0" w:color="auto"/>
      </w:divBdr>
    </w:div>
    <w:div w:id="1143277873">
      <w:marLeft w:val="0"/>
      <w:marRight w:val="0"/>
      <w:marTop w:val="10"/>
      <w:marBottom w:val="10"/>
      <w:divBdr>
        <w:top w:val="none" w:sz="0" w:space="0" w:color="auto"/>
        <w:left w:val="none" w:sz="0" w:space="0" w:color="auto"/>
        <w:bottom w:val="none" w:sz="0" w:space="0" w:color="auto"/>
        <w:right w:val="none" w:sz="0" w:space="0" w:color="auto"/>
      </w:divBdr>
    </w:div>
    <w:div w:id="1160078087">
      <w:marLeft w:val="0"/>
      <w:marRight w:val="720"/>
      <w:marTop w:val="10"/>
      <w:marBottom w:val="10"/>
      <w:divBdr>
        <w:top w:val="none" w:sz="0" w:space="0" w:color="auto"/>
        <w:left w:val="none" w:sz="0" w:space="0" w:color="auto"/>
        <w:bottom w:val="none" w:sz="0" w:space="0" w:color="auto"/>
        <w:right w:val="none" w:sz="0" w:space="0" w:color="auto"/>
      </w:divBdr>
    </w:div>
    <w:div w:id="1163350336">
      <w:marLeft w:val="0"/>
      <w:marRight w:val="0"/>
      <w:marTop w:val="10"/>
      <w:marBottom w:val="10"/>
      <w:divBdr>
        <w:top w:val="none" w:sz="0" w:space="0" w:color="auto"/>
        <w:left w:val="none" w:sz="0" w:space="0" w:color="auto"/>
        <w:bottom w:val="none" w:sz="0" w:space="0" w:color="auto"/>
        <w:right w:val="none" w:sz="0" w:space="0" w:color="auto"/>
      </w:divBdr>
    </w:div>
    <w:div w:id="1293251383">
      <w:marLeft w:val="0"/>
      <w:marRight w:val="720"/>
      <w:marTop w:val="10"/>
      <w:marBottom w:val="10"/>
      <w:divBdr>
        <w:top w:val="none" w:sz="0" w:space="0" w:color="auto"/>
        <w:left w:val="none" w:sz="0" w:space="0" w:color="auto"/>
        <w:bottom w:val="none" w:sz="0" w:space="0" w:color="auto"/>
        <w:right w:val="none" w:sz="0" w:space="0" w:color="auto"/>
      </w:divBdr>
    </w:div>
    <w:div w:id="1301035696">
      <w:marLeft w:val="0"/>
      <w:marRight w:val="0"/>
      <w:marTop w:val="10"/>
      <w:marBottom w:val="10"/>
      <w:divBdr>
        <w:top w:val="none" w:sz="0" w:space="0" w:color="auto"/>
        <w:left w:val="none" w:sz="0" w:space="0" w:color="auto"/>
        <w:bottom w:val="none" w:sz="0" w:space="0" w:color="auto"/>
        <w:right w:val="none" w:sz="0" w:space="0" w:color="auto"/>
      </w:divBdr>
    </w:div>
    <w:div w:id="1378431118">
      <w:marLeft w:val="0"/>
      <w:marRight w:val="720"/>
      <w:marTop w:val="10"/>
      <w:marBottom w:val="10"/>
      <w:divBdr>
        <w:top w:val="none" w:sz="0" w:space="0" w:color="auto"/>
        <w:left w:val="none" w:sz="0" w:space="0" w:color="auto"/>
        <w:bottom w:val="none" w:sz="0" w:space="0" w:color="auto"/>
        <w:right w:val="none" w:sz="0" w:space="0" w:color="auto"/>
      </w:divBdr>
    </w:div>
    <w:div w:id="1523936766">
      <w:marLeft w:val="0"/>
      <w:marRight w:val="0"/>
      <w:marTop w:val="10"/>
      <w:marBottom w:val="10"/>
      <w:divBdr>
        <w:top w:val="none" w:sz="0" w:space="0" w:color="auto"/>
        <w:left w:val="none" w:sz="0" w:space="0" w:color="auto"/>
        <w:bottom w:val="none" w:sz="0" w:space="0" w:color="auto"/>
        <w:right w:val="none" w:sz="0" w:space="0" w:color="auto"/>
      </w:divBdr>
    </w:div>
    <w:div w:id="1616253389">
      <w:marLeft w:val="0"/>
      <w:marRight w:val="0"/>
      <w:marTop w:val="10"/>
      <w:marBottom w:val="10"/>
      <w:divBdr>
        <w:top w:val="none" w:sz="0" w:space="0" w:color="auto"/>
        <w:left w:val="none" w:sz="0" w:space="0" w:color="auto"/>
        <w:bottom w:val="none" w:sz="0" w:space="0" w:color="auto"/>
        <w:right w:val="none" w:sz="0" w:space="0" w:color="auto"/>
      </w:divBdr>
    </w:div>
    <w:div w:id="1903444203">
      <w:marLeft w:val="0"/>
      <w:marRight w:val="0"/>
      <w:marTop w:val="10"/>
      <w:marBottom w:val="10"/>
      <w:divBdr>
        <w:top w:val="none" w:sz="0" w:space="0" w:color="auto"/>
        <w:left w:val="none" w:sz="0" w:space="0" w:color="auto"/>
        <w:bottom w:val="none" w:sz="0" w:space="0" w:color="auto"/>
        <w:right w:val="none" w:sz="0" w:space="0" w:color="auto"/>
      </w:divBdr>
    </w:div>
    <w:div w:id="1942450386">
      <w:marLeft w:val="0"/>
      <w:marRight w:val="0"/>
      <w:marTop w:val="10"/>
      <w:marBottom w:val="10"/>
      <w:divBdr>
        <w:top w:val="none" w:sz="0" w:space="0" w:color="auto"/>
        <w:left w:val="none" w:sz="0" w:space="0" w:color="auto"/>
        <w:bottom w:val="none" w:sz="0" w:space="0" w:color="auto"/>
        <w:right w:val="none" w:sz="0" w:space="0" w:color="auto"/>
      </w:divBdr>
    </w:div>
    <w:div w:id="1951818138">
      <w:marLeft w:val="0"/>
      <w:marRight w:val="0"/>
      <w:marTop w:val="10"/>
      <w:marBottom w:val="10"/>
      <w:divBdr>
        <w:top w:val="none" w:sz="0" w:space="0" w:color="auto"/>
        <w:left w:val="none" w:sz="0" w:space="0" w:color="auto"/>
        <w:bottom w:val="none" w:sz="0" w:space="0" w:color="auto"/>
        <w:right w:val="none" w:sz="0" w:space="0" w:color="auto"/>
      </w:divBdr>
    </w:div>
    <w:div w:id="2073456967">
      <w:marLeft w:val="0"/>
      <w:marRight w:val="0"/>
      <w:marTop w:val="10"/>
      <w:marBottom w:val="10"/>
      <w:divBdr>
        <w:top w:val="none" w:sz="0" w:space="0" w:color="auto"/>
        <w:left w:val="none" w:sz="0" w:space="0" w:color="auto"/>
        <w:bottom w:val="none" w:sz="0" w:space="0" w:color="auto"/>
        <w:right w:val="none" w:sz="0" w:space="0" w:color="auto"/>
      </w:divBdr>
    </w:div>
    <w:div w:id="21397168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