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DA8A" w14:textId="77777777" w:rsidR="00D07554" w:rsidRDefault="00D07554">
      <w:pPr>
        <w:spacing w:line="500" w:lineRule="atLeast"/>
        <w:ind w:firstLine="600"/>
        <w:divId w:val="1412391785"/>
        <w:rPr>
          <w:sz w:val="30"/>
          <w:szCs w:val="30"/>
        </w:rPr>
      </w:pPr>
      <w:r>
        <w:rPr>
          <w:rFonts w:hint="eastAsia"/>
          <w:sz w:val="30"/>
          <w:szCs w:val="30"/>
        </w:rPr>
        <w:t> </w:t>
      </w:r>
    </w:p>
    <w:p w14:paraId="4F67896B" w14:textId="77777777" w:rsidR="00D07554" w:rsidRDefault="00D07554">
      <w:pPr>
        <w:spacing w:line="500" w:lineRule="atLeast"/>
        <w:jc w:val="center"/>
        <w:divId w:val="174221168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520FAAEE" w14:textId="77777777" w:rsidR="00D07554" w:rsidRDefault="00D07554">
      <w:pPr>
        <w:spacing w:line="500" w:lineRule="atLeast"/>
        <w:jc w:val="center"/>
        <w:divId w:val="68055066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E1D5D3A" w14:textId="77777777" w:rsidR="00D07554" w:rsidRDefault="00D07554">
      <w:pPr>
        <w:spacing w:line="500" w:lineRule="atLeast"/>
        <w:jc w:val="right"/>
        <w:divId w:val="631444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42</w:t>
      </w:r>
      <w:r>
        <w:rPr>
          <w:rFonts w:hint="eastAsia"/>
          <w:sz w:val="30"/>
          <w:szCs w:val="30"/>
        </w:rPr>
        <w:t>号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3806"/>
        <w:gridCol w:w="1708"/>
        <w:gridCol w:w="2226"/>
      </w:tblGrid>
      <w:tr w:rsidR="00000000" w14:paraId="3DAE4F67" w14:textId="77777777">
        <w:trPr>
          <w:divId w:val="1673800581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E6213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52ADF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深圳市南山区人民检察院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AA126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适用程序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51DA0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简易程序</w:t>
            </w:r>
          </w:p>
        </w:tc>
      </w:tr>
      <w:tr w:rsidR="00000000" w14:paraId="7809F068" w14:textId="77777777">
        <w:trPr>
          <w:divId w:val="1673800581"/>
          <w:trHeight w:val="1118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8F8CF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</w:t>
            </w:r>
          </w:p>
          <w:p w14:paraId="35DE0799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信息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64FBA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被告人刘某华，女。因本案于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日被抓获，同日被刑事拘留，于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日被深圳市南山区人民检察院变更强制措施为取保候审。</w:t>
            </w:r>
          </w:p>
          <w:p w14:paraId="35BD4F90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辩护人谢挺，广东国晖律师事务所律师。</w:t>
            </w:r>
          </w:p>
          <w:p w14:paraId="3AA21B9C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辩护人杜婉纯，广东国晖律师事务所律师。</w:t>
            </w:r>
          </w:p>
        </w:tc>
      </w:tr>
      <w:tr w:rsidR="00000000" w14:paraId="2FECAF1B" w14:textId="77777777">
        <w:trPr>
          <w:divId w:val="1673800581"/>
          <w:trHeight w:val="5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8C396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指控意见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42A6E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公诉机关以深南检刑诉〔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〕</w:t>
            </w:r>
            <w:r>
              <w:rPr>
                <w:rFonts w:hint="eastAsia"/>
              </w:rPr>
              <w:t>41</w:t>
            </w:r>
            <w:r>
              <w:rPr>
                <w:rFonts w:hint="eastAsia"/>
              </w:rPr>
              <w:t>号起诉书指控被告人刘某华犯行贿罪，建议对被告人判处一年左右有期徒刑，并处罚金。</w:t>
            </w:r>
          </w:p>
        </w:tc>
      </w:tr>
      <w:tr w:rsidR="00000000" w14:paraId="5810C9AA" w14:textId="77777777">
        <w:trPr>
          <w:divId w:val="1673800581"/>
          <w:trHeight w:val="323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65CED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7B9D3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对起诉书指控的犯罪事实无异议，并认罪。其辩护人发表辩护意见称，被告人刘某华犯罪情节轻微，社会危害性较小；被告人刘某华涉案金额较低，且属于逢年过节的人情往来，并非针对某特定事项，被告人未意识到其行为属于行贿；被告人认罪态度好，对于相关案件的犯罪事实认定起到较大作用；被告人系初犯、偶犯。综上，希望法庭对被告人免于刑事处罚。</w:t>
            </w:r>
          </w:p>
        </w:tc>
      </w:tr>
      <w:tr w:rsidR="00000000" w14:paraId="54FADB4D" w14:textId="77777777">
        <w:trPr>
          <w:divId w:val="1673800581"/>
          <w:trHeight w:val="2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55BD2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查明事实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051B2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与起诉书指控的犯罪事实一致。</w:t>
            </w:r>
          </w:p>
        </w:tc>
      </w:tr>
      <w:tr w:rsidR="00000000" w14:paraId="235A93A1" w14:textId="77777777">
        <w:trPr>
          <w:divId w:val="1673800581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BF74F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本院意见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B5F79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被告人刘某华构成行贿罪。被告人刘某华具有认罪态度好的从轻处罚情节。</w:t>
            </w:r>
          </w:p>
        </w:tc>
      </w:tr>
      <w:tr w:rsidR="00000000" w14:paraId="61042DF4" w14:textId="77777777">
        <w:trPr>
          <w:divId w:val="1673800581"/>
          <w:trHeight w:val="195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E45D4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判决根据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9B4A7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《中华人民共和国刑法》第三百八十九条第一款、第三百九十条、第七十二条、第七十三条。</w:t>
            </w:r>
          </w:p>
        </w:tc>
      </w:tr>
      <w:tr w:rsidR="00000000" w14:paraId="428350C3" w14:textId="77777777">
        <w:trPr>
          <w:divId w:val="1673800581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3C7D3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5CFDB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被告人刘某华犯行贿罪，判处有期徒刑六个月，缓刑一年。</w:t>
            </w:r>
          </w:p>
          <w:p w14:paraId="3F33D51B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（缓刑考验期限，自本判决确定之日起计算。）</w:t>
            </w:r>
          </w:p>
        </w:tc>
      </w:tr>
      <w:tr w:rsidR="00000000" w14:paraId="358C2337" w14:textId="77777777">
        <w:trPr>
          <w:divId w:val="1673800581"/>
          <w:tblCellSpacing w:w="0" w:type="dxa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E2E85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如不服本判决，可于接到判决书的第二日起十日内，通过本院或者直接向广东省深圳市中级人民法院提起上诉。书面上诉的，应当提交上诉状正本一份、副本二份。</w:t>
            </w:r>
          </w:p>
          <w:p w14:paraId="150B6A74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71FF9837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757F5908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31878D34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　　　何湘波</w:t>
            </w:r>
          </w:p>
          <w:p w14:paraId="3840E320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 </w:t>
            </w:r>
          </w:p>
          <w:p w14:paraId="2C56174C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7DC87BD3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0F4336DB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二○一七年一月十日</w:t>
            </w:r>
          </w:p>
          <w:p w14:paraId="209C23F0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211B6064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324DAAA1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6897B535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　　　董硕语</w:t>
            </w:r>
          </w:p>
          <w:p w14:paraId="1F0FA07A" w14:textId="77777777" w:rsidR="00D07554" w:rsidRDefault="00D07554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</w:tbl>
    <w:p w14:paraId="5C2FC5FA" w14:textId="77777777" w:rsidR="00D07554" w:rsidRDefault="00D07554">
      <w:pPr>
        <w:spacing w:line="500" w:lineRule="atLeast"/>
        <w:ind w:firstLine="600"/>
        <w:divId w:val="872889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24888" w14:textId="77777777" w:rsidR="00D07554" w:rsidRDefault="00D07554" w:rsidP="00D07554">
      <w:pPr>
        <w:rPr>
          <w:rFonts w:hint="eastAsia"/>
        </w:rPr>
      </w:pPr>
      <w:r>
        <w:separator/>
      </w:r>
    </w:p>
  </w:endnote>
  <w:endnote w:type="continuationSeparator" w:id="0">
    <w:p w14:paraId="58CD1A5A" w14:textId="77777777" w:rsidR="00D07554" w:rsidRDefault="00D07554" w:rsidP="00D075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2AA9" w14:textId="77777777" w:rsidR="00D07554" w:rsidRDefault="00D07554" w:rsidP="00D07554">
      <w:pPr>
        <w:rPr>
          <w:rFonts w:hint="eastAsia"/>
        </w:rPr>
      </w:pPr>
      <w:r>
        <w:separator/>
      </w:r>
    </w:p>
  </w:footnote>
  <w:footnote w:type="continuationSeparator" w:id="0">
    <w:p w14:paraId="04AF609B" w14:textId="77777777" w:rsidR="00D07554" w:rsidRDefault="00D07554" w:rsidP="00D075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54"/>
    <w:rsid w:val="00B80FE0"/>
    <w:rsid w:val="00D0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C2A34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5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55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55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55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444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3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0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6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2025-04-30T03:34:00Z</dcterms:created>
  <dcterms:modified xsi:type="dcterms:W3CDTF">2025-04-30T03:34:00Z</dcterms:modified>
</cp:coreProperties>
</file>