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CCDA9" w14:textId="77777777" w:rsidR="001F3B6C" w:rsidRDefault="001F3B6C">
      <w:pPr>
        <w:spacing w:line="500" w:lineRule="atLeast"/>
        <w:jc w:val="center"/>
        <w:divId w:val="1861813609"/>
        <w:rPr>
          <w:rFonts w:ascii="黑体" w:eastAsia="黑体" w:hAnsi="黑体"/>
          <w:sz w:val="36"/>
          <w:szCs w:val="36"/>
        </w:rPr>
      </w:pPr>
      <w:r>
        <w:rPr>
          <w:rFonts w:ascii="黑体" w:eastAsia="黑体" w:hAnsi="黑体" w:hint="eastAsia"/>
          <w:sz w:val="36"/>
          <w:szCs w:val="36"/>
        </w:rPr>
        <w:t>广州市海珠区人民法院</w:t>
      </w:r>
    </w:p>
    <w:p w14:paraId="41FAB00D" w14:textId="77777777" w:rsidR="001F3B6C" w:rsidRDefault="001F3B6C">
      <w:pPr>
        <w:spacing w:line="500" w:lineRule="atLeast"/>
        <w:jc w:val="center"/>
        <w:divId w:val="6692170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940ACAD" w14:textId="77777777" w:rsidR="001F3B6C" w:rsidRDefault="001F3B6C">
      <w:pPr>
        <w:spacing w:line="500" w:lineRule="atLeast"/>
        <w:jc w:val="right"/>
        <w:divId w:val="135457167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0105</w:t>
      </w:r>
      <w:r>
        <w:rPr>
          <w:rFonts w:hint="eastAsia"/>
          <w:sz w:val="30"/>
          <w:szCs w:val="30"/>
        </w:rPr>
        <w:t>刑初</w:t>
      </w:r>
      <w:r>
        <w:rPr>
          <w:rFonts w:hint="eastAsia"/>
          <w:sz w:val="30"/>
          <w:szCs w:val="30"/>
        </w:rPr>
        <w:t>826</w:t>
      </w:r>
      <w:r>
        <w:rPr>
          <w:rFonts w:hint="eastAsia"/>
          <w:sz w:val="30"/>
          <w:szCs w:val="30"/>
        </w:rPr>
        <w:t>号</w:t>
      </w:r>
    </w:p>
    <w:p w14:paraId="512D4D67" w14:textId="77777777" w:rsidR="001F3B6C" w:rsidRDefault="001F3B6C">
      <w:pPr>
        <w:spacing w:line="500" w:lineRule="atLeast"/>
        <w:ind w:firstLine="600"/>
        <w:divId w:val="1400905765"/>
        <w:rPr>
          <w:rFonts w:hint="eastAsia"/>
          <w:sz w:val="30"/>
          <w:szCs w:val="30"/>
        </w:rPr>
      </w:pPr>
      <w:r>
        <w:rPr>
          <w:rFonts w:hint="eastAsia"/>
          <w:sz w:val="30"/>
          <w:szCs w:val="30"/>
        </w:rPr>
        <w:t>公诉机关广州市海珠区人民检察院。</w:t>
      </w:r>
    </w:p>
    <w:p w14:paraId="51FF391D" w14:textId="77777777" w:rsidR="001F3B6C" w:rsidRDefault="001F3B6C">
      <w:pPr>
        <w:spacing w:line="500" w:lineRule="atLeast"/>
        <w:ind w:firstLine="600"/>
        <w:divId w:val="717705034"/>
        <w:rPr>
          <w:rFonts w:hint="eastAsia"/>
          <w:sz w:val="30"/>
          <w:szCs w:val="30"/>
        </w:rPr>
      </w:pPr>
      <w:r>
        <w:rPr>
          <w:rFonts w:hint="eastAsia"/>
          <w:sz w:val="30"/>
          <w:szCs w:val="30"/>
        </w:rPr>
        <w:t>被告人刘某某，中共党员，户籍地广东省广州市海珠区。原任中国电子科技集团公司第</w:t>
      </w:r>
      <w:r>
        <w:rPr>
          <w:rFonts w:hint="eastAsia"/>
          <w:sz w:val="30"/>
          <w:szCs w:val="30"/>
        </w:rPr>
        <w:t>X</w:t>
      </w:r>
      <w:r>
        <w:rPr>
          <w:rFonts w:hint="eastAsia"/>
          <w:sz w:val="30"/>
          <w:szCs w:val="30"/>
        </w:rPr>
        <w:t>研究所保障服务部副主任（副处级）。因本案于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日被本院决定逮捕。现被羁押于广州市海珠区看守所。</w:t>
      </w:r>
    </w:p>
    <w:p w14:paraId="473EFF6D" w14:textId="77777777" w:rsidR="001F3B6C" w:rsidRDefault="001F3B6C">
      <w:pPr>
        <w:spacing w:line="500" w:lineRule="atLeast"/>
        <w:ind w:firstLine="600"/>
        <w:divId w:val="1846090443"/>
        <w:rPr>
          <w:rFonts w:hint="eastAsia"/>
          <w:sz w:val="30"/>
          <w:szCs w:val="30"/>
        </w:rPr>
      </w:pPr>
      <w:r>
        <w:rPr>
          <w:rFonts w:hint="eastAsia"/>
          <w:sz w:val="30"/>
          <w:szCs w:val="30"/>
        </w:rPr>
        <w:t>广州市海珠区人民检察院以穗海检诉刑诉</w:t>
      </w:r>
      <w:r>
        <w:rPr>
          <w:rFonts w:hint="eastAsia"/>
          <w:sz w:val="30"/>
          <w:szCs w:val="30"/>
        </w:rPr>
        <w:t>[2016]845</w:t>
      </w:r>
      <w:r>
        <w:rPr>
          <w:rFonts w:hint="eastAsia"/>
          <w:sz w:val="30"/>
          <w:szCs w:val="30"/>
        </w:rPr>
        <w:t>号起诉书指控被告人刘某某犯挪用公款罪，于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日向本院提起公诉。本院依法适用普通程序，组成合议庭，公开开庭审理了本案。广州市海珠区人民检察院指派代理检察员刘莉莉出庭支持公诉，被告人刘某某到庭参加了诉讼。本案经延期审理，现已审理终结。</w:t>
      </w:r>
    </w:p>
    <w:p w14:paraId="56D9D608" w14:textId="77777777" w:rsidR="001F3B6C" w:rsidRDefault="001F3B6C">
      <w:pPr>
        <w:spacing w:line="500" w:lineRule="atLeast"/>
        <w:ind w:firstLine="600"/>
        <w:divId w:val="1857959861"/>
        <w:rPr>
          <w:rFonts w:hint="eastAsia"/>
          <w:sz w:val="30"/>
          <w:szCs w:val="30"/>
        </w:rPr>
      </w:pPr>
      <w:r>
        <w:rPr>
          <w:rFonts w:hint="eastAsia"/>
          <w:sz w:val="30"/>
          <w:szCs w:val="30"/>
        </w:rPr>
        <w:t>广州市海珠区人民检察院指控：</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月，被告人刘某某利用担任中国电子科技集团公司第</w:t>
      </w:r>
      <w:r>
        <w:rPr>
          <w:rFonts w:hint="eastAsia"/>
          <w:sz w:val="30"/>
          <w:szCs w:val="30"/>
        </w:rPr>
        <w:t>X</w:t>
      </w:r>
      <w:r>
        <w:rPr>
          <w:rFonts w:hint="eastAsia"/>
          <w:sz w:val="30"/>
          <w:szCs w:val="30"/>
        </w:rPr>
        <w:t>研究所保障服务部副主任，负责管理电子</w:t>
      </w:r>
      <w:r>
        <w:rPr>
          <w:rFonts w:hint="eastAsia"/>
          <w:sz w:val="30"/>
          <w:szCs w:val="30"/>
        </w:rPr>
        <w:t>X</w:t>
      </w:r>
      <w:r>
        <w:rPr>
          <w:rFonts w:hint="eastAsia"/>
          <w:sz w:val="30"/>
          <w:szCs w:val="30"/>
        </w:rPr>
        <w:t>所用于出租的十套商铺（自编</w:t>
      </w:r>
      <w:r>
        <w:rPr>
          <w:rFonts w:hint="eastAsia"/>
          <w:sz w:val="30"/>
          <w:szCs w:val="30"/>
        </w:rPr>
        <w:t>22</w:t>
      </w:r>
      <w:r>
        <w:rPr>
          <w:rFonts w:hint="eastAsia"/>
          <w:sz w:val="30"/>
          <w:szCs w:val="30"/>
        </w:rPr>
        <w:t>栋</w:t>
      </w:r>
      <w:r>
        <w:rPr>
          <w:rFonts w:hint="eastAsia"/>
          <w:sz w:val="30"/>
          <w:szCs w:val="30"/>
        </w:rPr>
        <w:t>1</w:t>
      </w:r>
      <w:r>
        <w:rPr>
          <w:rFonts w:hint="eastAsia"/>
          <w:sz w:val="30"/>
          <w:szCs w:val="30"/>
        </w:rPr>
        <w:t>楼）的职务便利，私自收取租户缴纳的押金及每月租金和水电费共计人民币</w:t>
      </w:r>
      <w:r>
        <w:rPr>
          <w:rFonts w:hint="eastAsia"/>
          <w:sz w:val="30"/>
          <w:szCs w:val="30"/>
        </w:rPr>
        <w:t>2042917</w:t>
      </w:r>
      <w:r>
        <w:rPr>
          <w:rFonts w:hint="eastAsia"/>
          <w:sz w:val="30"/>
          <w:szCs w:val="30"/>
        </w:rPr>
        <w:t>元，并陆续将上述资金全部挪用于自己购买彩票及炒股等营利活动，至案发之日尚未归还。</w:t>
      </w:r>
    </w:p>
    <w:p w14:paraId="7DF4DE26" w14:textId="77777777" w:rsidR="001F3B6C" w:rsidRDefault="001F3B6C">
      <w:pPr>
        <w:spacing w:line="500" w:lineRule="atLeast"/>
        <w:ind w:firstLine="600"/>
        <w:divId w:val="755788002"/>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日，被告人刘某某向广州市人民检察院投案自首。</w:t>
      </w:r>
    </w:p>
    <w:p w14:paraId="35FB5190" w14:textId="77777777" w:rsidR="001F3B6C" w:rsidRDefault="001F3B6C">
      <w:pPr>
        <w:spacing w:line="500" w:lineRule="atLeast"/>
        <w:ind w:firstLine="600"/>
        <w:divId w:val="1397706193"/>
        <w:rPr>
          <w:rFonts w:hint="eastAsia"/>
          <w:sz w:val="30"/>
          <w:szCs w:val="30"/>
        </w:rPr>
      </w:pPr>
      <w:r>
        <w:rPr>
          <w:rFonts w:hint="eastAsia"/>
          <w:sz w:val="30"/>
          <w:szCs w:val="30"/>
        </w:rPr>
        <w:t>公诉机关认为，被告人刘某某身为国家工作人员，挪用公款，情节严重，其行为触犯了《中华人民共和国刑法》第三百八十四条之规定，应当以挪用公款罪追究其刑事责任。惟被告人刘某某犯罪后自首，根据《中华人民共和国刑法》第六十</w:t>
      </w:r>
      <w:r>
        <w:rPr>
          <w:rFonts w:hint="eastAsia"/>
          <w:sz w:val="30"/>
          <w:szCs w:val="30"/>
        </w:rPr>
        <w:t>X</w:t>
      </w:r>
      <w:r>
        <w:rPr>
          <w:rFonts w:hint="eastAsia"/>
          <w:sz w:val="30"/>
          <w:szCs w:val="30"/>
        </w:rPr>
        <w:lastRenderedPageBreak/>
        <w:t>条第一款之规定，可以从轻或者减轻处罚，提请本院依法判处。</w:t>
      </w:r>
    </w:p>
    <w:p w14:paraId="0574E199" w14:textId="77777777" w:rsidR="001F3B6C" w:rsidRDefault="001F3B6C">
      <w:pPr>
        <w:spacing w:line="500" w:lineRule="atLeast"/>
        <w:ind w:firstLine="600"/>
        <w:divId w:val="2064210123"/>
        <w:rPr>
          <w:rFonts w:hint="eastAsia"/>
          <w:sz w:val="30"/>
          <w:szCs w:val="30"/>
        </w:rPr>
      </w:pPr>
      <w:r>
        <w:rPr>
          <w:rFonts w:hint="eastAsia"/>
          <w:sz w:val="30"/>
          <w:szCs w:val="30"/>
        </w:rPr>
        <w:t>被告人刘某某对指控的犯罪事实及罪名均无异议。</w:t>
      </w:r>
    </w:p>
    <w:p w14:paraId="6FFF6DB7" w14:textId="77777777" w:rsidR="001F3B6C" w:rsidRDefault="001F3B6C">
      <w:pPr>
        <w:spacing w:line="500" w:lineRule="atLeast"/>
        <w:ind w:firstLine="600"/>
        <w:divId w:val="2041204633"/>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月，被告人刘某某利用担任中国电子科技集团公司第</w:t>
      </w:r>
      <w:r>
        <w:rPr>
          <w:rFonts w:hint="eastAsia"/>
          <w:sz w:val="30"/>
          <w:szCs w:val="30"/>
        </w:rPr>
        <w:t>X</w:t>
      </w:r>
      <w:r>
        <w:rPr>
          <w:rFonts w:hint="eastAsia"/>
          <w:sz w:val="30"/>
          <w:szCs w:val="30"/>
        </w:rPr>
        <w:t>研究所保障服务部副主任，负责管理电子</w:t>
      </w:r>
      <w:r>
        <w:rPr>
          <w:rFonts w:hint="eastAsia"/>
          <w:sz w:val="30"/>
          <w:szCs w:val="30"/>
        </w:rPr>
        <w:t>X</w:t>
      </w:r>
      <w:r>
        <w:rPr>
          <w:rFonts w:hint="eastAsia"/>
          <w:sz w:val="30"/>
          <w:szCs w:val="30"/>
        </w:rPr>
        <w:t>所用于出租的十套商铺（自编</w:t>
      </w:r>
      <w:r>
        <w:rPr>
          <w:rFonts w:hint="eastAsia"/>
          <w:sz w:val="30"/>
          <w:szCs w:val="30"/>
        </w:rPr>
        <w:t>22</w:t>
      </w:r>
      <w:r>
        <w:rPr>
          <w:rFonts w:hint="eastAsia"/>
          <w:sz w:val="30"/>
          <w:szCs w:val="30"/>
        </w:rPr>
        <w:t>栋</w:t>
      </w:r>
      <w:r>
        <w:rPr>
          <w:rFonts w:hint="eastAsia"/>
          <w:sz w:val="30"/>
          <w:szCs w:val="30"/>
        </w:rPr>
        <w:t>1</w:t>
      </w:r>
      <w:r>
        <w:rPr>
          <w:rFonts w:hint="eastAsia"/>
          <w:sz w:val="30"/>
          <w:szCs w:val="30"/>
        </w:rPr>
        <w:t>楼）的职务便利，私自收取租户缴纳的押金及每月租金和水电费共计人民币</w:t>
      </w:r>
      <w:r>
        <w:rPr>
          <w:rFonts w:hint="eastAsia"/>
          <w:sz w:val="30"/>
          <w:szCs w:val="30"/>
        </w:rPr>
        <w:t>2042917</w:t>
      </w:r>
      <w:r>
        <w:rPr>
          <w:rFonts w:hint="eastAsia"/>
          <w:sz w:val="30"/>
          <w:szCs w:val="30"/>
        </w:rPr>
        <w:t>元，并陆续将上述资金全部挪用于自己购买彩票及炒股等营利活动，至案发之日尚未归还。</w:t>
      </w:r>
    </w:p>
    <w:p w14:paraId="3520FC18" w14:textId="77777777" w:rsidR="001F3B6C" w:rsidRDefault="001F3B6C">
      <w:pPr>
        <w:spacing w:line="500" w:lineRule="atLeast"/>
        <w:ind w:firstLine="600"/>
        <w:divId w:val="1277712044"/>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日，被告人刘某某向广州市人民检察院投案自首。</w:t>
      </w:r>
    </w:p>
    <w:p w14:paraId="4D73ECE0" w14:textId="77777777" w:rsidR="001F3B6C" w:rsidRDefault="001F3B6C">
      <w:pPr>
        <w:spacing w:line="500" w:lineRule="atLeast"/>
        <w:ind w:firstLine="600"/>
        <w:divId w:val="956328540"/>
        <w:rPr>
          <w:rFonts w:hint="eastAsia"/>
          <w:sz w:val="30"/>
          <w:szCs w:val="30"/>
        </w:rPr>
      </w:pPr>
      <w:r>
        <w:rPr>
          <w:rFonts w:hint="eastAsia"/>
          <w:sz w:val="30"/>
          <w:szCs w:val="30"/>
        </w:rPr>
        <w:t>另查明，被告人刘某某于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日向中国电子科技集团公司第</w:t>
      </w:r>
      <w:r>
        <w:rPr>
          <w:rFonts w:hint="eastAsia"/>
          <w:sz w:val="30"/>
          <w:szCs w:val="30"/>
        </w:rPr>
        <w:t>X</w:t>
      </w:r>
      <w:r>
        <w:rPr>
          <w:rFonts w:hint="eastAsia"/>
          <w:sz w:val="30"/>
          <w:szCs w:val="30"/>
        </w:rPr>
        <w:t>研究所退缴赃款人民币</w:t>
      </w:r>
      <w:r>
        <w:rPr>
          <w:rFonts w:hint="eastAsia"/>
          <w:sz w:val="30"/>
          <w:szCs w:val="30"/>
        </w:rPr>
        <w:t>10</w:t>
      </w:r>
      <w:r>
        <w:rPr>
          <w:rFonts w:hint="eastAsia"/>
          <w:sz w:val="30"/>
          <w:szCs w:val="30"/>
        </w:rPr>
        <w:t>万元。</w:t>
      </w:r>
    </w:p>
    <w:p w14:paraId="73532424" w14:textId="77777777" w:rsidR="001F3B6C" w:rsidRDefault="001F3B6C">
      <w:pPr>
        <w:spacing w:line="500" w:lineRule="atLeast"/>
        <w:ind w:firstLine="600"/>
        <w:divId w:val="1664966317"/>
        <w:rPr>
          <w:rFonts w:hint="eastAsia"/>
          <w:sz w:val="30"/>
          <w:szCs w:val="30"/>
        </w:rPr>
      </w:pPr>
      <w:r>
        <w:rPr>
          <w:rFonts w:hint="eastAsia"/>
          <w:sz w:val="30"/>
          <w:szCs w:val="30"/>
        </w:rPr>
        <w:t>上述事实，有广州市人民检察院出具的立案决定书、搜查证、破案报告、搜查笔录、说明、情况说明，广州市海珠区人民检察院出具的情况说明，搜查现场照片，广州市特种证件制作中心出具的被告人刘某某的常住人口资料，中国电子科技集团公司第</w:t>
      </w:r>
      <w:r>
        <w:rPr>
          <w:rFonts w:hint="eastAsia"/>
          <w:sz w:val="30"/>
          <w:szCs w:val="30"/>
        </w:rPr>
        <w:t>X</w:t>
      </w:r>
      <w:r>
        <w:rPr>
          <w:rFonts w:hint="eastAsia"/>
          <w:sz w:val="30"/>
          <w:szCs w:val="30"/>
        </w:rPr>
        <w:t>研究所提供及出具的广州通信研究所（中国电子科技集团公司第</w:t>
      </w:r>
      <w:r>
        <w:rPr>
          <w:rFonts w:hint="eastAsia"/>
          <w:sz w:val="30"/>
          <w:szCs w:val="30"/>
        </w:rPr>
        <w:t>X</w:t>
      </w:r>
      <w:r>
        <w:rPr>
          <w:rFonts w:hint="eastAsia"/>
          <w:sz w:val="30"/>
          <w:szCs w:val="30"/>
        </w:rPr>
        <w:t>研究所）事业单位法人证书、组织机构代码证、干部履历表、刘某某个人简历、任免通知、干部任免审批表、保障服务部岗位设置及部门人员岗位确认表、生活区</w:t>
      </w:r>
      <w:r>
        <w:rPr>
          <w:rFonts w:hint="eastAsia"/>
          <w:sz w:val="30"/>
          <w:szCs w:val="30"/>
        </w:rPr>
        <w:t>22</w:t>
      </w:r>
      <w:r>
        <w:rPr>
          <w:rFonts w:hint="eastAsia"/>
          <w:sz w:val="30"/>
          <w:szCs w:val="30"/>
        </w:rPr>
        <w:t>栋一楼铺面竞价招租文件、</w:t>
      </w:r>
      <w:r>
        <w:rPr>
          <w:rFonts w:hint="eastAsia"/>
          <w:sz w:val="30"/>
          <w:szCs w:val="30"/>
        </w:rPr>
        <w:t>22</w:t>
      </w:r>
      <w:r>
        <w:rPr>
          <w:rFonts w:hint="eastAsia"/>
          <w:sz w:val="30"/>
          <w:szCs w:val="30"/>
        </w:rPr>
        <w:t>栋一楼铺面租赁合同、证明、</w:t>
      </w:r>
      <w:r>
        <w:rPr>
          <w:rFonts w:hint="eastAsia"/>
          <w:sz w:val="30"/>
          <w:szCs w:val="30"/>
        </w:rPr>
        <w:t>22</w:t>
      </w:r>
      <w:r>
        <w:rPr>
          <w:rFonts w:hint="eastAsia"/>
          <w:sz w:val="30"/>
          <w:szCs w:val="30"/>
        </w:rPr>
        <w:t>栋一楼铺面竞价招租收费统计表、押金收据、</w:t>
      </w:r>
      <w:r>
        <w:rPr>
          <w:rFonts w:hint="eastAsia"/>
          <w:sz w:val="30"/>
          <w:szCs w:val="30"/>
        </w:rPr>
        <w:t>2014</w:t>
      </w:r>
      <w:r>
        <w:rPr>
          <w:rFonts w:hint="eastAsia"/>
          <w:sz w:val="30"/>
          <w:szCs w:val="30"/>
        </w:rPr>
        <w:t>年押金及租金收据、</w:t>
      </w:r>
      <w:r>
        <w:rPr>
          <w:rFonts w:hint="eastAsia"/>
          <w:sz w:val="30"/>
          <w:szCs w:val="30"/>
        </w:rPr>
        <w:t>2015</w:t>
      </w:r>
      <w:r>
        <w:rPr>
          <w:rFonts w:hint="eastAsia"/>
          <w:sz w:val="30"/>
          <w:szCs w:val="30"/>
        </w:rPr>
        <w:t>年租金收据、关于对第</w:t>
      </w:r>
      <w:r>
        <w:rPr>
          <w:rFonts w:hint="eastAsia"/>
          <w:sz w:val="30"/>
          <w:szCs w:val="30"/>
        </w:rPr>
        <w:t>22</w:t>
      </w:r>
      <w:r>
        <w:rPr>
          <w:rFonts w:hint="eastAsia"/>
          <w:sz w:val="30"/>
          <w:szCs w:val="30"/>
        </w:rPr>
        <w:t>栋首层铺面竞价招租的情况说明，中国银行股份有限公司广东省分行提供的被告人刘某某绑定其股票账户的银行卡交易明细清单，平安证券有限责任公司广州新港中路证券营业部提供的被告人刘某某的股票开户材料、刘某某</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年股票操作记录，被告人刘某某卡号尾数为</w:t>
      </w:r>
      <w:r>
        <w:rPr>
          <w:rFonts w:hint="eastAsia"/>
          <w:sz w:val="30"/>
          <w:szCs w:val="30"/>
        </w:rPr>
        <w:t>55</w:t>
      </w:r>
      <w:r>
        <w:rPr>
          <w:rFonts w:hint="eastAsia"/>
          <w:sz w:val="30"/>
          <w:szCs w:val="30"/>
        </w:rPr>
        <w:t>×××</w:t>
      </w:r>
      <w:r>
        <w:rPr>
          <w:rFonts w:hint="eastAsia"/>
          <w:sz w:val="30"/>
          <w:szCs w:val="30"/>
        </w:rPr>
        <w:t>68</w:t>
      </w:r>
      <w:r>
        <w:rPr>
          <w:rFonts w:hint="eastAsia"/>
          <w:sz w:val="30"/>
          <w:szCs w:val="30"/>
        </w:rPr>
        <w:t>的银行卡交易明细清单，被告人刘某某签认的收据及银行卡，证人钟某甲亦出具的证明及其签认的中国电子科技集团公司第</w:t>
      </w:r>
      <w:r>
        <w:rPr>
          <w:rFonts w:hint="eastAsia"/>
          <w:sz w:val="30"/>
          <w:szCs w:val="30"/>
        </w:rPr>
        <w:t>X</w:t>
      </w:r>
      <w:r>
        <w:rPr>
          <w:rFonts w:hint="eastAsia"/>
          <w:sz w:val="30"/>
          <w:szCs w:val="30"/>
        </w:rPr>
        <w:t>研究所收据，证人吴某乙出具的证明及其签认的中国电子科技集团公司第</w:t>
      </w:r>
      <w:r>
        <w:rPr>
          <w:rFonts w:hint="eastAsia"/>
          <w:sz w:val="30"/>
          <w:szCs w:val="30"/>
        </w:rPr>
        <w:t>X</w:t>
      </w:r>
      <w:r>
        <w:rPr>
          <w:rFonts w:hint="eastAsia"/>
          <w:sz w:val="30"/>
          <w:szCs w:val="30"/>
        </w:rPr>
        <w:t>研究所收据，证人邓某乙出具的证明及其签认的中国电子科技集团公司第</w:t>
      </w:r>
      <w:r>
        <w:rPr>
          <w:rFonts w:hint="eastAsia"/>
          <w:sz w:val="30"/>
          <w:szCs w:val="30"/>
        </w:rPr>
        <w:t>X</w:t>
      </w:r>
      <w:r>
        <w:rPr>
          <w:rFonts w:hint="eastAsia"/>
          <w:sz w:val="30"/>
          <w:szCs w:val="30"/>
        </w:rPr>
        <w:t>研究所收据、广州银行转账凭证，证人范某乙出具的证明及其签认的中国电子科技集团公司第</w:t>
      </w:r>
      <w:r>
        <w:rPr>
          <w:rFonts w:hint="eastAsia"/>
          <w:sz w:val="30"/>
          <w:szCs w:val="30"/>
        </w:rPr>
        <w:t>X</w:t>
      </w:r>
      <w:r>
        <w:rPr>
          <w:rFonts w:hint="eastAsia"/>
          <w:sz w:val="30"/>
          <w:szCs w:val="30"/>
        </w:rPr>
        <w:t>研究所收据、银行转账记录，证人陈某乙出具的证明及其签认的中国电子科技</w:t>
      </w:r>
      <w:r>
        <w:rPr>
          <w:rFonts w:hint="eastAsia"/>
          <w:sz w:val="30"/>
          <w:szCs w:val="30"/>
        </w:rPr>
        <w:t>集团公司第</w:t>
      </w:r>
      <w:r>
        <w:rPr>
          <w:rFonts w:hint="eastAsia"/>
          <w:sz w:val="30"/>
          <w:szCs w:val="30"/>
        </w:rPr>
        <w:t>X</w:t>
      </w:r>
      <w:r>
        <w:rPr>
          <w:rFonts w:hint="eastAsia"/>
          <w:sz w:val="30"/>
          <w:szCs w:val="30"/>
        </w:rPr>
        <w:t>研究所收据，证人高某乙出具的证明及其签认的中国电子科技集团公司第</w:t>
      </w:r>
      <w:r>
        <w:rPr>
          <w:rFonts w:hint="eastAsia"/>
          <w:sz w:val="30"/>
          <w:szCs w:val="30"/>
        </w:rPr>
        <w:t>X</w:t>
      </w:r>
      <w:r>
        <w:rPr>
          <w:rFonts w:hint="eastAsia"/>
          <w:sz w:val="30"/>
          <w:szCs w:val="30"/>
        </w:rPr>
        <w:t>研究所收据，证人赵某出具的证明及其签认的中国电子科技集团公司第</w:t>
      </w:r>
      <w:r>
        <w:rPr>
          <w:rFonts w:hint="eastAsia"/>
          <w:sz w:val="30"/>
          <w:szCs w:val="30"/>
        </w:rPr>
        <w:t>X</w:t>
      </w:r>
      <w:r>
        <w:rPr>
          <w:rFonts w:hint="eastAsia"/>
          <w:sz w:val="30"/>
          <w:szCs w:val="30"/>
        </w:rPr>
        <w:t>研究所收据，证人刘某丙出具的证明及其提供的中国农业银行卡交易明细清单，证人李某乙出具的证明，广东诚安信司法会计鉴定所出具的粤诚司某字</w:t>
      </w:r>
      <w:r>
        <w:rPr>
          <w:rFonts w:hint="eastAsia"/>
          <w:sz w:val="30"/>
          <w:szCs w:val="30"/>
        </w:rPr>
        <w:t>[2015]122</w:t>
      </w:r>
      <w:r>
        <w:rPr>
          <w:rFonts w:hint="eastAsia"/>
          <w:sz w:val="30"/>
          <w:szCs w:val="30"/>
        </w:rPr>
        <w:t>号司法鉴定意见书，被告人刘某某提供的中国电子科技集团公司第</w:t>
      </w:r>
      <w:r>
        <w:rPr>
          <w:rFonts w:hint="eastAsia"/>
          <w:sz w:val="30"/>
          <w:szCs w:val="30"/>
        </w:rPr>
        <w:t>X</w:t>
      </w:r>
      <w:r>
        <w:rPr>
          <w:rFonts w:hint="eastAsia"/>
          <w:sz w:val="30"/>
          <w:szCs w:val="30"/>
        </w:rPr>
        <w:t>研究所出具的收据，证人吴某乙、符某乙、邓某乙、范某乙、陈某乙、高某乙、赵某、钟某丙、刘某丙、李某乙的证言，被告人刘某某的供述及亲笔供词等证据证实，被告人刘某某在开庭审理过程中亦无异议，足以认定。</w:t>
      </w:r>
    </w:p>
    <w:p w14:paraId="579E5FF4" w14:textId="77777777" w:rsidR="001F3B6C" w:rsidRDefault="001F3B6C">
      <w:pPr>
        <w:spacing w:line="500" w:lineRule="atLeast"/>
        <w:ind w:firstLine="600"/>
        <w:divId w:val="716243434"/>
        <w:rPr>
          <w:rFonts w:hint="eastAsia"/>
          <w:sz w:val="30"/>
          <w:szCs w:val="30"/>
        </w:rPr>
      </w:pPr>
      <w:r>
        <w:rPr>
          <w:rFonts w:hint="eastAsia"/>
          <w:sz w:val="30"/>
          <w:szCs w:val="30"/>
        </w:rPr>
        <w:t>本院认为，被告人刘某某无视国家法律，身为国家工作人员利用职务上的便利，多次挪用公款进行营利活动，数额较大，情节严重，其行为已构成挪用公款罪，依法应予惩处。公诉机关指控被告人刘某某的犯罪事实清楚，证据确实、充分，罪名成立，本院予以支持。惟被告人刘某某犯罪后自首，依法可以减轻处罚。被告人刘某某已部分退缴赃款，可酌情对其从轻处罚。公诉机关建议对被告人刘某某判处有期徒刑五年以下的量刑意见合理，本院予以采纳。综合被告人刘某某的犯罪事实、犯罪的性质、情节和对社会的危害程度等情况，依照《中华人民共和国刑法》第三百八十四第一款、第六十</w:t>
      </w:r>
      <w:r>
        <w:rPr>
          <w:rFonts w:hint="eastAsia"/>
          <w:sz w:val="30"/>
          <w:szCs w:val="30"/>
        </w:rPr>
        <w:t>X</w:t>
      </w:r>
      <w:r>
        <w:rPr>
          <w:rFonts w:hint="eastAsia"/>
          <w:sz w:val="30"/>
          <w:szCs w:val="30"/>
        </w:rPr>
        <w:t>条第一款、第六十四条及《最高人民法院、最高人民检察院关于办理贪污贿赂刑事案件适用法律若干问题的解释》第六条和《最高人民法院关于处理自首和立功具体应用法律若干问题的解释》第一条、第三条之规定，判决如下：</w:t>
      </w:r>
    </w:p>
    <w:p w14:paraId="71D3FC9D" w14:textId="77777777" w:rsidR="001F3B6C" w:rsidRDefault="001F3B6C">
      <w:pPr>
        <w:spacing w:line="500" w:lineRule="atLeast"/>
        <w:ind w:firstLine="600"/>
        <w:divId w:val="1675186034"/>
        <w:rPr>
          <w:rFonts w:hint="eastAsia"/>
          <w:sz w:val="30"/>
          <w:szCs w:val="30"/>
        </w:rPr>
      </w:pPr>
      <w:r>
        <w:rPr>
          <w:rFonts w:hint="eastAsia"/>
          <w:sz w:val="30"/>
          <w:szCs w:val="30"/>
        </w:rPr>
        <w:t>一、被告人刘某某犯挪用公款罪，判处有期徒刑四年（刑期从判决执行之日起计算，判决执行以前先行羁押的，羁押一日折抵刑期一日，即从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日止）。</w:t>
      </w:r>
    </w:p>
    <w:p w14:paraId="6C8EFF3B" w14:textId="77777777" w:rsidR="001F3B6C" w:rsidRDefault="001F3B6C">
      <w:pPr>
        <w:spacing w:line="500" w:lineRule="atLeast"/>
        <w:ind w:firstLine="600"/>
        <w:divId w:val="1925726190"/>
        <w:rPr>
          <w:rFonts w:hint="eastAsia"/>
          <w:sz w:val="30"/>
          <w:szCs w:val="30"/>
        </w:rPr>
      </w:pPr>
      <w:r>
        <w:rPr>
          <w:rFonts w:hint="eastAsia"/>
          <w:sz w:val="30"/>
          <w:szCs w:val="30"/>
        </w:rPr>
        <w:t>二、追缴被告人刘某某的违法所得人民币</w:t>
      </w:r>
      <w:r>
        <w:rPr>
          <w:rFonts w:hint="eastAsia"/>
          <w:sz w:val="30"/>
          <w:szCs w:val="30"/>
        </w:rPr>
        <w:t>1942917</w:t>
      </w:r>
      <w:r>
        <w:rPr>
          <w:rFonts w:hint="eastAsia"/>
          <w:sz w:val="30"/>
          <w:szCs w:val="30"/>
        </w:rPr>
        <w:t>元发还给中国电子科技集团公司第</w:t>
      </w:r>
      <w:r>
        <w:rPr>
          <w:rFonts w:hint="eastAsia"/>
          <w:sz w:val="30"/>
          <w:szCs w:val="30"/>
        </w:rPr>
        <w:t>X</w:t>
      </w:r>
      <w:r>
        <w:rPr>
          <w:rFonts w:hint="eastAsia"/>
          <w:sz w:val="30"/>
          <w:szCs w:val="30"/>
        </w:rPr>
        <w:t>研究所。</w:t>
      </w:r>
    </w:p>
    <w:p w14:paraId="44E25F5D" w14:textId="77777777" w:rsidR="001F3B6C" w:rsidRDefault="001F3B6C">
      <w:pPr>
        <w:spacing w:line="500" w:lineRule="atLeast"/>
        <w:ind w:firstLine="600"/>
        <w:divId w:val="60295996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3B714009" w14:textId="77777777" w:rsidR="001F3B6C" w:rsidRDefault="001F3B6C">
      <w:pPr>
        <w:spacing w:line="500" w:lineRule="atLeast"/>
        <w:jc w:val="right"/>
        <w:divId w:val="1087461565"/>
        <w:rPr>
          <w:rFonts w:hint="eastAsia"/>
          <w:sz w:val="30"/>
          <w:szCs w:val="30"/>
        </w:rPr>
      </w:pPr>
      <w:r>
        <w:rPr>
          <w:rFonts w:hint="eastAsia"/>
          <w:sz w:val="30"/>
          <w:szCs w:val="30"/>
        </w:rPr>
        <w:t>审　判　长　　陈　澎</w:t>
      </w:r>
    </w:p>
    <w:p w14:paraId="02B27D87" w14:textId="77777777" w:rsidR="001F3B6C" w:rsidRDefault="001F3B6C">
      <w:pPr>
        <w:spacing w:line="500" w:lineRule="atLeast"/>
        <w:jc w:val="right"/>
        <w:divId w:val="1694109422"/>
        <w:rPr>
          <w:rFonts w:hint="eastAsia"/>
          <w:sz w:val="30"/>
          <w:szCs w:val="30"/>
        </w:rPr>
      </w:pPr>
      <w:r>
        <w:rPr>
          <w:rFonts w:hint="eastAsia"/>
          <w:sz w:val="30"/>
          <w:szCs w:val="30"/>
        </w:rPr>
        <w:t>人民陪审员　　陈倩铭</w:t>
      </w:r>
    </w:p>
    <w:p w14:paraId="148658DF" w14:textId="77777777" w:rsidR="001F3B6C" w:rsidRDefault="001F3B6C">
      <w:pPr>
        <w:spacing w:line="500" w:lineRule="atLeast"/>
        <w:jc w:val="right"/>
        <w:divId w:val="1295715043"/>
        <w:rPr>
          <w:rFonts w:hint="eastAsia"/>
          <w:sz w:val="30"/>
          <w:szCs w:val="30"/>
        </w:rPr>
      </w:pPr>
      <w:r>
        <w:rPr>
          <w:rFonts w:hint="eastAsia"/>
          <w:sz w:val="30"/>
          <w:szCs w:val="30"/>
        </w:rPr>
        <w:t>人民陪审员　　林艳芬</w:t>
      </w:r>
    </w:p>
    <w:p w14:paraId="010C18AB" w14:textId="77777777" w:rsidR="001F3B6C" w:rsidRDefault="001F3B6C">
      <w:pPr>
        <w:spacing w:line="500" w:lineRule="atLeast"/>
        <w:jc w:val="right"/>
        <w:divId w:val="818503024"/>
        <w:rPr>
          <w:rFonts w:hint="eastAsia"/>
          <w:sz w:val="30"/>
          <w:szCs w:val="30"/>
        </w:rPr>
      </w:pPr>
      <w:r>
        <w:rPr>
          <w:rFonts w:hint="eastAsia"/>
          <w:sz w:val="30"/>
          <w:szCs w:val="30"/>
        </w:rPr>
        <w:t>二〇一六年十二月十二日</w:t>
      </w:r>
    </w:p>
    <w:p w14:paraId="481AFE56" w14:textId="77777777" w:rsidR="001F3B6C" w:rsidRDefault="001F3B6C">
      <w:pPr>
        <w:spacing w:line="500" w:lineRule="atLeast"/>
        <w:divId w:val="1146162650"/>
        <w:rPr>
          <w:rFonts w:hint="eastAsia"/>
          <w:sz w:val="30"/>
          <w:szCs w:val="30"/>
        </w:rPr>
      </w:pPr>
      <w:r>
        <w:rPr>
          <w:rFonts w:hint="eastAsia"/>
          <w:sz w:val="30"/>
          <w:szCs w:val="30"/>
        </w:rPr>
        <w:t>本件与原本核对无异</w:t>
      </w:r>
    </w:p>
    <w:p w14:paraId="4E9BF525" w14:textId="77777777" w:rsidR="001F3B6C" w:rsidRDefault="001F3B6C">
      <w:pPr>
        <w:spacing w:line="500" w:lineRule="atLeast"/>
        <w:jc w:val="right"/>
        <w:divId w:val="2069455874"/>
        <w:rPr>
          <w:rFonts w:hint="eastAsia"/>
          <w:sz w:val="30"/>
          <w:szCs w:val="30"/>
        </w:rPr>
      </w:pPr>
      <w:r>
        <w:rPr>
          <w:rFonts w:hint="eastAsia"/>
          <w:sz w:val="30"/>
          <w:szCs w:val="30"/>
        </w:rPr>
        <w:t>书　记　员　　许文楚</w:t>
      </w:r>
    </w:p>
    <w:p w14:paraId="501871D2" w14:textId="77777777" w:rsidR="001F3B6C" w:rsidRDefault="001F3B6C">
      <w:pPr>
        <w:spacing w:line="500" w:lineRule="atLeast"/>
        <w:ind w:firstLine="600"/>
        <w:divId w:val="1317371788"/>
        <w:rPr>
          <w:rFonts w:hint="eastAsia"/>
          <w:sz w:val="30"/>
          <w:szCs w:val="30"/>
        </w:rPr>
      </w:pPr>
      <w:r>
        <w:rPr>
          <w:rFonts w:hint="eastAsia"/>
          <w:sz w:val="30"/>
          <w:szCs w:val="30"/>
        </w:rPr>
        <w:t>姚晓丹</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31D10" w14:textId="77777777" w:rsidR="001F3B6C" w:rsidRDefault="001F3B6C" w:rsidP="001F3B6C">
      <w:pPr>
        <w:rPr>
          <w:rFonts w:hint="eastAsia"/>
        </w:rPr>
      </w:pPr>
      <w:r>
        <w:separator/>
      </w:r>
    </w:p>
  </w:endnote>
  <w:endnote w:type="continuationSeparator" w:id="0">
    <w:p w14:paraId="529A1492" w14:textId="77777777" w:rsidR="001F3B6C" w:rsidRDefault="001F3B6C" w:rsidP="001F3B6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3B691" w14:textId="77777777" w:rsidR="001F3B6C" w:rsidRDefault="001F3B6C" w:rsidP="001F3B6C">
      <w:pPr>
        <w:rPr>
          <w:rFonts w:hint="eastAsia"/>
        </w:rPr>
      </w:pPr>
      <w:r>
        <w:separator/>
      </w:r>
    </w:p>
  </w:footnote>
  <w:footnote w:type="continuationSeparator" w:id="0">
    <w:p w14:paraId="7F28564D" w14:textId="77777777" w:rsidR="001F3B6C" w:rsidRDefault="001F3B6C" w:rsidP="001F3B6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F3B6C"/>
    <w:rsid w:val="001F3B6C"/>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A503F7"/>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F3B6C"/>
    <w:pPr>
      <w:tabs>
        <w:tab w:val="center" w:pos="4153"/>
        <w:tab w:val="right" w:pos="8306"/>
      </w:tabs>
      <w:snapToGrid w:val="0"/>
      <w:jc w:val="center"/>
    </w:pPr>
    <w:rPr>
      <w:sz w:val="18"/>
      <w:szCs w:val="18"/>
    </w:rPr>
  </w:style>
  <w:style w:type="character" w:customStyle="1" w:styleId="a5">
    <w:name w:val="页眉 字符"/>
    <w:basedOn w:val="a0"/>
    <w:link w:val="a4"/>
    <w:uiPriority w:val="99"/>
    <w:rsid w:val="001F3B6C"/>
    <w:rPr>
      <w:rFonts w:ascii="宋体" w:eastAsia="宋体" w:hAnsi="宋体" w:cs="宋体"/>
      <w:sz w:val="18"/>
      <w:szCs w:val="18"/>
    </w:rPr>
  </w:style>
  <w:style w:type="paragraph" w:styleId="a6">
    <w:name w:val="footer"/>
    <w:basedOn w:val="a"/>
    <w:link w:val="a7"/>
    <w:uiPriority w:val="99"/>
    <w:unhideWhenUsed/>
    <w:rsid w:val="001F3B6C"/>
    <w:pPr>
      <w:tabs>
        <w:tab w:val="center" w:pos="4153"/>
        <w:tab w:val="right" w:pos="8306"/>
      </w:tabs>
      <w:snapToGrid w:val="0"/>
    </w:pPr>
    <w:rPr>
      <w:sz w:val="18"/>
      <w:szCs w:val="18"/>
    </w:rPr>
  </w:style>
  <w:style w:type="character" w:customStyle="1" w:styleId="a7">
    <w:name w:val="页脚 字符"/>
    <w:basedOn w:val="a0"/>
    <w:link w:val="a6"/>
    <w:uiPriority w:val="99"/>
    <w:rsid w:val="001F3B6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959968">
      <w:marLeft w:val="0"/>
      <w:marRight w:val="0"/>
      <w:marTop w:val="10"/>
      <w:marBottom w:val="10"/>
      <w:divBdr>
        <w:top w:val="none" w:sz="0" w:space="0" w:color="auto"/>
        <w:left w:val="none" w:sz="0" w:space="0" w:color="auto"/>
        <w:bottom w:val="none" w:sz="0" w:space="0" w:color="auto"/>
        <w:right w:val="none" w:sz="0" w:space="0" w:color="auto"/>
      </w:divBdr>
    </w:div>
    <w:div w:id="669217031">
      <w:marLeft w:val="0"/>
      <w:marRight w:val="0"/>
      <w:marTop w:val="10"/>
      <w:marBottom w:val="10"/>
      <w:divBdr>
        <w:top w:val="none" w:sz="0" w:space="0" w:color="auto"/>
        <w:left w:val="none" w:sz="0" w:space="0" w:color="auto"/>
        <w:bottom w:val="none" w:sz="0" w:space="0" w:color="auto"/>
        <w:right w:val="none" w:sz="0" w:space="0" w:color="auto"/>
      </w:divBdr>
    </w:div>
    <w:div w:id="716243434">
      <w:marLeft w:val="0"/>
      <w:marRight w:val="0"/>
      <w:marTop w:val="10"/>
      <w:marBottom w:val="10"/>
      <w:divBdr>
        <w:top w:val="none" w:sz="0" w:space="0" w:color="auto"/>
        <w:left w:val="none" w:sz="0" w:space="0" w:color="auto"/>
        <w:bottom w:val="none" w:sz="0" w:space="0" w:color="auto"/>
        <w:right w:val="none" w:sz="0" w:space="0" w:color="auto"/>
      </w:divBdr>
    </w:div>
    <w:div w:id="717705034">
      <w:marLeft w:val="0"/>
      <w:marRight w:val="0"/>
      <w:marTop w:val="10"/>
      <w:marBottom w:val="10"/>
      <w:divBdr>
        <w:top w:val="none" w:sz="0" w:space="0" w:color="auto"/>
        <w:left w:val="none" w:sz="0" w:space="0" w:color="auto"/>
        <w:bottom w:val="none" w:sz="0" w:space="0" w:color="auto"/>
        <w:right w:val="none" w:sz="0" w:space="0" w:color="auto"/>
      </w:divBdr>
    </w:div>
    <w:div w:id="755788002">
      <w:marLeft w:val="0"/>
      <w:marRight w:val="0"/>
      <w:marTop w:val="10"/>
      <w:marBottom w:val="10"/>
      <w:divBdr>
        <w:top w:val="none" w:sz="0" w:space="0" w:color="auto"/>
        <w:left w:val="none" w:sz="0" w:space="0" w:color="auto"/>
        <w:bottom w:val="none" w:sz="0" w:space="0" w:color="auto"/>
        <w:right w:val="none" w:sz="0" w:space="0" w:color="auto"/>
      </w:divBdr>
    </w:div>
    <w:div w:id="818503024">
      <w:marLeft w:val="0"/>
      <w:marRight w:val="720"/>
      <w:marTop w:val="10"/>
      <w:marBottom w:val="10"/>
      <w:divBdr>
        <w:top w:val="none" w:sz="0" w:space="0" w:color="auto"/>
        <w:left w:val="none" w:sz="0" w:space="0" w:color="auto"/>
        <w:bottom w:val="none" w:sz="0" w:space="0" w:color="auto"/>
        <w:right w:val="none" w:sz="0" w:space="0" w:color="auto"/>
      </w:divBdr>
    </w:div>
    <w:div w:id="956328540">
      <w:marLeft w:val="0"/>
      <w:marRight w:val="0"/>
      <w:marTop w:val="10"/>
      <w:marBottom w:val="10"/>
      <w:divBdr>
        <w:top w:val="none" w:sz="0" w:space="0" w:color="auto"/>
        <w:left w:val="none" w:sz="0" w:space="0" w:color="auto"/>
        <w:bottom w:val="none" w:sz="0" w:space="0" w:color="auto"/>
        <w:right w:val="none" w:sz="0" w:space="0" w:color="auto"/>
      </w:divBdr>
    </w:div>
    <w:div w:id="1087461565">
      <w:marLeft w:val="0"/>
      <w:marRight w:val="720"/>
      <w:marTop w:val="10"/>
      <w:marBottom w:val="10"/>
      <w:divBdr>
        <w:top w:val="none" w:sz="0" w:space="0" w:color="auto"/>
        <w:left w:val="none" w:sz="0" w:space="0" w:color="auto"/>
        <w:bottom w:val="none" w:sz="0" w:space="0" w:color="auto"/>
        <w:right w:val="none" w:sz="0" w:space="0" w:color="auto"/>
      </w:divBdr>
    </w:div>
    <w:div w:id="1146162650">
      <w:marLeft w:val="0"/>
      <w:marRight w:val="0"/>
      <w:marTop w:val="10"/>
      <w:marBottom w:val="10"/>
      <w:divBdr>
        <w:top w:val="none" w:sz="0" w:space="0" w:color="auto"/>
        <w:left w:val="none" w:sz="0" w:space="0" w:color="auto"/>
        <w:bottom w:val="none" w:sz="0" w:space="0" w:color="auto"/>
        <w:right w:val="none" w:sz="0" w:space="0" w:color="auto"/>
      </w:divBdr>
    </w:div>
    <w:div w:id="1277712044">
      <w:marLeft w:val="0"/>
      <w:marRight w:val="0"/>
      <w:marTop w:val="10"/>
      <w:marBottom w:val="10"/>
      <w:divBdr>
        <w:top w:val="none" w:sz="0" w:space="0" w:color="auto"/>
        <w:left w:val="none" w:sz="0" w:space="0" w:color="auto"/>
        <w:bottom w:val="none" w:sz="0" w:space="0" w:color="auto"/>
        <w:right w:val="none" w:sz="0" w:space="0" w:color="auto"/>
      </w:divBdr>
    </w:div>
    <w:div w:id="1295715043">
      <w:marLeft w:val="0"/>
      <w:marRight w:val="720"/>
      <w:marTop w:val="10"/>
      <w:marBottom w:val="10"/>
      <w:divBdr>
        <w:top w:val="none" w:sz="0" w:space="0" w:color="auto"/>
        <w:left w:val="none" w:sz="0" w:space="0" w:color="auto"/>
        <w:bottom w:val="none" w:sz="0" w:space="0" w:color="auto"/>
        <w:right w:val="none" w:sz="0" w:space="0" w:color="auto"/>
      </w:divBdr>
    </w:div>
    <w:div w:id="1317371788">
      <w:marLeft w:val="0"/>
      <w:marRight w:val="0"/>
      <w:marTop w:val="10"/>
      <w:marBottom w:val="10"/>
      <w:divBdr>
        <w:top w:val="none" w:sz="0" w:space="0" w:color="auto"/>
        <w:left w:val="none" w:sz="0" w:space="0" w:color="auto"/>
        <w:bottom w:val="none" w:sz="0" w:space="0" w:color="auto"/>
        <w:right w:val="none" w:sz="0" w:space="0" w:color="auto"/>
      </w:divBdr>
    </w:div>
    <w:div w:id="1354571677">
      <w:marLeft w:val="0"/>
      <w:marRight w:val="0"/>
      <w:marTop w:val="10"/>
      <w:marBottom w:val="10"/>
      <w:divBdr>
        <w:top w:val="none" w:sz="0" w:space="0" w:color="auto"/>
        <w:left w:val="none" w:sz="0" w:space="0" w:color="auto"/>
        <w:bottom w:val="none" w:sz="0" w:space="0" w:color="auto"/>
        <w:right w:val="none" w:sz="0" w:space="0" w:color="auto"/>
      </w:divBdr>
    </w:div>
    <w:div w:id="1397706193">
      <w:marLeft w:val="0"/>
      <w:marRight w:val="0"/>
      <w:marTop w:val="10"/>
      <w:marBottom w:val="10"/>
      <w:divBdr>
        <w:top w:val="none" w:sz="0" w:space="0" w:color="auto"/>
        <w:left w:val="none" w:sz="0" w:space="0" w:color="auto"/>
        <w:bottom w:val="none" w:sz="0" w:space="0" w:color="auto"/>
        <w:right w:val="none" w:sz="0" w:space="0" w:color="auto"/>
      </w:divBdr>
    </w:div>
    <w:div w:id="1400905765">
      <w:marLeft w:val="0"/>
      <w:marRight w:val="0"/>
      <w:marTop w:val="10"/>
      <w:marBottom w:val="10"/>
      <w:divBdr>
        <w:top w:val="none" w:sz="0" w:space="0" w:color="auto"/>
        <w:left w:val="none" w:sz="0" w:space="0" w:color="auto"/>
        <w:bottom w:val="none" w:sz="0" w:space="0" w:color="auto"/>
        <w:right w:val="none" w:sz="0" w:space="0" w:color="auto"/>
      </w:divBdr>
    </w:div>
    <w:div w:id="1664966317">
      <w:marLeft w:val="0"/>
      <w:marRight w:val="0"/>
      <w:marTop w:val="10"/>
      <w:marBottom w:val="10"/>
      <w:divBdr>
        <w:top w:val="none" w:sz="0" w:space="0" w:color="auto"/>
        <w:left w:val="none" w:sz="0" w:space="0" w:color="auto"/>
        <w:bottom w:val="none" w:sz="0" w:space="0" w:color="auto"/>
        <w:right w:val="none" w:sz="0" w:space="0" w:color="auto"/>
      </w:divBdr>
    </w:div>
    <w:div w:id="1675186034">
      <w:marLeft w:val="0"/>
      <w:marRight w:val="0"/>
      <w:marTop w:val="10"/>
      <w:marBottom w:val="10"/>
      <w:divBdr>
        <w:top w:val="none" w:sz="0" w:space="0" w:color="auto"/>
        <w:left w:val="none" w:sz="0" w:space="0" w:color="auto"/>
        <w:bottom w:val="none" w:sz="0" w:space="0" w:color="auto"/>
        <w:right w:val="none" w:sz="0" w:space="0" w:color="auto"/>
      </w:divBdr>
    </w:div>
    <w:div w:id="1694109422">
      <w:marLeft w:val="0"/>
      <w:marRight w:val="720"/>
      <w:marTop w:val="10"/>
      <w:marBottom w:val="10"/>
      <w:divBdr>
        <w:top w:val="none" w:sz="0" w:space="0" w:color="auto"/>
        <w:left w:val="none" w:sz="0" w:space="0" w:color="auto"/>
        <w:bottom w:val="none" w:sz="0" w:space="0" w:color="auto"/>
        <w:right w:val="none" w:sz="0" w:space="0" w:color="auto"/>
      </w:divBdr>
    </w:div>
    <w:div w:id="1846090443">
      <w:marLeft w:val="0"/>
      <w:marRight w:val="0"/>
      <w:marTop w:val="10"/>
      <w:marBottom w:val="10"/>
      <w:divBdr>
        <w:top w:val="none" w:sz="0" w:space="0" w:color="auto"/>
        <w:left w:val="none" w:sz="0" w:space="0" w:color="auto"/>
        <w:bottom w:val="none" w:sz="0" w:space="0" w:color="auto"/>
        <w:right w:val="none" w:sz="0" w:space="0" w:color="auto"/>
      </w:divBdr>
    </w:div>
    <w:div w:id="1857959861">
      <w:marLeft w:val="0"/>
      <w:marRight w:val="0"/>
      <w:marTop w:val="10"/>
      <w:marBottom w:val="10"/>
      <w:divBdr>
        <w:top w:val="none" w:sz="0" w:space="0" w:color="auto"/>
        <w:left w:val="none" w:sz="0" w:space="0" w:color="auto"/>
        <w:bottom w:val="none" w:sz="0" w:space="0" w:color="auto"/>
        <w:right w:val="none" w:sz="0" w:space="0" w:color="auto"/>
      </w:divBdr>
    </w:div>
    <w:div w:id="1861813609">
      <w:marLeft w:val="0"/>
      <w:marRight w:val="0"/>
      <w:marTop w:val="10"/>
      <w:marBottom w:val="10"/>
      <w:divBdr>
        <w:top w:val="none" w:sz="0" w:space="0" w:color="auto"/>
        <w:left w:val="none" w:sz="0" w:space="0" w:color="auto"/>
        <w:bottom w:val="none" w:sz="0" w:space="0" w:color="auto"/>
        <w:right w:val="none" w:sz="0" w:space="0" w:color="auto"/>
      </w:divBdr>
    </w:div>
    <w:div w:id="1925726190">
      <w:marLeft w:val="0"/>
      <w:marRight w:val="0"/>
      <w:marTop w:val="10"/>
      <w:marBottom w:val="10"/>
      <w:divBdr>
        <w:top w:val="none" w:sz="0" w:space="0" w:color="auto"/>
        <w:left w:val="none" w:sz="0" w:space="0" w:color="auto"/>
        <w:bottom w:val="none" w:sz="0" w:space="0" w:color="auto"/>
        <w:right w:val="none" w:sz="0" w:space="0" w:color="auto"/>
      </w:divBdr>
    </w:div>
    <w:div w:id="2041204633">
      <w:marLeft w:val="0"/>
      <w:marRight w:val="0"/>
      <w:marTop w:val="10"/>
      <w:marBottom w:val="10"/>
      <w:divBdr>
        <w:top w:val="none" w:sz="0" w:space="0" w:color="auto"/>
        <w:left w:val="none" w:sz="0" w:space="0" w:color="auto"/>
        <w:bottom w:val="none" w:sz="0" w:space="0" w:color="auto"/>
        <w:right w:val="none" w:sz="0" w:space="0" w:color="auto"/>
      </w:divBdr>
    </w:div>
    <w:div w:id="2064210123">
      <w:marLeft w:val="0"/>
      <w:marRight w:val="0"/>
      <w:marTop w:val="10"/>
      <w:marBottom w:val="10"/>
      <w:divBdr>
        <w:top w:val="none" w:sz="0" w:space="0" w:color="auto"/>
        <w:left w:val="none" w:sz="0" w:space="0" w:color="auto"/>
        <w:bottom w:val="none" w:sz="0" w:space="0" w:color="auto"/>
        <w:right w:val="none" w:sz="0" w:space="0" w:color="auto"/>
      </w:divBdr>
    </w:div>
    <w:div w:id="206945587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367</Words>
  <Characters>2092</Characters>
  <Application>Microsoft Office Word</Application>
  <DocSecurity>0</DocSecurity>
  <Lines>17</Lines>
  <Paragraphs>4</Paragraphs>
  <ScaleCrop>false</ScaleCrop>
  <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