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A37E" w14:textId="77777777" w:rsidR="003873B3" w:rsidRDefault="003873B3">
      <w:pPr>
        <w:spacing w:line="500" w:lineRule="atLeast"/>
        <w:jc w:val="center"/>
        <w:divId w:val="1307248146"/>
        <w:rPr>
          <w:rFonts w:ascii="黑体" w:eastAsia="黑体" w:hAnsi="黑体"/>
          <w:sz w:val="36"/>
          <w:szCs w:val="36"/>
        </w:rPr>
      </w:pPr>
      <w:r>
        <w:rPr>
          <w:rFonts w:ascii="黑体" w:eastAsia="黑体" w:hAnsi="黑体" w:hint="eastAsia"/>
          <w:sz w:val="36"/>
          <w:szCs w:val="36"/>
        </w:rPr>
        <w:t>广东省中山市第一人民法院</w:t>
      </w:r>
    </w:p>
    <w:p w14:paraId="52CFEF8A" w14:textId="77777777" w:rsidR="003873B3" w:rsidRDefault="003873B3">
      <w:pPr>
        <w:spacing w:line="500" w:lineRule="atLeast"/>
        <w:jc w:val="center"/>
        <w:divId w:val="19862320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256803" w14:textId="77777777" w:rsidR="003873B3" w:rsidRDefault="003873B3">
      <w:pPr>
        <w:spacing w:line="500" w:lineRule="atLeast"/>
        <w:jc w:val="right"/>
        <w:divId w:val="55516526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2954</w:t>
      </w:r>
      <w:r>
        <w:rPr>
          <w:rFonts w:hint="eastAsia"/>
          <w:sz w:val="30"/>
          <w:szCs w:val="30"/>
        </w:rPr>
        <w:t>号</w:t>
      </w:r>
    </w:p>
    <w:p w14:paraId="4C13FDA0" w14:textId="77777777" w:rsidR="003873B3" w:rsidRDefault="003873B3">
      <w:pPr>
        <w:spacing w:line="500" w:lineRule="atLeast"/>
        <w:ind w:firstLine="600"/>
        <w:divId w:val="1969319532"/>
        <w:rPr>
          <w:rFonts w:hint="eastAsia"/>
          <w:sz w:val="30"/>
          <w:szCs w:val="30"/>
        </w:rPr>
      </w:pPr>
      <w:r>
        <w:rPr>
          <w:rFonts w:hint="eastAsia"/>
          <w:sz w:val="30"/>
          <w:szCs w:val="30"/>
        </w:rPr>
        <w:t>公诉机关中山市第一市区人民检察院。</w:t>
      </w:r>
    </w:p>
    <w:p w14:paraId="35F5C85B" w14:textId="77777777" w:rsidR="003873B3" w:rsidRDefault="003873B3">
      <w:pPr>
        <w:spacing w:line="500" w:lineRule="atLeast"/>
        <w:ind w:firstLine="600"/>
        <w:divId w:val="1460301674"/>
        <w:rPr>
          <w:rFonts w:hint="eastAsia"/>
          <w:sz w:val="30"/>
          <w:szCs w:val="30"/>
        </w:rPr>
      </w:pPr>
      <w:r>
        <w:rPr>
          <w:rFonts w:hint="eastAsia"/>
          <w:sz w:val="30"/>
          <w:szCs w:val="30"/>
        </w:rPr>
        <w:t>被告人刘毅杨，男，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日出生于广东省中山市，公民身份号码</w:t>
      </w:r>
      <w:r>
        <w:rPr>
          <w:rFonts w:hint="eastAsia"/>
          <w:sz w:val="30"/>
          <w:szCs w:val="30"/>
        </w:rPr>
        <w:t>440************076</w:t>
      </w:r>
      <w:r>
        <w:rPr>
          <w:rFonts w:hint="eastAsia"/>
          <w:sz w:val="30"/>
          <w:szCs w:val="30"/>
        </w:rPr>
        <w:t>，汉族，大专文化，中共中山市南区工作委员会原党工委委员，户籍所在地中山市南区</w:t>
      </w:r>
      <w:r>
        <w:rPr>
          <w:rFonts w:hint="eastAsia"/>
          <w:sz w:val="30"/>
          <w:szCs w:val="30"/>
        </w:rPr>
        <w:t>***</w:t>
      </w:r>
      <w:r>
        <w:rPr>
          <w:rFonts w:hint="eastAsia"/>
          <w:sz w:val="30"/>
          <w:szCs w:val="30"/>
        </w:rPr>
        <w:t>碧堤湾畔碧堤西街二幢</w:t>
      </w:r>
      <w:r>
        <w:rPr>
          <w:rFonts w:hint="eastAsia"/>
          <w:sz w:val="30"/>
          <w:szCs w:val="30"/>
        </w:rPr>
        <w:t>702</w:t>
      </w:r>
      <w:r>
        <w:rPr>
          <w:rFonts w:hint="eastAsia"/>
          <w:sz w:val="30"/>
          <w:szCs w:val="30"/>
        </w:rPr>
        <w:t>房。因本案于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日被羁押，次日被刑事拘留</w:t>
      </w:r>
      <w:r>
        <w:rPr>
          <w:rFonts w:hint="eastAsia"/>
          <w:sz w:val="30"/>
          <w:szCs w:val="30"/>
        </w:rPr>
        <w:t>,</w:t>
      </w:r>
      <w:r>
        <w:rPr>
          <w:rFonts w:hint="eastAsia"/>
          <w:sz w:val="30"/>
          <w:szCs w:val="30"/>
        </w:rPr>
        <w:t>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日被中山市</w:t>
      </w:r>
      <w:r>
        <w:rPr>
          <w:rFonts w:hint="eastAsia"/>
          <w:sz w:val="30"/>
          <w:szCs w:val="30"/>
        </w:rPr>
        <w:t>******</w:t>
      </w:r>
      <w:r>
        <w:rPr>
          <w:rFonts w:hint="eastAsia"/>
          <w:sz w:val="30"/>
          <w:szCs w:val="30"/>
        </w:rPr>
        <w:t>所监视居住，同年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日被中山市人民检察院决定取保候审，同年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日被中山市第一市区人民检察院决定取保候审，同年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日被本院决定取保候审。</w:t>
      </w:r>
    </w:p>
    <w:p w14:paraId="31140DBF" w14:textId="77777777" w:rsidR="003873B3" w:rsidRDefault="003873B3">
      <w:pPr>
        <w:spacing w:line="500" w:lineRule="atLeast"/>
        <w:ind w:firstLine="600"/>
        <w:divId w:val="1733189827"/>
        <w:rPr>
          <w:rFonts w:hint="eastAsia"/>
          <w:sz w:val="30"/>
          <w:szCs w:val="30"/>
        </w:rPr>
      </w:pPr>
      <w:r>
        <w:rPr>
          <w:rFonts w:hint="eastAsia"/>
          <w:sz w:val="30"/>
          <w:szCs w:val="30"/>
        </w:rPr>
        <w:t>辩护人黄鸿健，广东金丰华律师事务所律师。</w:t>
      </w:r>
    </w:p>
    <w:p w14:paraId="69602530" w14:textId="77777777" w:rsidR="003873B3" w:rsidRDefault="003873B3">
      <w:pPr>
        <w:spacing w:line="500" w:lineRule="atLeast"/>
        <w:ind w:firstLine="600"/>
        <w:divId w:val="781265074"/>
        <w:rPr>
          <w:rFonts w:hint="eastAsia"/>
          <w:sz w:val="30"/>
          <w:szCs w:val="30"/>
        </w:rPr>
      </w:pPr>
      <w:r>
        <w:rPr>
          <w:rFonts w:hint="eastAsia"/>
          <w:sz w:val="30"/>
          <w:szCs w:val="30"/>
        </w:rPr>
        <w:t>中山市第一市区人民检察院以中检一区刑诉〔</w:t>
      </w:r>
      <w:r>
        <w:rPr>
          <w:rFonts w:hint="eastAsia"/>
          <w:sz w:val="30"/>
          <w:szCs w:val="30"/>
        </w:rPr>
        <w:t>2019</w:t>
      </w:r>
      <w:r>
        <w:rPr>
          <w:rFonts w:hint="eastAsia"/>
          <w:sz w:val="30"/>
          <w:szCs w:val="30"/>
        </w:rPr>
        <w:t>〕</w:t>
      </w:r>
      <w:r>
        <w:rPr>
          <w:rFonts w:hint="eastAsia"/>
          <w:sz w:val="30"/>
          <w:szCs w:val="30"/>
        </w:rPr>
        <w:t>2798</w:t>
      </w:r>
      <w:r>
        <w:rPr>
          <w:rFonts w:hint="eastAsia"/>
          <w:sz w:val="30"/>
          <w:szCs w:val="30"/>
        </w:rPr>
        <w:t>号起诉书、中检一区刑补诉〔</w:t>
      </w:r>
      <w:r>
        <w:rPr>
          <w:rFonts w:hint="eastAsia"/>
          <w:sz w:val="30"/>
          <w:szCs w:val="30"/>
        </w:rPr>
        <w:t>2020</w:t>
      </w:r>
      <w:r>
        <w:rPr>
          <w:rFonts w:hint="eastAsia"/>
          <w:sz w:val="30"/>
          <w:szCs w:val="30"/>
        </w:rPr>
        <w:t>〕</w:t>
      </w:r>
      <w:r>
        <w:rPr>
          <w:rFonts w:hint="eastAsia"/>
          <w:sz w:val="30"/>
          <w:szCs w:val="30"/>
        </w:rPr>
        <w:t>1</w:t>
      </w:r>
      <w:r>
        <w:rPr>
          <w:rFonts w:hint="eastAsia"/>
          <w:sz w:val="30"/>
          <w:szCs w:val="30"/>
        </w:rPr>
        <w:t>号补充起诉决定书指控被告人刘毅杨犯受贿罪，先后于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日向本院提起公诉。本院依法组成合议庭，公开开庭审理了本案。中山市第一市区人民检察院指派检察员金伶俐出庭支持公诉，刘毅杨及其辩护人黄鸿健到庭参加诉讼。现已审理终结。</w:t>
      </w:r>
    </w:p>
    <w:p w14:paraId="287F833F" w14:textId="77777777" w:rsidR="003873B3" w:rsidRDefault="003873B3">
      <w:pPr>
        <w:spacing w:line="500" w:lineRule="atLeast"/>
        <w:ind w:firstLine="600"/>
        <w:divId w:val="131560028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刘毅杨历任中山市南区城市管理办公室主任、南区办事处副主任、中共中山市南区工作委员会（下称南区党工委）委员期间，利用审核辖区征地补偿协议等职务上的便利，为他人谋取利益，非法收受他人现金共计人民币</w:t>
      </w:r>
      <w:r>
        <w:rPr>
          <w:rFonts w:hint="eastAsia"/>
          <w:sz w:val="30"/>
          <w:szCs w:val="30"/>
        </w:rPr>
        <w:t>116</w:t>
      </w:r>
      <w:r>
        <w:rPr>
          <w:rFonts w:hint="eastAsia"/>
          <w:sz w:val="30"/>
          <w:szCs w:val="30"/>
        </w:rPr>
        <w:t>万元、轩尼诗百乐廷洋酒</w:t>
      </w:r>
      <w:r>
        <w:rPr>
          <w:rFonts w:hint="eastAsia"/>
          <w:sz w:val="30"/>
          <w:szCs w:val="30"/>
        </w:rPr>
        <w:t>2</w:t>
      </w:r>
      <w:r>
        <w:rPr>
          <w:rFonts w:hint="eastAsia"/>
          <w:sz w:val="30"/>
          <w:szCs w:val="30"/>
        </w:rPr>
        <w:t>瓶（经鉴定价值共计人民币</w:t>
      </w:r>
      <w:r>
        <w:rPr>
          <w:rFonts w:hint="eastAsia"/>
          <w:sz w:val="30"/>
          <w:szCs w:val="30"/>
        </w:rPr>
        <w:t>1.2</w:t>
      </w:r>
      <w:r>
        <w:rPr>
          <w:rFonts w:hint="eastAsia"/>
          <w:sz w:val="30"/>
          <w:szCs w:val="30"/>
        </w:rPr>
        <w:t>万元）。具体事实如下：</w:t>
      </w:r>
    </w:p>
    <w:p w14:paraId="3EDAD570" w14:textId="77777777" w:rsidR="003873B3" w:rsidRDefault="003873B3">
      <w:pPr>
        <w:spacing w:line="500" w:lineRule="atLeast"/>
        <w:ind w:firstLine="600"/>
        <w:divId w:val="458112005"/>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刘毅杨利用担任中山市南区城市管理办公室主任，负责广珠西线高速公路（三期）中山沙溪至月环段工程（以下简称广珠西线三期工程）征地拆迁工作的职务便利，为雷广汉（另案处理）承包经营的南区渡头村“象地山”约</w:t>
      </w:r>
      <w:r>
        <w:rPr>
          <w:rFonts w:hint="eastAsia"/>
          <w:sz w:val="30"/>
          <w:szCs w:val="30"/>
        </w:rPr>
        <w:t>80</w:t>
      </w:r>
      <w:r>
        <w:rPr>
          <w:rFonts w:hint="eastAsia"/>
          <w:sz w:val="30"/>
          <w:szCs w:val="30"/>
        </w:rPr>
        <w:t>亩土地在审核、发放征地补偿款过程中提供帮助，并收受雷广汉贿送的现金人民币</w:t>
      </w:r>
      <w:r>
        <w:rPr>
          <w:rFonts w:hint="eastAsia"/>
          <w:sz w:val="30"/>
          <w:szCs w:val="30"/>
        </w:rPr>
        <w:t>2</w:t>
      </w:r>
      <w:r>
        <w:rPr>
          <w:rFonts w:hint="eastAsia"/>
          <w:sz w:val="30"/>
          <w:szCs w:val="30"/>
        </w:rPr>
        <w:t>万元。</w:t>
      </w:r>
      <w:r>
        <w:rPr>
          <w:rFonts w:hint="eastAsia"/>
          <w:sz w:val="30"/>
          <w:szCs w:val="30"/>
        </w:rPr>
        <w:t>2019</w:t>
      </w:r>
      <w:r>
        <w:rPr>
          <w:rFonts w:hint="eastAsia"/>
          <w:sz w:val="30"/>
          <w:szCs w:val="30"/>
        </w:rPr>
        <w:t>年，被告人刘毅杨因担心被查处遂退还雷广汉人民币</w:t>
      </w:r>
      <w:r>
        <w:rPr>
          <w:rFonts w:hint="eastAsia"/>
          <w:sz w:val="30"/>
          <w:szCs w:val="30"/>
        </w:rPr>
        <w:t>1</w:t>
      </w:r>
      <w:r>
        <w:rPr>
          <w:rFonts w:hint="eastAsia"/>
          <w:sz w:val="30"/>
          <w:szCs w:val="30"/>
        </w:rPr>
        <w:t>万元。</w:t>
      </w:r>
    </w:p>
    <w:p w14:paraId="6C3B0373" w14:textId="77777777" w:rsidR="003873B3" w:rsidRDefault="003873B3">
      <w:pPr>
        <w:spacing w:line="500" w:lineRule="atLeast"/>
        <w:ind w:firstLine="600"/>
        <w:divId w:val="69828625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刘毅杨利用担任中山市南区城市管理办公室主任，负责广珠西线三期工程征地拆迁工作的职务便利，为林润松（另处理）承租的位于南区红光农场内的游泳池提高征地补偿款提供帮助，并收受林润松贿送的现金人民币</w:t>
      </w:r>
      <w:r>
        <w:rPr>
          <w:rFonts w:hint="eastAsia"/>
          <w:sz w:val="30"/>
          <w:szCs w:val="30"/>
        </w:rPr>
        <w:t>5</w:t>
      </w:r>
      <w:r>
        <w:rPr>
          <w:rFonts w:hint="eastAsia"/>
          <w:sz w:val="30"/>
          <w:szCs w:val="30"/>
        </w:rPr>
        <w:t>万元。</w:t>
      </w:r>
      <w:r>
        <w:rPr>
          <w:rFonts w:hint="eastAsia"/>
          <w:sz w:val="30"/>
          <w:szCs w:val="30"/>
        </w:rPr>
        <w:t>2019</w:t>
      </w:r>
      <w:r>
        <w:rPr>
          <w:rFonts w:hint="eastAsia"/>
          <w:sz w:val="30"/>
          <w:szCs w:val="30"/>
        </w:rPr>
        <w:t>年，被告人刘毅杨因担心被查处遂退还林润松人民币</w:t>
      </w:r>
      <w:r>
        <w:rPr>
          <w:rFonts w:hint="eastAsia"/>
          <w:sz w:val="30"/>
          <w:szCs w:val="30"/>
        </w:rPr>
        <w:t>5</w:t>
      </w:r>
      <w:r>
        <w:rPr>
          <w:rFonts w:hint="eastAsia"/>
          <w:sz w:val="30"/>
          <w:szCs w:val="30"/>
        </w:rPr>
        <w:t>万元。</w:t>
      </w:r>
    </w:p>
    <w:p w14:paraId="2F0043D8" w14:textId="77777777" w:rsidR="003873B3" w:rsidRDefault="003873B3">
      <w:pPr>
        <w:spacing w:line="500" w:lineRule="atLeast"/>
        <w:ind w:firstLine="600"/>
        <w:divId w:val="280452610"/>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年，被告人刘毅杨利用担任中山市南区城市管理办公室主任，负责广珠西线三期工程征地拆迁工作的职务便利，为吴连悦（另处理）在南区红光农场约</w:t>
      </w:r>
      <w:r>
        <w:rPr>
          <w:rFonts w:hint="eastAsia"/>
          <w:sz w:val="30"/>
          <w:szCs w:val="30"/>
        </w:rPr>
        <w:t>50</w:t>
      </w:r>
      <w:r>
        <w:rPr>
          <w:rFonts w:hint="eastAsia"/>
          <w:sz w:val="30"/>
          <w:szCs w:val="30"/>
        </w:rPr>
        <w:t>亩的土地在审核、发放征地补偿款过程中提供帮助，并收受吴连悦贿送的现金人民币</w:t>
      </w:r>
      <w:r>
        <w:rPr>
          <w:rFonts w:hint="eastAsia"/>
          <w:sz w:val="30"/>
          <w:szCs w:val="30"/>
        </w:rPr>
        <w:t>3</w:t>
      </w:r>
      <w:r>
        <w:rPr>
          <w:rFonts w:hint="eastAsia"/>
          <w:sz w:val="30"/>
          <w:szCs w:val="30"/>
        </w:rPr>
        <w:t>万元。</w:t>
      </w:r>
    </w:p>
    <w:p w14:paraId="3837930E" w14:textId="77777777" w:rsidR="003873B3" w:rsidRDefault="003873B3">
      <w:pPr>
        <w:spacing w:line="500" w:lineRule="atLeast"/>
        <w:ind w:firstLine="600"/>
        <w:divId w:val="256601449"/>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年，被告人刘毅杨利用担任中山市南区城市管理办公室主任，负责广珠西线三期工程征地拆迁工作的职务便利，为黄嘉尧（另处理）承租的南区福涌村约</w:t>
      </w:r>
      <w:r>
        <w:rPr>
          <w:rFonts w:hint="eastAsia"/>
          <w:sz w:val="30"/>
          <w:szCs w:val="30"/>
        </w:rPr>
        <w:t>80</w:t>
      </w:r>
      <w:r>
        <w:rPr>
          <w:rFonts w:hint="eastAsia"/>
          <w:sz w:val="30"/>
          <w:szCs w:val="30"/>
        </w:rPr>
        <w:t>亩土地追加征地青苗补偿款等事宜提供帮助，并收受黄嘉尧贿送的现金人民币</w:t>
      </w:r>
      <w:r>
        <w:rPr>
          <w:rFonts w:hint="eastAsia"/>
          <w:sz w:val="30"/>
          <w:szCs w:val="30"/>
        </w:rPr>
        <w:t>10</w:t>
      </w:r>
      <w:r>
        <w:rPr>
          <w:rFonts w:hint="eastAsia"/>
          <w:sz w:val="30"/>
          <w:szCs w:val="30"/>
        </w:rPr>
        <w:t>万元。</w:t>
      </w:r>
    </w:p>
    <w:p w14:paraId="471154E8" w14:textId="77777777" w:rsidR="003873B3" w:rsidRDefault="003873B3">
      <w:pPr>
        <w:spacing w:line="500" w:lineRule="atLeast"/>
        <w:ind w:firstLine="600"/>
        <w:divId w:val="2094158159"/>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年，被告人刘毅杨利用担任中山市南区城市管理办公室主任，负责广珠西线三期工程征地拆迁工作的职务便利，为梁志辉（另处理）购买的南区分花水村面积约</w:t>
      </w:r>
      <w:r>
        <w:rPr>
          <w:rFonts w:hint="eastAsia"/>
          <w:sz w:val="30"/>
          <w:szCs w:val="30"/>
        </w:rPr>
        <w:t>19</w:t>
      </w:r>
      <w:r>
        <w:rPr>
          <w:rFonts w:hint="eastAsia"/>
          <w:sz w:val="30"/>
          <w:szCs w:val="30"/>
        </w:rPr>
        <w:t>亩荒地以工业用地性质进行征地补偿，并收受梁志辉贿送的现金人民币</w:t>
      </w:r>
      <w:r>
        <w:rPr>
          <w:rFonts w:hint="eastAsia"/>
          <w:sz w:val="30"/>
          <w:szCs w:val="30"/>
        </w:rPr>
        <w:t>20</w:t>
      </w:r>
      <w:r>
        <w:rPr>
          <w:rFonts w:hint="eastAsia"/>
          <w:sz w:val="30"/>
          <w:szCs w:val="30"/>
        </w:rPr>
        <w:t>万元。</w:t>
      </w:r>
    </w:p>
    <w:p w14:paraId="7EF3136E" w14:textId="77777777" w:rsidR="003873B3" w:rsidRDefault="003873B3">
      <w:pPr>
        <w:spacing w:line="500" w:lineRule="atLeast"/>
        <w:ind w:firstLine="600"/>
        <w:divId w:val="1878001680"/>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年，被告人刘毅杨利用担任中山市南区城市管理办公室主任，负责广珠西线高速公路（三期）征地拆迁工作的职务便利，为钟少泉、雷玉焜（均另案处理）等人承租的位于南区福涌村的土名“鬼地、蛇地、剑地”</w:t>
      </w:r>
      <w:r>
        <w:rPr>
          <w:rFonts w:hint="eastAsia"/>
          <w:sz w:val="30"/>
          <w:szCs w:val="30"/>
        </w:rPr>
        <w:t>115</w:t>
      </w:r>
      <w:r>
        <w:rPr>
          <w:rFonts w:hint="eastAsia"/>
          <w:sz w:val="30"/>
          <w:szCs w:val="30"/>
        </w:rPr>
        <w:t>亩土地在审核、发放征地补偿款过程中提供帮助，并通过黄加强（另案处理）收受钟少泉、雷玉焜的贿款共计人民币</w:t>
      </w:r>
      <w:r>
        <w:rPr>
          <w:rFonts w:hint="eastAsia"/>
          <w:sz w:val="30"/>
          <w:szCs w:val="30"/>
        </w:rPr>
        <w:t>50</w:t>
      </w:r>
      <w:r>
        <w:rPr>
          <w:rFonts w:hint="eastAsia"/>
          <w:sz w:val="30"/>
          <w:szCs w:val="30"/>
        </w:rPr>
        <w:t>万元。</w:t>
      </w:r>
    </w:p>
    <w:p w14:paraId="4E3D6A48" w14:textId="77777777" w:rsidR="003873B3" w:rsidRDefault="003873B3">
      <w:pPr>
        <w:spacing w:line="500" w:lineRule="atLeast"/>
        <w:ind w:firstLine="600"/>
        <w:divId w:val="1223056951"/>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年，被告人刘毅杨利用担任中山市南区办事处副主任，负责南区中环路征地拆迁工作的职务便利，为雷广汉在渡头村承租土地审核、发放征地补偿款过程中提供帮助，并收受雷广汉贿送的现金人民币</w:t>
      </w:r>
      <w:r>
        <w:rPr>
          <w:rFonts w:hint="eastAsia"/>
          <w:sz w:val="30"/>
          <w:szCs w:val="30"/>
        </w:rPr>
        <w:t>1</w:t>
      </w:r>
      <w:r>
        <w:rPr>
          <w:rFonts w:hint="eastAsia"/>
          <w:sz w:val="30"/>
          <w:szCs w:val="30"/>
        </w:rPr>
        <w:t>万元。</w:t>
      </w:r>
      <w:r>
        <w:rPr>
          <w:rFonts w:hint="eastAsia"/>
          <w:sz w:val="30"/>
          <w:szCs w:val="30"/>
        </w:rPr>
        <w:t>2019</w:t>
      </w:r>
      <w:r>
        <w:rPr>
          <w:rFonts w:hint="eastAsia"/>
          <w:sz w:val="30"/>
          <w:szCs w:val="30"/>
        </w:rPr>
        <w:t>年，被告人刘毅杨因担心被查处遂退还雷广汉人民币</w:t>
      </w:r>
      <w:r>
        <w:rPr>
          <w:rFonts w:hint="eastAsia"/>
          <w:sz w:val="30"/>
          <w:szCs w:val="30"/>
        </w:rPr>
        <w:t>1</w:t>
      </w:r>
      <w:r>
        <w:rPr>
          <w:rFonts w:hint="eastAsia"/>
          <w:sz w:val="30"/>
          <w:szCs w:val="30"/>
        </w:rPr>
        <w:t>万元。</w:t>
      </w:r>
    </w:p>
    <w:p w14:paraId="252327CC" w14:textId="77777777" w:rsidR="003873B3" w:rsidRDefault="003873B3">
      <w:pPr>
        <w:spacing w:line="500" w:lineRule="atLeast"/>
        <w:ind w:firstLine="600"/>
        <w:divId w:val="2022079435"/>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年，被告人刘毅杨利用担任中山市南区办事处副主任，负责南区中环路征地拆迁工作的职务便利，为彭旭（另处理）在南区渡头村承租土地审核、发放征地补偿款过程中提供帮助，并收受彭旭贿送的现金人民币</w:t>
      </w:r>
      <w:r>
        <w:rPr>
          <w:rFonts w:hint="eastAsia"/>
          <w:sz w:val="30"/>
          <w:szCs w:val="30"/>
        </w:rPr>
        <w:t>5</w:t>
      </w:r>
      <w:r>
        <w:rPr>
          <w:rFonts w:hint="eastAsia"/>
          <w:sz w:val="30"/>
          <w:szCs w:val="30"/>
        </w:rPr>
        <w:t>万元。</w:t>
      </w:r>
      <w:r>
        <w:rPr>
          <w:rFonts w:hint="eastAsia"/>
          <w:sz w:val="30"/>
          <w:szCs w:val="30"/>
        </w:rPr>
        <w:t>2019</w:t>
      </w:r>
      <w:r>
        <w:rPr>
          <w:rFonts w:hint="eastAsia"/>
          <w:sz w:val="30"/>
          <w:szCs w:val="30"/>
        </w:rPr>
        <w:t>年，被告人刘毅杨因担心被查处遂退还彭旭人民币</w:t>
      </w:r>
      <w:r>
        <w:rPr>
          <w:rFonts w:hint="eastAsia"/>
          <w:sz w:val="30"/>
          <w:szCs w:val="30"/>
        </w:rPr>
        <w:t>1</w:t>
      </w:r>
      <w:r>
        <w:rPr>
          <w:rFonts w:hint="eastAsia"/>
          <w:sz w:val="30"/>
          <w:szCs w:val="30"/>
        </w:rPr>
        <w:t>万元。</w:t>
      </w:r>
    </w:p>
    <w:p w14:paraId="50BA7634" w14:textId="77777777" w:rsidR="003873B3" w:rsidRDefault="003873B3">
      <w:pPr>
        <w:spacing w:line="500" w:lineRule="atLeast"/>
        <w:ind w:firstLine="600"/>
        <w:divId w:val="1242791089"/>
        <w:rPr>
          <w:rFonts w:hint="eastAsia"/>
          <w:sz w:val="30"/>
          <w:szCs w:val="30"/>
        </w:rPr>
      </w:pPr>
      <w:r>
        <w:rPr>
          <w:rFonts w:hint="eastAsia"/>
          <w:sz w:val="30"/>
          <w:szCs w:val="30"/>
        </w:rPr>
        <w:t>9</w:t>
      </w:r>
      <w:r>
        <w:rPr>
          <w:rFonts w:hint="eastAsia"/>
          <w:sz w:val="30"/>
          <w:szCs w:val="30"/>
        </w:rPr>
        <w:t>、</w:t>
      </w:r>
      <w:r>
        <w:rPr>
          <w:rFonts w:hint="eastAsia"/>
          <w:sz w:val="30"/>
          <w:szCs w:val="30"/>
        </w:rPr>
        <w:t>2016</w:t>
      </w:r>
      <w:r>
        <w:rPr>
          <w:rFonts w:hint="eastAsia"/>
          <w:sz w:val="30"/>
          <w:szCs w:val="30"/>
        </w:rPr>
        <w:t>年，被告人刘毅杨利用担任南区党工委委员分管住建局的职务便利，为张伟明（另处理）在南区上塘文笔山大风车项目合作推进等事宜提供帮助，并收受张伟明贿送的现金人民币</w:t>
      </w:r>
      <w:r>
        <w:rPr>
          <w:rFonts w:hint="eastAsia"/>
          <w:sz w:val="30"/>
          <w:szCs w:val="30"/>
        </w:rPr>
        <w:t>20</w:t>
      </w:r>
      <w:r>
        <w:rPr>
          <w:rFonts w:hint="eastAsia"/>
          <w:sz w:val="30"/>
          <w:szCs w:val="30"/>
        </w:rPr>
        <w:t>万元和轩尼诗百乐廷洋酒</w:t>
      </w:r>
      <w:r>
        <w:rPr>
          <w:rFonts w:hint="eastAsia"/>
          <w:sz w:val="30"/>
          <w:szCs w:val="30"/>
        </w:rPr>
        <w:t>2</w:t>
      </w:r>
      <w:r>
        <w:rPr>
          <w:rFonts w:hint="eastAsia"/>
          <w:sz w:val="30"/>
          <w:szCs w:val="30"/>
        </w:rPr>
        <w:t>瓶（价值共计人民币</w:t>
      </w:r>
      <w:r>
        <w:rPr>
          <w:rFonts w:hint="eastAsia"/>
          <w:sz w:val="30"/>
          <w:szCs w:val="30"/>
        </w:rPr>
        <w:t>1.2</w:t>
      </w:r>
      <w:r>
        <w:rPr>
          <w:rFonts w:hint="eastAsia"/>
          <w:sz w:val="30"/>
          <w:szCs w:val="30"/>
        </w:rPr>
        <w:t>万元）。</w:t>
      </w:r>
    </w:p>
    <w:p w14:paraId="1C559278" w14:textId="77777777" w:rsidR="003873B3" w:rsidRDefault="003873B3">
      <w:pPr>
        <w:spacing w:line="500" w:lineRule="atLeast"/>
        <w:ind w:firstLine="600"/>
        <w:divId w:val="1229724923"/>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月，中山市监察委在工作中发现被告人刘毅杨第</w:t>
      </w:r>
      <w:r>
        <w:rPr>
          <w:rFonts w:hint="eastAsia"/>
          <w:sz w:val="30"/>
          <w:szCs w:val="30"/>
        </w:rPr>
        <w:t>5</w:t>
      </w:r>
      <w:r>
        <w:rPr>
          <w:rFonts w:hint="eastAsia"/>
          <w:sz w:val="30"/>
          <w:szCs w:val="30"/>
        </w:rPr>
        <w:t>宗犯罪的线索，遂移交公安机关处理。同年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日，刘毅杨被公安机关传唤到案，后如实供述上述犯罪事实。破案后，刘毅杨退出全部赃款及赃物。</w:t>
      </w:r>
    </w:p>
    <w:p w14:paraId="19E0B673" w14:textId="77777777" w:rsidR="003873B3" w:rsidRDefault="003873B3">
      <w:pPr>
        <w:spacing w:line="500" w:lineRule="atLeast"/>
        <w:ind w:firstLine="600"/>
        <w:divId w:val="1249658531"/>
        <w:rPr>
          <w:rFonts w:hint="eastAsia"/>
          <w:sz w:val="30"/>
          <w:szCs w:val="30"/>
        </w:rPr>
      </w:pPr>
      <w:r>
        <w:rPr>
          <w:rFonts w:hint="eastAsia"/>
          <w:sz w:val="30"/>
          <w:szCs w:val="30"/>
        </w:rPr>
        <w:t>上述事实，被告人刘毅杨在开庭审理过程中亦无异议，并有到案经过、受案登记表、干部任免表、任职文件、承包合同、补偿协议书、转租协议、经费请拨单、记账凭证、征地补偿材料、银行账户流水、户籍证明、辨认笔录，证人吴连悦、林润松、雷广汉等人的证言，价格鉴定结论书，刘毅杨的供述等证据证实，足以认定。</w:t>
      </w:r>
    </w:p>
    <w:p w14:paraId="5CC41DBC" w14:textId="77777777" w:rsidR="003873B3" w:rsidRDefault="003873B3">
      <w:pPr>
        <w:spacing w:line="500" w:lineRule="atLeast"/>
        <w:ind w:firstLine="600"/>
        <w:divId w:val="2071145448"/>
        <w:rPr>
          <w:rFonts w:hint="eastAsia"/>
          <w:sz w:val="30"/>
          <w:szCs w:val="30"/>
        </w:rPr>
      </w:pPr>
      <w:r>
        <w:rPr>
          <w:rFonts w:hint="eastAsia"/>
          <w:sz w:val="30"/>
          <w:szCs w:val="30"/>
        </w:rPr>
        <w:t>本院认为，被告人刘毅杨无视国家法律，身为国家工作人员，利用职务上的便利，非法收受他人财物，为他人谋取利益，数额巨大，其行为已构成受贿罪，依法应予惩处。刘毅杨归案后如实供述其罪行，依法可以从轻处罚。刘毅杨积极退赃，可以酌情从轻处罚。公诉机关指控刘毅杨犯受贿罪的事实清楚，证据确实、充分，罪名成立，本院予以支持。对于辩护人提出刘毅杨有自首情节，请求对其宣告缓刑的意见，经查，公安机关在传唤刘毅杨到案前已掌握其第</w:t>
      </w:r>
      <w:r>
        <w:rPr>
          <w:rFonts w:hint="eastAsia"/>
          <w:sz w:val="30"/>
          <w:szCs w:val="30"/>
        </w:rPr>
        <w:t>5</w:t>
      </w:r>
      <w:r>
        <w:rPr>
          <w:rFonts w:hint="eastAsia"/>
          <w:sz w:val="30"/>
          <w:szCs w:val="30"/>
        </w:rPr>
        <w:t>宗的犯罪线索，且刘毅杨系被动归案，故其不具有自首情节。刘毅杨受贿次数多，时间跨度长，数额巨大，已严重损害国家工作人员的职务廉洁性，不宜对其宣告缓刑。辩护人所提与查明事实不符，不予采纳。对于辩护人提出刘毅杨积极退赃的辩护意见，经查属实，予以采纳。依照《中华人民共和国刑法》第三百八十五条第一款、第三百八十六条、第三百八十三条第一款第（二）项、第二款、第六十七条第三款、第六十四条及《最高人民法院、最高人民检察院关于办理贪污贿赂刑事案件适用法律若干问题的解释》第二条第一款、第十九条第一款之规定，判决如下：</w:t>
      </w:r>
    </w:p>
    <w:p w14:paraId="6AB5ABD5" w14:textId="77777777" w:rsidR="003873B3" w:rsidRDefault="003873B3">
      <w:pPr>
        <w:spacing w:line="500" w:lineRule="atLeast"/>
        <w:ind w:firstLine="600"/>
        <w:divId w:val="1719746167"/>
        <w:rPr>
          <w:rFonts w:hint="eastAsia"/>
          <w:sz w:val="30"/>
          <w:szCs w:val="30"/>
        </w:rPr>
      </w:pPr>
      <w:r>
        <w:rPr>
          <w:rFonts w:hint="eastAsia"/>
          <w:sz w:val="30"/>
          <w:szCs w:val="30"/>
        </w:rPr>
        <w:t>一、被告人刘毅杨犯受贿罪，判处有期徒刑三年，并处罚金人民币三十万元。</w:t>
      </w:r>
    </w:p>
    <w:p w14:paraId="568DF1DB" w14:textId="77777777" w:rsidR="003873B3" w:rsidRDefault="003873B3">
      <w:pPr>
        <w:spacing w:line="500" w:lineRule="atLeast"/>
        <w:ind w:firstLine="600"/>
        <w:divId w:val="1842887321"/>
        <w:rPr>
          <w:rFonts w:hint="eastAsia"/>
          <w:sz w:val="30"/>
          <w:szCs w:val="30"/>
        </w:rPr>
      </w:pPr>
      <w:r>
        <w:rPr>
          <w:rFonts w:hint="eastAsia"/>
          <w:sz w:val="30"/>
          <w:szCs w:val="30"/>
        </w:rPr>
        <w:t>(</w:t>
      </w:r>
      <w:r>
        <w:rPr>
          <w:rFonts w:hint="eastAsia"/>
          <w:sz w:val="30"/>
          <w:szCs w:val="30"/>
        </w:rPr>
        <w:t>刑期从判决执行之日起计算。判决执行以前先行羁押的十六日折抵刑期十六日，指定居所监视居住六十六日折抵刑期三十三日</w:t>
      </w:r>
      <w:r>
        <w:rPr>
          <w:rFonts w:hint="eastAsia"/>
          <w:sz w:val="30"/>
          <w:szCs w:val="30"/>
        </w:rPr>
        <w:t>,</w:t>
      </w:r>
      <w:r>
        <w:rPr>
          <w:rFonts w:hint="eastAsia"/>
          <w:sz w:val="30"/>
          <w:szCs w:val="30"/>
        </w:rPr>
        <w:t>即共折抵刑期四十九日。罚金自本判决发生法律效力之日起三十日内缴纳，期满不缴纳的，强制缴纳。</w:t>
      </w:r>
      <w:r>
        <w:rPr>
          <w:rFonts w:hint="eastAsia"/>
          <w:sz w:val="30"/>
          <w:szCs w:val="30"/>
        </w:rPr>
        <w:t>)</w:t>
      </w:r>
    </w:p>
    <w:p w14:paraId="1E84327B" w14:textId="77777777" w:rsidR="003873B3" w:rsidRDefault="003873B3">
      <w:pPr>
        <w:spacing w:line="500" w:lineRule="atLeast"/>
        <w:ind w:firstLine="600"/>
        <w:divId w:val="581716845"/>
        <w:rPr>
          <w:rFonts w:hint="eastAsia"/>
          <w:sz w:val="30"/>
          <w:szCs w:val="30"/>
        </w:rPr>
      </w:pPr>
      <w:r>
        <w:rPr>
          <w:rFonts w:hint="eastAsia"/>
          <w:sz w:val="30"/>
          <w:szCs w:val="30"/>
        </w:rPr>
        <w:t>二、被告人刘毅杨退出的赃款、赃物予以没收。</w:t>
      </w:r>
    </w:p>
    <w:p w14:paraId="50915CF1" w14:textId="77777777" w:rsidR="003873B3" w:rsidRDefault="003873B3">
      <w:pPr>
        <w:spacing w:line="500" w:lineRule="atLeast"/>
        <w:ind w:firstLine="600"/>
        <w:divId w:val="670379117"/>
        <w:rPr>
          <w:rFonts w:hint="eastAsia"/>
          <w:sz w:val="30"/>
          <w:szCs w:val="30"/>
        </w:rPr>
      </w:pPr>
      <w:r>
        <w:rPr>
          <w:rFonts w:hint="eastAsia"/>
          <w:sz w:val="30"/>
          <w:szCs w:val="30"/>
        </w:rPr>
        <w:t>（由扣押物品的中山市监察委员会依法处理。）</w:t>
      </w:r>
    </w:p>
    <w:p w14:paraId="73A77598" w14:textId="77777777" w:rsidR="003873B3" w:rsidRDefault="003873B3">
      <w:pPr>
        <w:spacing w:line="500" w:lineRule="atLeast"/>
        <w:jc w:val="right"/>
        <w:divId w:val="1640262235"/>
        <w:rPr>
          <w:rFonts w:hint="eastAsia"/>
          <w:sz w:val="30"/>
          <w:szCs w:val="30"/>
        </w:rPr>
      </w:pPr>
      <w:r>
        <w:rPr>
          <w:rFonts w:hint="eastAsia"/>
          <w:sz w:val="30"/>
          <w:szCs w:val="30"/>
        </w:rPr>
        <w:t>审　判　长　　彭应梅</w:t>
      </w:r>
    </w:p>
    <w:p w14:paraId="7A574592" w14:textId="77777777" w:rsidR="003873B3" w:rsidRDefault="003873B3">
      <w:pPr>
        <w:spacing w:line="500" w:lineRule="atLeast"/>
        <w:jc w:val="right"/>
        <w:divId w:val="1356543660"/>
        <w:rPr>
          <w:rFonts w:hint="eastAsia"/>
          <w:sz w:val="30"/>
          <w:szCs w:val="30"/>
        </w:rPr>
      </w:pPr>
      <w:r>
        <w:rPr>
          <w:rFonts w:hint="eastAsia"/>
          <w:sz w:val="30"/>
          <w:szCs w:val="30"/>
        </w:rPr>
        <w:t>人民陪审员　　梁承聪</w:t>
      </w:r>
    </w:p>
    <w:p w14:paraId="0114EDE6" w14:textId="77777777" w:rsidR="003873B3" w:rsidRDefault="003873B3">
      <w:pPr>
        <w:spacing w:line="500" w:lineRule="atLeast"/>
        <w:jc w:val="right"/>
        <w:divId w:val="2080860995"/>
        <w:rPr>
          <w:rFonts w:hint="eastAsia"/>
          <w:sz w:val="30"/>
          <w:szCs w:val="30"/>
        </w:rPr>
      </w:pPr>
      <w:r>
        <w:rPr>
          <w:rFonts w:hint="eastAsia"/>
          <w:sz w:val="30"/>
          <w:szCs w:val="30"/>
        </w:rPr>
        <w:t>人民陪审员　　申利华</w:t>
      </w:r>
    </w:p>
    <w:p w14:paraId="1AF74DC6" w14:textId="77777777" w:rsidR="003873B3" w:rsidRDefault="003873B3">
      <w:pPr>
        <w:spacing w:line="500" w:lineRule="atLeast"/>
        <w:jc w:val="right"/>
        <w:divId w:val="107169015"/>
        <w:rPr>
          <w:rFonts w:hint="eastAsia"/>
          <w:sz w:val="30"/>
          <w:szCs w:val="30"/>
        </w:rPr>
      </w:pPr>
      <w:r>
        <w:rPr>
          <w:rFonts w:hint="eastAsia"/>
          <w:sz w:val="30"/>
          <w:szCs w:val="30"/>
        </w:rPr>
        <w:t>二〇二〇年五月八日</w:t>
      </w:r>
    </w:p>
    <w:p w14:paraId="1C6F67C5" w14:textId="77777777" w:rsidR="003873B3" w:rsidRDefault="003873B3">
      <w:pPr>
        <w:spacing w:line="500" w:lineRule="atLeast"/>
        <w:jc w:val="right"/>
        <w:divId w:val="1660495290"/>
        <w:rPr>
          <w:rFonts w:hint="eastAsia"/>
          <w:sz w:val="30"/>
          <w:szCs w:val="30"/>
        </w:rPr>
      </w:pPr>
      <w:r>
        <w:rPr>
          <w:rFonts w:hint="eastAsia"/>
          <w:sz w:val="30"/>
          <w:szCs w:val="30"/>
        </w:rPr>
        <w:t>书　记　员　　王　艳</w:t>
      </w:r>
    </w:p>
    <w:p w14:paraId="78ECB071" w14:textId="77777777" w:rsidR="003873B3" w:rsidRDefault="003873B3">
      <w:pPr>
        <w:spacing w:line="500" w:lineRule="atLeast"/>
        <w:ind w:firstLine="600"/>
        <w:divId w:val="1508057262"/>
        <w:rPr>
          <w:rFonts w:hint="eastAsia"/>
          <w:sz w:val="30"/>
          <w:szCs w:val="30"/>
        </w:rPr>
      </w:pPr>
      <w:r>
        <w:rPr>
          <w:rFonts w:hint="eastAsia"/>
          <w:sz w:val="30"/>
          <w:szCs w:val="30"/>
        </w:rPr>
        <w:t>卜璐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9A291" w14:textId="77777777" w:rsidR="003873B3" w:rsidRDefault="003873B3" w:rsidP="003873B3">
      <w:pPr>
        <w:rPr>
          <w:rFonts w:hint="eastAsia"/>
        </w:rPr>
      </w:pPr>
      <w:r>
        <w:separator/>
      </w:r>
    </w:p>
  </w:endnote>
  <w:endnote w:type="continuationSeparator" w:id="0">
    <w:p w14:paraId="7FB606D4" w14:textId="77777777" w:rsidR="003873B3" w:rsidRDefault="003873B3" w:rsidP="003873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7ED73" w14:textId="77777777" w:rsidR="003873B3" w:rsidRDefault="003873B3" w:rsidP="003873B3">
      <w:pPr>
        <w:rPr>
          <w:rFonts w:hint="eastAsia"/>
        </w:rPr>
      </w:pPr>
      <w:r>
        <w:separator/>
      </w:r>
    </w:p>
  </w:footnote>
  <w:footnote w:type="continuationSeparator" w:id="0">
    <w:p w14:paraId="1E851932" w14:textId="77777777" w:rsidR="003873B3" w:rsidRDefault="003873B3" w:rsidP="003873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73B3"/>
    <w:rsid w:val="003873B3"/>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20525"/>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73B3"/>
    <w:pPr>
      <w:tabs>
        <w:tab w:val="center" w:pos="4153"/>
        <w:tab w:val="right" w:pos="8306"/>
      </w:tabs>
      <w:snapToGrid w:val="0"/>
      <w:jc w:val="center"/>
    </w:pPr>
    <w:rPr>
      <w:sz w:val="18"/>
      <w:szCs w:val="18"/>
    </w:rPr>
  </w:style>
  <w:style w:type="character" w:customStyle="1" w:styleId="a4">
    <w:name w:val="页眉 字符"/>
    <w:basedOn w:val="a0"/>
    <w:link w:val="a3"/>
    <w:uiPriority w:val="99"/>
    <w:rsid w:val="003873B3"/>
    <w:rPr>
      <w:rFonts w:ascii="宋体" w:eastAsia="宋体" w:hAnsi="宋体" w:cs="宋体"/>
      <w:sz w:val="18"/>
      <w:szCs w:val="18"/>
    </w:rPr>
  </w:style>
  <w:style w:type="paragraph" w:styleId="a5">
    <w:name w:val="footer"/>
    <w:basedOn w:val="a"/>
    <w:link w:val="a6"/>
    <w:uiPriority w:val="99"/>
    <w:unhideWhenUsed/>
    <w:rsid w:val="003873B3"/>
    <w:pPr>
      <w:tabs>
        <w:tab w:val="center" w:pos="4153"/>
        <w:tab w:val="right" w:pos="8306"/>
      </w:tabs>
      <w:snapToGrid w:val="0"/>
    </w:pPr>
    <w:rPr>
      <w:sz w:val="18"/>
      <w:szCs w:val="18"/>
    </w:rPr>
  </w:style>
  <w:style w:type="character" w:customStyle="1" w:styleId="a6">
    <w:name w:val="页脚 字符"/>
    <w:basedOn w:val="a0"/>
    <w:link w:val="a5"/>
    <w:uiPriority w:val="99"/>
    <w:rsid w:val="003873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69015">
      <w:marLeft w:val="0"/>
      <w:marRight w:val="720"/>
      <w:marTop w:val="10"/>
      <w:marBottom w:val="10"/>
      <w:divBdr>
        <w:top w:val="none" w:sz="0" w:space="0" w:color="auto"/>
        <w:left w:val="none" w:sz="0" w:space="0" w:color="auto"/>
        <w:bottom w:val="none" w:sz="0" w:space="0" w:color="auto"/>
        <w:right w:val="none" w:sz="0" w:space="0" w:color="auto"/>
      </w:divBdr>
    </w:div>
    <w:div w:id="256601449">
      <w:marLeft w:val="0"/>
      <w:marRight w:val="0"/>
      <w:marTop w:val="10"/>
      <w:marBottom w:val="10"/>
      <w:divBdr>
        <w:top w:val="none" w:sz="0" w:space="0" w:color="auto"/>
        <w:left w:val="none" w:sz="0" w:space="0" w:color="auto"/>
        <w:bottom w:val="none" w:sz="0" w:space="0" w:color="auto"/>
        <w:right w:val="none" w:sz="0" w:space="0" w:color="auto"/>
      </w:divBdr>
    </w:div>
    <w:div w:id="280452610">
      <w:marLeft w:val="0"/>
      <w:marRight w:val="0"/>
      <w:marTop w:val="10"/>
      <w:marBottom w:val="10"/>
      <w:divBdr>
        <w:top w:val="none" w:sz="0" w:space="0" w:color="auto"/>
        <w:left w:val="none" w:sz="0" w:space="0" w:color="auto"/>
        <w:bottom w:val="none" w:sz="0" w:space="0" w:color="auto"/>
        <w:right w:val="none" w:sz="0" w:space="0" w:color="auto"/>
      </w:divBdr>
    </w:div>
    <w:div w:id="458112005">
      <w:marLeft w:val="0"/>
      <w:marRight w:val="0"/>
      <w:marTop w:val="10"/>
      <w:marBottom w:val="10"/>
      <w:divBdr>
        <w:top w:val="none" w:sz="0" w:space="0" w:color="auto"/>
        <w:left w:val="none" w:sz="0" w:space="0" w:color="auto"/>
        <w:bottom w:val="none" w:sz="0" w:space="0" w:color="auto"/>
        <w:right w:val="none" w:sz="0" w:space="0" w:color="auto"/>
      </w:divBdr>
    </w:div>
    <w:div w:id="555165268">
      <w:marLeft w:val="0"/>
      <w:marRight w:val="0"/>
      <w:marTop w:val="10"/>
      <w:marBottom w:val="10"/>
      <w:divBdr>
        <w:top w:val="none" w:sz="0" w:space="0" w:color="auto"/>
        <w:left w:val="none" w:sz="0" w:space="0" w:color="auto"/>
        <w:bottom w:val="none" w:sz="0" w:space="0" w:color="auto"/>
        <w:right w:val="none" w:sz="0" w:space="0" w:color="auto"/>
      </w:divBdr>
    </w:div>
    <w:div w:id="581716845">
      <w:marLeft w:val="0"/>
      <w:marRight w:val="0"/>
      <w:marTop w:val="10"/>
      <w:marBottom w:val="10"/>
      <w:divBdr>
        <w:top w:val="none" w:sz="0" w:space="0" w:color="auto"/>
        <w:left w:val="none" w:sz="0" w:space="0" w:color="auto"/>
        <w:bottom w:val="none" w:sz="0" w:space="0" w:color="auto"/>
        <w:right w:val="none" w:sz="0" w:space="0" w:color="auto"/>
      </w:divBdr>
    </w:div>
    <w:div w:id="670379117">
      <w:marLeft w:val="0"/>
      <w:marRight w:val="0"/>
      <w:marTop w:val="10"/>
      <w:marBottom w:val="10"/>
      <w:divBdr>
        <w:top w:val="none" w:sz="0" w:space="0" w:color="auto"/>
        <w:left w:val="none" w:sz="0" w:space="0" w:color="auto"/>
        <w:bottom w:val="none" w:sz="0" w:space="0" w:color="auto"/>
        <w:right w:val="none" w:sz="0" w:space="0" w:color="auto"/>
      </w:divBdr>
    </w:div>
    <w:div w:id="698286250">
      <w:marLeft w:val="0"/>
      <w:marRight w:val="0"/>
      <w:marTop w:val="10"/>
      <w:marBottom w:val="10"/>
      <w:divBdr>
        <w:top w:val="none" w:sz="0" w:space="0" w:color="auto"/>
        <w:left w:val="none" w:sz="0" w:space="0" w:color="auto"/>
        <w:bottom w:val="none" w:sz="0" w:space="0" w:color="auto"/>
        <w:right w:val="none" w:sz="0" w:space="0" w:color="auto"/>
      </w:divBdr>
    </w:div>
    <w:div w:id="781265074">
      <w:marLeft w:val="0"/>
      <w:marRight w:val="0"/>
      <w:marTop w:val="10"/>
      <w:marBottom w:val="10"/>
      <w:divBdr>
        <w:top w:val="none" w:sz="0" w:space="0" w:color="auto"/>
        <w:left w:val="none" w:sz="0" w:space="0" w:color="auto"/>
        <w:bottom w:val="none" w:sz="0" w:space="0" w:color="auto"/>
        <w:right w:val="none" w:sz="0" w:space="0" w:color="auto"/>
      </w:divBdr>
    </w:div>
    <w:div w:id="1223056951">
      <w:marLeft w:val="0"/>
      <w:marRight w:val="0"/>
      <w:marTop w:val="10"/>
      <w:marBottom w:val="10"/>
      <w:divBdr>
        <w:top w:val="none" w:sz="0" w:space="0" w:color="auto"/>
        <w:left w:val="none" w:sz="0" w:space="0" w:color="auto"/>
        <w:bottom w:val="none" w:sz="0" w:space="0" w:color="auto"/>
        <w:right w:val="none" w:sz="0" w:space="0" w:color="auto"/>
      </w:divBdr>
    </w:div>
    <w:div w:id="1229724923">
      <w:marLeft w:val="0"/>
      <w:marRight w:val="0"/>
      <w:marTop w:val="10"/>
      <w:marBottom w:val="10"/>
      <w:divBdr>
        <w:top w:val="none" w:sz="0" w:space="0" w:color="auto"/>
        <w:left w:val="none" w:sz="0" w:space="0" w:color="auto"/>
        <w:bottom w:val="none" w:sz="0" w:space="0" w:color="auto"/>
        <w:right w:val="none" w:sz="0" w:space="0" w:color="auto"/>
      </w:divBdr>
    </w:div>
    <w:div w:id="1242791089">
      <w:marLeft w:val="0"/>
      <w:marRight w:val="0"/>
      <w:marTop w:val="10"/>
      <w:marBottom w:val="10"/>
      <w:divBdr>
        <w:top w:val="none" w:sz="0" w:space="0" w:color="auto"/>
        <w:left w:val="none" w:sz="0" w:space="0" w:color="auto"/>
        <w:bottom w:val="none" w:sz="0" w:space="0" w:color="auto"/>
        <w:right w:val="none" w:sz="0" w:space="0" w:color="auto"/>
      </w:divBdr>
    </w:div>
    <w:div w:id="1249658531">
      <w:marLeft w:val="0"/>
      <w:marRight w:val="0"/>
      <w:marTop w:val="10"/>
      <w:marBottom w:val="10"/>
      <w:divBdr>
        <w:top w:val="none" w:sz="0" w:space="0" w:color="auto"/>
        <w:left w:val="none" w:sz="0" w:space="0" w:color="auto"/>
        <w:bottom w:val="none" w:sz="0" w:space="0" w:color="auto"/>
        <w:right w:val="none" w:sz="0" w:space="0" w:color="auto"/>
      </w:divBdr>
    </w:div>
    <w:div w:id="1307248146">
      <w:marLeft w:val="0"/>
      <w:marRight w:val="0"/>
      <w:marTop w:val="10"/>
      <w:marBottom w:val="10"/>
      <w:divBdr>
        <w:top w:val="none" w:sz="0" w:space="0" w:color="auto"/>
        <w:left w:val="none" w:sz="0" w:space="0" w:color="auto"/>
        <w:bottom w:val="none" w:sz="0" w:space="0" w:color="auto"/>
        <w:right w:val="none" w:sz="0" w:space="0" w:color="auto"/>
      </w:divBdr>
    </w:div>
    <w:div w:id="1315600286">
      <w:marLeft w:val="0"/>
      <w:marRight w:val="0"/>
      <w:marTop w:val="10"/>
      <w:marBottom w:val="10"/>
      <w:divBdr>
        <w:top w:val="none" w:sz="0" w:space="0" w:color="auto"/>
        <w:left w:val="none" w:sz="0" w:space="0" w:color="auto"/>
        <w:bottom w:val="none" w:sz="0" w:space="0" w:color="auto"/>
        <w:right w:val="none" w:sz="0" w:space="0" w:color="auto"/>
      </w:divBdr>
    </w:div>
    <w:div w:id="1356543660">
      <w:marLeft w:val="0"/>
      <w:marRight w:val="720"/>
      <w:marTop w:val="10"/>
      <w:marBottom w:val="10"/>
      <w:divBdr>
        <w:top w:val="none" w:sz="0" w:space="0" w:color="auto"/>
        <w:left w:val="none" w:sz="0" w:space="0" w:color="auto"/>
        <w:bottom w:val="none" w:sz="0" w:space="0" w:color="auto"/>
        <w:right w:val="none" w:sz="0" w:space="0" w:color="auto"/>
      </w:divBdr>
    </w:div>
    <w:div w:id="1460301674">
      <w:marLeft w:val="0"/>
      <w:marRight w:val="0"/>
      <w:marTop w:val="10"/>
      <w:marBottom w:val="10"/>
      <w:divBdr>
        <w:top w:val="none" w:sz="0" w:space="0" w:color="auto"/>
        <w:left w:val="none" w:sz="0" w:space="0" w:color="auto"/>
        <w:bottom w:val="none" w:sz="0" w:space="0" w:color="auto"/>
        <w:right w:val="none" w:sz="0" w:space="0" w:color="auto"/>
      </w:divBdr>
    </w:div>
    <w:div w:id="1508057262">
      <w:marLeft w:val="0"/>
      <w:marRight w:val="0"/>
      <w:marTop w:val="10"/>
      <w:marBottom w:val="10"/>
      <w:divBdr>
        <w:top w:val="none" w:sz="0" w:space="0" w:color="auto"/>
        <w:left w:val="none" w:sz="0" w:space="0" w:color="auto"/>
        <w:bottom w:val="none" w:sz="0" w:space="0" w:color="auto"/>
        <w:right w:val="none" w:sz="0" w:space="0" w:color="auto"/>
      </w:divBdr>
    </w:div>
    <w:div w:id="1640262235">
      <w:marLeft w:val="0"/>
      <w:marRight w:val="720"/>
      <w:marTop w:val="10"/>
      <w:marBottom w:val="10"/>
      <w:divBdr>
        <w:top w:val="none" w:sz="0" w:space="0" w:color="auto"/>
        <w:left w:val="none" w:sz="0" w:space="0" w:color="auto"/>
        <w:bottom w:val="none" w:sz="0" w:space="0" w:color="auto"/>
        <w:right w:val="none" w:sz="0" w:space="0" w:color="auto"/>
      </w:divBdr>
    </w:div>
    <w:div w:id="1660495290">
      <w:marLeft w:val="0"/>
      <w:marRight w:val="720"/>
      <w:marTop w:val="10"/>
      <w:marBottom w:val="10"/>
      <w:divBdr>
        <w:top w:val="none" w:sz="0" w:space="0" w:color="auto"/>
        <w:left w:val="none" w:sz="0" w:space="0" w:color="auto"/>
        <w:bottom w:val="none" w:sz="0" w:space="0" w:color="auto"/>
        <w:right w:val="none" w:sz="0" w:space="0" w:color="auto"/>
      </w:divBdr>
    </w:div>
    <w:div w:id="1719746167">
      <w:marLeft w:val="0"/>
      <w:marRight w:val="0"/>
      <w:marTop w:val="10"/>
      <w:marBottom w:val="10"/>
      <w:divBdr>
        <w:top w:val="none" w:sz="0" w:space="0" w:color="auto"/>
        <w:left w:val="none" w:sz="0" w:space="0" w:color="auto"/>
        <w:bottom w:val="none" w:sz="0" w:space="0" w:color="auto"/>
        <w:right w:val="none" w:sz="0" w:space="0" w:color="auto"/>
      </w:divBdr>
    </w:div>
    <w:div w:id="1733189827">
      <w:marLeft w:val="0"/>
      <w:marRight w:val="0"/>
      <w:marTop w:val="10"/>
      <w:marBottom w:val="10"/>
      <w:divBdr>
        <w:top w:val="none" w:sz="0" w:space="0" w:color="auto"/>
        <w:left w:val="none" w:sz="0" w:space="0" w:color="auto"/>
        <w:bottom w:val="none" w:sz="0" w:space="0" w:color="auto"/>
        <w:right w:val="none" w:sz="0" w:space="0" w:color="auto"/>
      </w:divBdr>
    </w:div>
    <w:div w:id="1842887321">
      <w:marLeft w:val="0"/>
      <w:marRight w:val="0"/>
      <w:marTop w:val="10"/>
      <w:marBottom w:val="10"/>
      <w:divBdr>
        <w:top w:val="none" w:sz="0" w:space="0" w:color="auto"/>
        <w:left w:val="none" w:sz="0" w:space="0" w:color="auto"/>
        <w:bottom w:val="none" w:sz="0" w:space="0" w:color="auto"/>
        <w:right w:val="none" w:sz="0" w:space="0" w:color="auto"/>
      </w:divBdr>
    </w:div>
    <w:div w:id="1878001680">
      <w:marLeft w:val="0"/>
      <w:marRight w:val="0"/>
      <w:marTop w:val="10"/>
      <w:marBottom w:val="10"/>
      <w:divBdr>
        <w:top w:val="none" w:sz="0" w:space="0" w:color="auto"/>
        <w:left w:val="none" w:sz="0" w:space="0" w:color="auto"/>
        <w:bottom w:val="none" w:sz="0" w:space="0" w:color="auto"/>
        <w:right w:val="none" w:sz="0" w:space="0" w:color="auto"/>
      </w:divBdr>
    </w:div>
    <w:div w:id="1969319532">
      <w:marLeft w:val="0"/>
      <w:marRight w:val="0"/>
      <w:marTop w:val="10"/>
      <w:marBottom w:val="10"/>
      <w:divBdr>
        <w:top w:val="none" w:sz="0" w:space="0" w:color="auto"/>
        <w:left w:val="none" w:sz="0" w:space="0" w:color="auto"/>
        <w:bottom w:val="none" w:sz="0" w:space="0" w:color="auto"/>
        <w:right w:val="none" w:sz="0" w:space="0" w:color="auto"/>
      </w:divBdr>
    </w:div>
    <w:div w:id="1986232086">
      <w:marLeft w:val="0"/>
      <w:marRight w:val="0"/>
      <w:marTop w:val="10"/>
      <w:marBottom w:val="10"/>
      <w:divBdr>
        <w:top w:val="none" w:sz="0" w:space="0" w:color="auto"/>
        <w:left w:val="none" w:sz="0" w:space="0" w:color="auto"/>
        <w:bottom w:val="none" w:sz="0" w:space="0" w:color="auto"/>
        <w:right w:val="none" w:sz="0" w:space="0" w:color="auto"/>
      </w:divBdr>
    </w:div>
    <w:div w:id="2022079435">
      <w:marLeft w:val="0"/>
      <w:marRight w:val="0"/>
      <w:marTop w:val="10"/>
      <w:marBottom w:val="10"/>
      <w:divBdr>
        <w:top w:val="none" w:sz="0" w:space="0" w:color="auto"/>
        <w:left w:val="none" w:sz="0" w:space="0" w:color="auto"/>
        <w:bottom w:val="none" w:sz="0" w:space="0" w:color="auto"/>
        <w:right w:val="none" w:sz="0" w:space="0" w:color="auto"/>
      </w:divBdr>
    </w:div>
    <w:div w:id="2071145448">
      <w:marLeft w:val="0"/>
      <w:marRight w:val="0"/>
      <w:marTop w:val="10"/>
      <w:marBottom w:val="10"/>
      <w:divBdr>
        <w:top w:val="none" w:sz="0" w:space="0" w:color="auto"/>
        <w:left w:val="none" w:sz="0" w:space="0" w:color="auto"/>
        <w:bottom w:val="none" w:sz="0" w:space="0" w:color="auto"/>
        <w:right w:val="none" w:sz="0" w:space="0" w:color="auto"/>
      </w:divBdr>
    </w:div>
    <w:div w:id="2080860995">
      <w:marLeft w:val="0"/>
      <w:marRight w:val="720"/>
      <w:marTop w:val="10"/>
      <w:marBottom w:val="10"/>
      <w:divBdr>
        <w:top w:val="none" w:sz="0" w:space="0" w:color="auto"/>
        <w:left w:val="none" w:sz="0" w:space="0" w:color="auto"/>
        <w:bottom w:val="none" w:sz="0" w:space="0" w:color="auto"/>
        <w:right w:val="none" w:sz="0" w:space="0" w:color="auto"/>
      </w:divBdr>
    </w:div>
    <w:div w:id="20941581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