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FFAD9" w14:textId="77777777" w:rsidR="00121E6E" w:rsidRDefault="00121E6E">
      <w:pPr>
        <w:spacing w:line="500" w:lineRule="atLeast"/>
        <w:jc w:val="center"/>
        <w:divId w:val="551237684"/>
        <w:rPr>
          <w:rFonts w:ascii="黑体" w:eastAsia="黑体" w:hAnsi="黑体"/>
          <w:sz w:val="36"/>
          <w:szCs w:val="36"/>
        </w:rPr>
      </w:pPr>
      <w:r>
        <w:rPr>
          <w:rFonts w:ascii="黑体" w:eastAsia="黑体" w:hAnsi="黑体" w:hint="eastAsia"/>
          <w:sz w:val="36"/>
          <w:szCs w:val="36"/>
        </w:rPr>
        <w:t>广东省广州市荔湾区人民法院</w:t>
      </w:r>
    </w:p>
    <w:p w14:paraId="14570B6F" w14:textId="77777777" w:rsidR="00121E6E" w:rsidRDefault="00121E6E">
      <w:pPr>
        <w:spacing w:line="500" w:lineRule="atLeast"/>
        <w:jc w:val="center"/>
        <w:divId w:val="8287110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A5E686E" w14:textId="77777777" w:rsidR="00121E6E" w:rsidRDefault="00121E6E">
      <w:pPr>
        <w:spacing w:line="500" w:lineRule="atLeast"/>
        <w:jc w:val="right"/>
        <w:divId w:val="1961374499"/>
        <w:rPr>
          <w:rFonts w:hint="eastAsia"/>
          <w:sz w:val="30"/>
          <w:szCs w:val="30"/>
        </w:rPr>
      </w:pP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1335</w:t>
      </w:r>
      <w:r>
        <w:rPr>
          <w:rFonts w:hint="eastAsia"/>
          <w:sz w:val="30"/>
          <w:szCs w:val="30"/>
        </w:rPr>
        <w:t>号</w:t>
      </w:r>
    </w:p>
    <w:p w14:paraId="42D92C43" w14:textId="77777777" w:rsidR="00121E6E" w:rsidRDefault="00121E6E">
      <w:pPr>
        <w:spacing w:line="500" w:lineRule="atLeast"/>
        <w:ind w:firstLine="600"/>
        <w:divId w:val="1602252949"/>
        <w:rPr>
          <w:rFonts w:hint="eastAsia"/>
          <w:sz w:val="30"/>
          <w:szCs w:val="30"/>
        </w:rPr>
      </w:pPr>
      <w:r>
        <w:rPr>
          <w:rFonts w:hint="eastAsia"/>
          <w:sz w:val="30"/>
          <w:szCs w:val="30"/>
        </w:rPr>
        <w:t>公诉机关广州市荔湾区人民检察院。</w:t>
      </w:r>
    </w:p>
    <w:p w14:paraId="2083DA30" w14:textId="77777777" w:rsidR="00121E6E" w:rsidRDefault="00121E6E">
      <w:pPr>
        <w:spacing w:line="500" w:lineRule="atLeast"/>
        <w:ind w:firstLine="600"/>
        <w:divId w:val="982734827"/>
        <w:rPr>
          <w:rFonts w:hint="eastAsia"/>
          <w:sz w:val="30"/>
          <w:szCs w:val="30"/>
        </w:rPr>
      </w:pPr>
      <w:r>
        <w:rPr>
          <w:rFonts w:hint="eastAsia"/>
          <w:sz w:val="30"/>
          <w:szCs w:val="30"/>
        </w:rPr>
        <w:t>被告人刘永勤，男，</w:t>
      </w:r>
      <w:r>
        <w:rPr>
          <w:rFonts w:hint="eastAsia"/>
          <w:sz w:val="30"/>
          <w:szCs w:val="30"/>
        </w:rPr>
        <w:t>1955</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日出生，汉族，文化程度硕士研究生，原广州市第三公共汽车公司总经理，户籍所在地为广州市越秀区。因本案于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日被逮捕。现羁押于广州市荔湾区看守所。</w:t>
      </w:r>
    </w:p>
    <w:p w14:paraId="7D5620BA" w14:textId="77777777" w:rsidR="00121E6E" w:rsidRDefault="00121E6E">
      <w:pPr>
        <w:spacing w:line="500" w:lineRule="atLeast"/>
        <w:ind w:firstLine="600"/>
        <w:divId w:val="1747220882"/>
        <w:rPr>
          <w:rFonts w:hint="eastAsia"/>
          <w:sz w:val="30"/>
          <w:szCs w:val="30"/>
        </w:rPr>
      </w:pPr>
      <w:r>
        <w:rPr>
          <w:rFonts w:hint="eastAsia"/>
          <w:sz w:val="30"/>
          <w:szCs w:val="30"/>
        </w:rPr>
        <w:t>辩护人何琛，广东金鹏律师事务所律师。</w:t>
      </w:r>
    </w:p>
    <w:p w14:paraId="6C326FBC" w14:textId="77777777" w:rsidR="00121E6E" w:rsidRDefault="00121E6E">
      <w:pPr>
        <w:spacing w:line="500" w:lineRule="atLeast"/>
        <w:ind w:firstLine="600"/>
        <w:divId w:val="2096170025"/>
        <w:rPr>
          <w:rFonts w:hint="eastAsia"/>
          <w:sz w:val="30"/>
          <w:szCs w:val="30"/>
        </w:rPr>
      </w:pPr>
      <w:r>
        <w:rPr>
          <w:rFonts w:hint="eastAsia"/>
          <w:sz w:val="30"/>
          <w:szCs w:val="30"/>
        </w:rPr>
        <w:t>广州市荔湾区人民检察院以穗荔检诉刑诉</w:t>
      </w:r>
      <w:r>
        <w:rPr>
          <w:rFonts w:hint="eastAsia"/>
          <w:sz w:val="30"/>
          <w:szCs w:val="30"/>
        </w:rPr>
        <w:t>[2017]1406</w:t>
      </w:r>
      <w:r>
        <w:rPr>
          <w:rFonts w:hint="eastAsia"/>
          <w:sz w:val="30"/>
          <w:szCs w:val="30"/>
        </w:rPr>
        <w:t>号起诉书指控被告人刘永勤犯贪污罪，于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日向本院提起公诉。本院依法组成合议庭，公开开庭审理了本案。广州市荔湾区人民检察院指派检察员曾海月出庭支持公诉，被告人刘永勤及其辩护人何琛均到庭参加诉讼。本案现已审理终结。</w:t>
      </w:r>
    </w:p>
    <w:p w14:paraId="65F57C5A" w14:textId="77777777" w:rsidR="00121E6E" w:rsidRDefault="00121E6E">
      <w:pPr>
        <w:spacing w:line="500" w:lineRule="atLeast"/>
        <w:ind w:firstLine="600"/>
        <w:divId w:val="362555532"/>
        <w:rPr>
          <w:rFonts w:hint="eastAsia"/>
          <w:sz w:val="30"/>
          <w:szCs w:val="30"/>
        </w:rPr>
      </w:pPr>
      <w:r>
        <w:rPr>
          <w:rFonts w:hint="eastAsia"/>
          <w:sz w:val="30"/>
          <w:szCs w:val="30"/>
        </w:rPr>
        <w:t>广州市荔湾区人民检察院指控：</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刘永勤担任广州市第三公共汽车公司总经理期间，在公司运营过程中，利用负责广州市第三公共汽车公司全面工作的职务便利，伙同广州市第三公共汽车公司党委书记区焯贤、副总经理肖某、副总经理陈某、财务经理李某等人（均另案起诉），违反广州市交通委员会的规定，以发放绩效奖的名义，通过虚列支出、套取现金的方式先后多次非法占有公司财物共计人民币</w:t>
      </w:r>
      <w:r>
        <w:rPr>
          <w:rFonts w:hint="eastAsia"/>
          <w:sz w:val="30"/>
          <w:szCs w:val="30"/>
        </w:rPr>
        <w:t>1717524</w:t>
      </w:r>
      <w:r>
        <w:rPr>
          <w:rFonts w:hint="eastAsia"/>
          <w:sz w:val="30"/>
          <w:szCs w:val="30"/>
        </w:rPr>
        <w:t>元，其中被告人刘永勤个人分得人民币</w:t>
      </w:r>
      <w:r>
        <w:rPr>
          <w:rFonts w:hint="eastAsia"/>
          <w:sz w:val="30"/>
          <w:szCs w:val="30"/>
        </w:rPr>
        <w:t>316477</w:t>
      </w:r>
      <w:r>
        <w:rPr>
          <w:rFonts w:hint="eastAsia"/>
          <w:sz w:val="30"/>
          <w:szCs w:val="30"/>
        </w:rPr>
        <w:t>元。</w:t>
      </w:r>
    </w:p>
    <w:p w14:paraId="15B068AE" w14:textId="77777777" w:rsidR="00121E6E" w:rsidRDefault="00121E6E">
      <w:pPr>
        <w:spacing w:line="500" w:lineRule="atLeast"/>
        <w:ind w:firstLine="600"/>
        <w:divId w:val="283315135"/>
        <w:rPr>
          <w:rFonts w:hint="eastAsia"/>
          <w:sz w:val="30"/>
          <w:szCs w:val="30"/>
        </w:rPr>
      </w:pPr>
      <w:r>
        <w:rPr>
          <w:rFonts w:hint="eastAsia"/>
          <w:sz w:val="30"/>
          <w:szCs w:val="30"/>
        </w:rPr>
        <w:t>公诉机关提供了相关证据证实指控的事实，认为被告人刘永勤身为受国家机关委托管理、经营国有财产的人员，利用职务上的便利，伙同他人非法占有国有财物，其行为触犯了《中华人民共和国刑法》第三百八十二条、第三百八十三条之规定，犯罪事实清楚，证据确实充分，应当以贪污罪追究其刑事</w:t>
      </w:r>
      <w:r>
        <w:rPr>
          <w:rFonts w:hint="eastAsia"/>
          <w:sz w:val="30"/>
          <w:szCs w:val="30"/>
        </w:rPr>
        <w:lastRenderedPageBreak/>
        <w:t>责任。被告人刘永勤自动投案，如实供述自己罪行，根据《中华人民共和国刑法》第六十七条第一款的规定，是自首，可以从轻或者减轻处罚。根据本案的具体情节，建议对被告人刘永勤在有期徒刑三年至五年的幅度内量刑。提请本院依法判处。</w:t>
      </w:r>
    </w:p>
    <w:p w14:paraId="2BACA8D7" w14:textId="77777777" w:rsidR="00121E6E" w:rsidRDefault="00121E6E">
      <w:pPr>
        <w:spacing w:line="500" w:lineRule="atLeast"/>
        <w:ind w:firstLine="600"/>
        <w:divId w:val="1002969669"/>
        <w:rPr>
          <w:rFonts w:hint="eastAsia"/>
          <w:sz w:val="30"/>
          <w:szCs w:val="30"/>
        </w:rPr>
      </w:pPr>
      <w:r>
        <w:rPr>
          <w:rFonts w:hint="eastAsia"/>
          <w:sz w:val="30"/>
          <w:szCs w:val="30"/>
        </w:rPr>
        <w:t>被告人刘永勤对公诉机关指控的罪名及犯罪事实均无异议，认罪认罚。</w:t>
      </w:r>
    </w:p>
    <w:p w14:paraId="19D5FA7A" w14:textId="77777777" w:rsidR="00121E6E" w:rsidRDefault="00121E6E">
      <w:pPr>
        <w:spacing w:line="500" w:lineRule="atLeast"/>
        <w:ind w:firstLine="600"/>
        <w:divId w:val="1651055567"/>
        <w:rPr>
          <w:rFonts w:hint="eastAsia"/>
          <w:sz w:val="30"/>
          <w:szCs w:val="30"/>
        </w:rPr>
      </w:pPr>
      <w:r>
        <w:rPr>
          <w:rFonts w:hint="eastAsia"/>
          <w:sz w:val="30"/>
          <w:szCs w:val="30"/>
        </w:rPr>
        <w:t>被告人刘永勤的辩护人提出以下辩护意见：一、对起诉书指控的犯罪事实和罪名均不持异议。二、被告人刘永勤有如下量刑情节：</w:t>
      </w:r>
      <w:r>
        <w:rPr>
          <w:rFonts w:hint="eastAsia"/>
          <w:sz w:val="30"/>
          <w:szCs w:val="30"/>
        </w:rPr>
        <w:t>1.</w:t>
      </w:r>
      <w:r>
        <w:rPr>
          <w:rFonts w:hint="eastAsia"/>
          <w:sz w:val="30"/>
          <w:szCs w:val="30"/>
        </w:rPr>
        <w:t>被告人刘永勤有自首情节；</w:t>
      </w:r>
      <w:r>
        <w:rPr>
          <w:rFonts w:hint="eastAsia"/>
          <w:sz w:val="30"/>
          <w:szCs w:val="30"/>
        </w:rPr>
        <w:t>2.</w:t>
      </w:r>
      <w:r>
        <w:rPr>
          <w:rFonts w:hint="eastAsia"/>
          <w:sz w:val="30"/>
          <w:szCs w:val="30"/>
        </w:rPr>
        <w:t>被告人刘永勤已全额退赃；</w:t>
      </w:r>
      <w:r>
        <w:rPr>
          <w:rFonts w:hint="eastAsia"/>
          <w:sz w:val="30"/>
          <w:szCs w:val="30"/>
        </w:rPr>
        <w:t>3.</w:t>
      </w:r>
      <w:r>
        <w:rPr>
          <w:rFonts w:hint="eastAsia"/>
          <w:sz w:val="30"/>
          <w:szCs w:val="30"/>
        </w:rPr>
        <w:t>被告人刘永勤有悔罪表现，主观恶性小、社会危害性不大；</w:t>
      </w:r>
      <w:r>
        <w:rPr>
          <w:rFonts w:hint="eastAsia"/>
          <w:sz w:val="30"/>
          <w:szCs w:val="30"/>
        </w:rPr>
        <w:t>4.</w:t>
      </w:r>
      <w:r>
        <w:rPr>
          <w:rFonts w:hint="eastAsia"/>
          <w:sz w:val="30"/>
          <w:szCs w:val="30"/>
        </w:rPr>
        <w:t>被告人刘永勤愿意主动缴纳罚金；</w:t>
      </w:r>
      <w:r>
        <w:rPr>
          <w:rFonts w:hint="eastAsia"/>
          <w:sz w:val="30"/>
          <w:szCs w:val="30"/>
        </w:rPr>
        <w:t>5.</w:t>
      </w:r>
      <w:r>
        <w:rPr>
          <w:rFonts w:hint="eastAsia"/>
          <w:sz w:val="30"/>
          <w:szCs w:val="30"/>
        </w:rPr>
        <w:t>被告人刘永勤服务公交系统多年，表现一贯良好；</w:t>
      </w:r>
      <w:r>
        <w:rPr>
          <w:rFonts w:hint="eastAsia"/>
          <w:sz w:val="30"/>
          <w:szCs w:val="30"/>
        </w:rPr>
        <w:t>6.</w:t>
      </w:r>
      <w:r>
        <w:rPr>
          <w:rFonts w:hint="eastAsia"/>
          <w:sz w:val="30"/>
          <w:szCs w:val="30"/>
        </w:rPr>
        <w:t>被告人刘永勤患有多种严重疾病。故请求对被告人刘永勤在有期徒刑三年以下量刑，并适用缓刑。</w:t>
      </w:r>
    </w:p>
    <w:p w14:paraId="40F6E0E7" w14:textId="77777777" w:rsidR="00121E6E" w:rsidRDefault="00121E6E">
      <w:pPr>
        <w:spacing w:line="500" w:lineRule="atLeast"/>
        <w:ind w:firstLine="600"/>
        <w:divId w:val="1676959890"/>
        <w:rPr>
          <w:rFonts w:hint="eastAsia"/>
          <w:sz w:val="30"/>
          <w:szCs w:val="30"/>
        </w:rPr>
      </w:pPr>
      <w:r>
        <w:rPr>
          <w:rFonts w:hint="eastAsia"/>
          <w:sz w:val="30"/>
          <w:szCs w:val="30"/>
        </w:rPr>
        <w:t>经审理查明：广州市第三公共汽车公司是广州市交通委员会属下的全民所有制企业。</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刘永勤担任广州市第三公共汽车公司总经理期间，在公司运营过程中，利用负责广州市第三公共汽车公司全面工作的职务便利，伙同广州市第三公共汽车公司党委书记区焯贤、副总经理肖某、副总经理陈某等人，违反广州市交通委员会的规定，以发放绩效奖的名义，通过虚列支出、套取现金的方式先后多次非法占有公司财物共计</w:t>
      </w:r>
      <w:r>
        <w:rPr>
          <w:rFonts w:hint="eastAsia"/>
          <w:sz w:val="30"/>
          <w:szCs w:val="30"/>
        </w:rPr>
        <w:t>1717524</w:t>
      </w:r>
      <w:r>
        <w:rPr>
          <w:rFonts w:hint="eastAsia"/>
          <w:sz w:val="30"/>
          <w:szCs w:val="30"/>
        </w:rPr>
        <w:t>元，其中被告人刘永勤个人分得</w:t>
      </w:r>
      <w:r>
        <w:rPr>
          <w:rFonts w:hint="eastAsia"/>
          <w:sz w:val="30"/>
          <w:szCs w:val="30"/>
        </w:rPr>
        <w:t>316477</w:t>
      </w:r>
      <w:r>
        <w:rPr>
          <w:rFonts w:hint="eastAsia"/>
          <w:sz w:val="30"/>
          <w:szCs w:val="30"/>
        </w:rPr>
        <w:t>元。案发后，被告人刘永勤投案自首，并主动退出全部赃款。</w:t>
      </w:r>
    </w:p>
    <w:p w14:paraId="5A1EDBCD" w14:textId="77777777" w:rsidR="00121E6E" w:rsidRDefault="00121E6E">
      <w:pPr>
        <w:spacing w:line="500" w:lineRule="atLeast"/>
        <w:ind w:firstLine="600"/>
        <w:divId w:val="1485318757"/>
        <w:rPr>
          <w:rFonts w:hint="eastAsia"/>
          <w:sz w:val="30"/>
          <w:szCs w:val="30"/>
        </w:rPr>
      </w:pPr>
      <w:r>
        <w:rPr>
          <w:rFonts w:hint="eastAsia"/>
          <w:sz w:val="30"/>
          <w:szCs w:val="30"/>
        </w:rPr>
        <w:t>上述事实，被告人刘永勤在开庭审理时无异议，并有立案决定书、破案经过，广州市第三公共汽车公司营业执照，干部个人信息表、中共广州市交通工作委员会职务任免通知，广州市交通委员会关于国有企业领导人员经营业绩考核和薪酬管理暂行办法的通知、关于直属国有企业领导人员综合考核及结果运用暂行办法，广州市交通委员会对委直属企业领导人员</w:t>
      </w:r>
      <w:r>
        <w:rPr>
          <w:rFonts w:hint="eastAsia"/>
          <w:sz w:val="30"/>
          <w:szCs w:val="30"/>
        </w:rPr>
        <w:t>2007</w:t>
      </w:r>
      <w:r>
        <w:rPr>
          <w:rFonts w:hint="eastAsia"/>
          <w:sz w:val="30"/>
          <w:szCs w:val="30"/>
        </w:rPr>
        <w:t>年、</w:t>
      </w:r>
      <w:r>
        <w:rPr>
          <w:rFonts w:hint="eastAsia"/>
          <w:sz w:val="30"/>
          <w:szCs w:val="30"/>
        </w:rPr>
        <w:t>2008</w:t>
      </w:r>
      <w:r>
        <w:rPr>
          <w:rFonts w:hint="eastAsia"/>
          <w:sz w:val="30"/>
          <w:szCs w:val="30"/>
        </w:rPr>
        <w:t>综合考核结果及年薪待遇兑现有关事项的通知、关于兑现</w:t>
      </w:r>
      <w:r>
        <w:rPr>
          <w:rFonts w:hint="eastAsia"/>
          <w:sz w:val="30"/>
          <w:szCs w:val="30"/>
        </w:rPr>
        <w:t>2009</w:t>
      </w:r>
      <w:r>
        <w:rPr>
          <w:rFonts w:hint="eastAsia"/>
          <w:sz w:val="30"/>
          <w:szCs w:val="30"/>
        </w:rPr>
        <w:t>、</w:t>
      </w:r>
      <w:r>
        <w:rPr>
          <w:rFonts w:hint="eastAsia"/>
          <w:sz w:val="30"/>
          <w:szCs w:val="30"/>
        </w:rPr>
        <w:t>2010</w:t>
      </w:r>
      <w:r>
        <w:rPr>
          <w:rFonts w:hint="eastAsia"/>
          <w:sz w:val="30"/>
          <w:szCs w:val="30"/>
        </w:rPr>
        <w:t>、</w:t>
      </w:r>
      <w:r>
        <w:rPr>
          <w:rFonts w:hint="eastAsia"/>
          <w:sz w:val="30"/>
          <w:szCs w:val="30"/>
        </w:rPr>
        <w:t>2011</w:t>
      </w:r>
      <w:r>
        <w:rPr>
          <w:rFonts w:hint="eastAsia"/>
          <w:sz w:val="30"/>
          <w:szCs w:val="30"/>
        </w:rPr>
        <w:t>、</w:t>
      </w:r>
      <w:r>
        <w:rPr>
          <w:rFonts w:hint="eastAsia"/>
          <w:sz w:val="30"/>
          <w:szCs w:val="30"/>
        </w:rPr>
        <w:t>2012</w:t>
      </w:r>
      <w:r>
        <w:rPr>
          <w:rFonts w:hint="eastAsia"/>
          <w:sz w:val="30"/>
          <w:szCs w:val="30"/>
        </w:rPr>
        <w:t>年度企业经营者收入的通知，虚构劳务费情况表、记账凭证、银行记账单、支付审批表、财物收据，证人肖某、黄某、陈某、李某的证言，广州银粤会计师事务所有限公司出具的司法会计鉴定报告及修正说明，被告人刘永勤退赃的案款收据，户籍资料等证据证实，证据确实、充分，足以认定。</w:t>
      </w:r>
    </w:p>
    <w:p w14:paraId="6CE3382A" w14:textId="77777777" w:rsidR="00121E6E" w:rsidRDefault="00121E6E">
      <w:pPr>
        <w:spacing w:line="500" w:lineRule="atLeast"/>
        <w:ind w:firstLine="600"/>
        <w:divId w:val="2025934708"/>
        <w:rPr>
          <w:rFonts w:hint="eastAsia"/>
          <w:sz w:val="30"/>
          <w:szCs w:val="30"/>
        </w:rPr>
      </w:pPr>
      <w:r>
        <w:rPr>
          <w:rFonts w:hint="eastAsia"/>
          <w:sz w:val="30"/>
          <w:szCs w:val="30"/>
        </w:rPr>
        <w:t>本院认为，被告人刘永勤身为受国家机关委托管理、经营国有财产的人员，利用职务上的便利，伙同他人非法占有国有财物，其行为已构成贪污罪，依法应予以惩处。公诉机关指控被告人刘永勤犯贪污罪的事实清楚，证据确实、充分，指控的罪名成立，本院予以支持。鉴于被告人刘永勤犯罪后自动投案，如实供述自己的犯罪事实，是自首，依法可以减轻处罚。被告人刘永勤积极退赃，可以酌情从轻处罚。根据被告人刘永勤的犯罪情节及悔罪表现，可以适用缓刑。辩护人的辩护意见有理，本院予以采纳。依照《中华人民共和国刑法》第三百八十二条第二款、第三百八十三条、第五十二条、第五十三条、第六十七条第一款、第七十二条第一、三款、第七十三条第二、三款、第六十四条以及《最高人民法院、最高人民检察</w:t>
      </w:r>
      <w:r>
        <w:rPr>
          <w:rFonts w:hint="eastAsia"/>
          <w:sz w:val="30"/>
          <w:szCs w:val="30"/>
        </w:rPr>
        <w:t>院</w:t>
      </w:r>
      <w:r>
        <w:rPr>
          <w:rFonts w:hint="eastAsia"/>
          <w:sz w:val="30"/>
          <w:szCs w:val="30"/>
        </w:rPr>
        <w:t>》第二条、第十九条之规定，判决如下：</w:t>
      </w:r>
    </w:p>
    <w:p w14:paraId="63EE844A" w14:textId="77777777" w:rsidR="00121E6E" w:rsidRDefault="00121E6E">
      <w:pPr>
        <w:spacing w:line="500" w:lineRule="atLeast"/>
        <w:ind w:firstLine="600"/>
        <w:divId w:val="966741114"/>
        <w:rPr>
          <w:rFonts w:hint="eastAsia"/>
          <w:sz w:val="30"/>
          <w:szCs w:val="30"/>
        </w:rPr>
      </w:pPr>
      <w:r>
        <w:rPr>
          <w:rFonts w:hint="eastAsia"/>
          <w:sz w:val="30"/>
          <w:szCs w:val="30"/>
        </w:rPr>
        <w:t>一、被告人刘永勤犯贪污罪，判处有期徒刑二年六个月，缓刑三年，并处罚金二十万元。</w:t>
      </w:r>
    </w:p>
    <w:p w14:paraId="5055ED6A" w14:textId="77777777" w:rsidR="00121E6E" w:rsidRDefault="00121E6E">
      <w:pPr>
        <w:spacing w:line="500" w:lineRule="atLeast"/>
        <w:ind w:firstLine="600"/>
        <w:divId w:val="1963536991"/>
        <w:rPr>
          <w:rFonts w:hint="eastAsia"/>
          <w:sz w:val="30"/>
          <w:szCs w:val="30"/>
        </w:rPr>
      </w:pPr>
      <w:r>
        <w:rPr>
          <w:rFonts w:hint="eastAsia"/>
          <w:sz w:val="30"/>
          <w:szCs w:val="30"/>
        </w:rPr>
        <w:t>（缓刑考验期限，从判决确定之日起计算。罚金自本判决发生法律效力第二日起十日内一次性向本院缴纳，上缴国库）。</w:t>
      </w:r>
    </w:p>
    <w:p w14:paraId="0B81CFE1" w14:textId="77777777" w:rsidR="00121E6E" w:rsidRDefault="00121E6E">
      <w:pPr>
        <w:spacing w:line="500" w:lineRule="atLeast"/>
        <w:ind w:firstLine="600"/>
        <w:divId w:val="90398261"/>
        <w:rPr>
          <w:rFonts w:hint="eastAsia"/>
          <w:sz w:val="30"/>
          <w:szCs w:val="30"/>
        </w:rPr>
      </w:pPr>
      <w:r>
        <w:rPr>
          <w:rFonts w:hint="eastAsia"/>
          <w:sz w:val="30"/>
          <w:szCs w:val="30"/>
        </w:rPr>
        <w:t>二、被告人刘永勤退出的赃款</w:t>
      </w:r>
      <w:r>
        <w:rPr>
          <w:rFonts w:hint="eastAsia"/>
          <w:sz w:val="30"/>
          <w:szCs w:val="30"/>
        </w:rPr>
        <w:t>316477</w:t>
      </w:r>
      <w:r>
        <w:rPr>
          <w:rFonts w:hint="eastAsia"/>
          <w:sz w:val="30"/>
          <w:szCs w:val="30"/>
        </w:rPr>
        <w:t>元，发还给广州市第三公共汽车公司（其中，</w:t>
      </w:r>
      <w:r>
        <w:rPr>
          <w:rFonts w:hint="eastAsia"/>
          <w:sz w:val="30"/>
          <w:szCs w:val="30"/>
        </w:rPr>
        <w:t>20</w:t>
      </w:r>
      <w:r>
        <w:rPr>
          <w:rFonts w:hint="eastAsia"/>
          <w:sz w:val="30"/>
          <w:szCs w:val="30"/>
        </w:rPr>
        <w:t>万元赃款由广州市荔湾区人民检察院执行，</w:t>
      </w:r>
      <w:r>
        <w:rPr>
          <w:rFonts w:hint="eastAsia"/>
          <w:sz w:val="30"/>
          <w:szCs w:val="30"/>
        </w:rPr>
        <w:t>116477</w:t>
      </w:r>
      <w:r>
        <w:rPr>
          <w:rFonts w:hint="eastAsia"/>
          <w:sz w:val="30"/>
          <w:szCs w:val="30"/>
        </w:rPr>
        <w:t>元赃款由本院执行）。</w:t>
      </w:r>
    </w:p>
    <w:p w14:paraId="0E10B273" w14:textId="77777777" w:rsidR="00121E6E" w:rsidRDefault="00121E6E">
      <w:pPr>
        <w:spacing w:line="500" w:lineRule="atLeast"/>
        <w:ind w:firstLine="600"/>
        <w:divId w:val="122691097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19A92BC" w14:textId="77777777" w:rsidR="00121E6E" w:rsidRDefault="00121E6E">
      <w:pPr>
        <w:spacing w:line="500" w:lineRule="atLeast"/>
        <w:jc w:val="right"/>
        <w:divId w:val="1405882950"/>
        <w:rPr>
          <w:rFonts w:hint="eastAsia"/>
          <w:sz w:val="30"/>
          <w:szCs w:val="30"/>
        </w:rPr>
      </w:pPr>
      <w:r>
        <w:rPr>
          <w:rFonts w:hint="eastAsia"/>
          <w:sz w:val="30"/>
          <w:szCs w:val="30"/>
        </w:rPr>
        <w:t>审　判　长　　廖秋平</w:t>
      </w:r>
    </w:p>
    <w:p w14:paraId="11FC0F8A" w14:textId="77777777" w:rsidR="00121E6E" w:rsidRDefault="00121E6E">
      <w:pPr>
        <w:spacing w:line="500" w:lineRule="atLeast"/>
        <w:jc w:val="right"/>
        <w:divId w:val="489447302"/>
        <w:rPr>
          <w:rFonts w:hint="eastAsia"/>
          <w:sz w:val="30"/>
          <w:szCs w:val="30"/>
        </w:rPr>
      </w:pPr>
      <w:r>
        <w:rPr>
          <w:rFonts w:hint="eastAsia"/>
          <w:sz w:val="30"/>
          <w:szCs w:val="30"/>
        </w:rPr>
        <w:t>人民陪审员　　梁锦锋</w:t>
      </w:r>
    </w:p>
    <w:p w14:paraId="0DECE16D" w14:textId="77777777" w:rsidR="00121E6E" w:rsidRDefault="00121E6E">
      <w:pPr>
        <w:spacing w:line="500" w:lineRule="atLeast"/>
        <w:jc w:val="right"/>
        <w:divId w:val="782771349"/>
        <w:rPr>
          <w:rFonts w:hint="eastAsia"/>
          <w:sz w:val="30"/>
          <w:szCs w:val="30"/>
        </w:rPr>
      </w:pPr>
      <w:r>
        <w:rPr>
          <w:rFonts w:hint="eastAsia"/>
          <w:sz w:val="30"/>
          <w:szCs w:val="30"/>
        </w:rPr>
        <w:t>人民陪审员　　邓　偲</w:t>
      </w:r>
    </w:p>
    <w:p w14:paraId="5390C03A" w14:textId="77777777" w:rsidR="00121E6E" w:rsidRDefault="00121E6E">
      <w:pPr>
        <w:spacing w:line="500" w:lineRule="atLeast"/>
        <w:jc w:val="right"/>
        <w:divId w:val="113718502"/>
        <w:rPr>
          <w:rFonts w:hint="eastAsia"/>
          <w:sz w:val="30"/>
          <w:szCs w:val="30"/>
        </w:rPr>
      </w:pPr>
      <w:r>
        <w:rPr>
          <w:rFonts w:hint="eastAsia"/>
          <w:sz w:val="30"/>
          <w:szCs w:val="30"/>
        </w:rPr>
        <w:t>二〇一七年十二月二十一日</w:t>
      </w:r>
    </w:p>
    <w:p w14:paraId="732B62A9" w14:textId="77777777" w:rsidR="00121E6E" w:rsidRDefault="00121E6E">
      <w:pPr>
        <w:spacing w:line="500" w:lineRule="atLeast"/>
        <w:jc w:val="right"/>
        <w:divId w:val="1714037985"/>
        <w:rPr>
          <w:rFonts w:hint="eastAsia"/>
          <w:sz w:val="30"/>
          <w:szCs w:val="30"/>
        </w:rPr>
      </w:pPr>
      <w:r>
        <w:rPr>
          <w:rFonts w:hint="eastAsia"/>
          <w:sz w:val="30"/>
          <w:szCs w:val="30"/>
        </w:rPr>
        <w:t>书　记　员　　林显佳</w:t>
      </w:r>
    </w:p>
    <w:p w14:paraId="6274D551" w14:textId="77777777" w:rsidR="00121E6E" w:rsidRDefault="00121E6E">
      <w:pPr>
        <w:spacing w:line="500" w:lineRule="atLeast"/>
        <w:ind w:firstLine="600"/>
        <w:divId w:val="1494029772"/>
        <w:rPr>
          <w:rFonts w:hint="eastAsia"/>
          <w:sz w:val="30"/>
          <w:szCs w:val="30"/>
        </w:rPr>
      </w:pPr>
      <w:r>
        <w:rPr>
          <w:rFonts w:hint="eastAsia"/>
          <w:sz w:val="30"/>
          <w:szCs w:val="30"/>
        </w:rPr>
        <w:t>陈虹艺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A9D0D" w14:textId="77777777" w:rsidR="00121E6E" w:rsidRDefault="00121E6E" w:rsidP="00121E6E">
      <w:pPr>
        <w:rPr>
          <w:rFonts w:hint="eastAsia"/>
        </w:rPr>
      </w:pPr>
      <w:r>
        <w:separator/>
      </w:r>
    </w:p>
  </w:endnote>
  <w:endnote w:type="continuationSeparator" w:id="0">
    <w:p w14:paraId="18BB2014" w14:textId="77777777" w:rsidR="00121E6E" w:rsidRDefault="00121E6E" w:rsidP="00121E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8EA4D" w14:textId="77777777" w:rsidR="00121E6E" w:rsidRDefault="00121E6E" w:rsidP="00121E6E">
      <w:pPr>
        <w:rPr>
          <w:rFonts w:hint="eastAsia"/>
        </w:rPr>
      </w:pPr>
      <w:r>
        <w:separator/>
      </w:r>
    </w:p>
  </w:footnote>
  <w:footnote w:type="continuationSeparator" w:id="0">
    <w:p w14:paraId="04BE9443" w14:textId="77777777" w:rsidR="00121E6E" w:rsidRDefault="00121E6E" w:rsidP="00121E6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1E6E"/>
    <w:rsid w:val="00121E6E"/>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23B778"/>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21E6E"/>
    <w:pPr>
      <w:tabs>
        <w:tab w:val="center" w:pos="4153"/>
        <w:tab w:val="right" w:pos="8306"/>
      </w:tabs>
      <w:snapToGrid w:val="0"/>
      <w:jc w:val="center"/>
    </w:pPr>
    <w:rPr>
      <w:sz w:val="18"/>
      <w:szCs w:val="18"/>
    </w:rPr>
  </w:style>
  <w:style w:type="character" w:customStyle="1" w:styleId="a4">
    <w:name w:val="页眉 字符"/>
    <w:basedOn w:val="a0"/>
    <w:link w:val="a3"/>
    <w:uiPriority w:val="99"/>
    <w:rsid w:val="00121E6E"/>
    <w:rPr>
      <w:rFonts w:ascii="宋体" w:eastAsia="宋体" w:hAnsi="宋体" w:cs="宋体"/>
      <w:sz w:val="18"/>
      <w:szCs w:val="18"/>
    </w:rPr>
  </w:style>
  <w:style w:type="paragraph" w:styleId="a5">
    <w:name w:val="footer"/>
    <w:basedOn w:val="a"/>
    <w:link w:val="a6"/>
    <w:uiPriority w:val="99"/>
    <w:unhideWhenUsed/>
    <w:rsid w:val="00121E6E"/>
    <w:pPr>
      <w:tabs>
        <w:tab w:val="center" w:pos="4153"/>
        <w:tab w:val="right" w:pos="8306"/>
      </w:tabs>
      <w:snapToGrid w:val="0"/>
    </w:pPr>
    <w:rPr>
      <w:sz w:val="18"/>
      <w:szCs w:val="18"/>
    </w:rPr>
  </w:style>
  <w:style w:type="character" w:customStyle="1" w:styleId="a6">
    <w:name w:val="页脚 字符"/>
    <w:basedOn w:val="a0"/>
    <w:link w:val="a5"/>
    <w:uiPriority w:val="99"/>
    <w:rsid w:val="00121E6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98261">
      <w:marLeft w:val="0"/>
      <w:marRight w:val="0"/>
      <w:marTop w:val="10"/>
      <w:marBottom w:val="10"/>
      <w:divBdr>
        <w:top w:val="none" w:sz="0" w:space="0" w:color="auto"/>
        <w:left w:val="none" w:sz="0" w:space="0" w:color="auto"/>
        <w:bottom w:val="none" w:sz="0" w:space="0" w:color="auto"/>
        <w:right w:val="none" w:sz="0" w:space="0" w:color="auto"/>
      </w:divBdr>
    </w:div>
    <w:div w:id="113718502">
      <w:marLeft w:val="0"/>
      <w:marRight w:val="720"/>
      <w:marTop w:val="10"/>
      <w:marBottom w:val="10"/>
      <w:divBdr>
        <w:top w:val="none" w:sz="0" w:space="0" w:color="auto"/>
        <w:left w:val="none" w:sz="0" w:space="0" w:color="auto"/>
        <w:bottom w:val="none" w:sz="0" w:space="0" w:color="auto"/>
        <w:right w:val="none" w:sz="0" w:space="0" w:color="auto"/>
      </w:divBdr>
    </w:div>
    <w:div w:id="283315135">
      <w:marLeft w:val="0"/>
      <w:marRight w:val="0"/>
      <w:marTop w:val="10"/>
      <w:marBottom w:val="10"/>
      <w:divBdr>
        <w:top w:val="none" w:sz="0" w:space="0" w:color="auto"/>
        <w:left w:val="none" w:sz="0" w:space="0" w:color="auto"/>
        <w:bottom w:val="none" w:sz="0" w:space="0" w:color="auto"/>
        <w:right w:val="none" w:sz="0" w:space="0" w:color="auto"/>
      </w:divBdr>
    </w:div>
    <w:div w:id="362555532">
      <w:marLeft w:val="0"/>
      <w:marRight w:val="0"/>
      <w:marTop w:val="10"/>
      <w:marBottom w:val="10"/>
      <w:divBdr>
        <w:top w:val="none" w:sz="0" w:space="0" w:color="auto"/>
        <w:left w:val="none" w:sz="0" w:space="0" w:color="auto"/>
        <w:bottom w:val="none" w:sz="0" w:space="0" w:color="auto"/>
        <w:right w:val="none" w:sz="0" w:space="0" w:color="auto"/>
      </w:divBdr>
    </w:div>
    <w:div w:id="489447302">
      <w:marLeft w:val="0"/>
      <w:marRight w:val="720"/>
      <w:marTop w:val="10"/>
      <w:marBottom w:val="10"/>
      <w:divBdr>
        <w:top w:val="none" w:sz="0" w:space="0" w:color="auto"/>
        <w:left w:val="none" w:sz="0" w:space="0" w:color="auto"/>
        <w:bottom w:val="none" w:sz="0" w:space="0" w:color="auto"/>
        <w:right w:val="none" w:sz="0" w:space="0" w:color="auto"/>
      </w:divBdr>
    </w:div>
    <w:div w:id="551237684">
      <w:marLeft w:val="0"/>
      <w:marRight w:val="0"/>
      <w:marTop w:val="10"/>
      <w:marBottom w:val="10"/>
      <w:divBdr>
        <w:top w:val="none" w:sz="0" w:space="0" w:color="auto"/>
        <w:left w:val="none" w:sz="0" w:space="0" w:color="auto"/>
        <w:bottom w:val="none" w:sz="0" w:space="0" w:color="auto"/>
        <w:right w:val="none" w:sz="0" w:space="0" w:color="auto"/>
      </w:divBdr>
    </w:div>
    <w:div w:id="782771349">
      <w:marLeft w:val="0"/>
      <w:marRight w:val="720"/>
      <w:marTop w:val="10"/>
      <w:marBottom w:val="10"/>
      <w:divBdr>
        <w:top w:val="none" w:sz="0" w:space="0" w:color="auto"/>
        <w:left w:val="none" w:sz="0" w:space="0" w:color="auto"/>
        <w:bottom w:val="none" w:sz="0" w:space="0" w:color="auto"/>
        <w:right w:val="none" w:sz="0" w:space="0" w:color="auto"/>
      </w:divBdr>
    </w:div>
    <w:div w:id="828711064">
      <w:marLeft w:val="0"/>
      <w:marRight w:val="0"/>
      <w:marTop w:val="10"/>
      <w:marBottom w:val="10"/>
      <w:divBdr>
        <w:top w:val="none" w:sz="0" w:space="0" w:color="auto"/>
        <w:left w:val="none" w:sz="0" w:space="0" w:color="auto"/>
        <w:bottom w:val="none" w:sz="0" w:space="0" w:color="auto"/>
        <w:right w:val="none" w:sz="0" w:space="0" w:color="auto"/>
      </w:divBdr>
    </w:div>
    <w:div w:id="966741114">
      <w:marLeft w:val="0"/>
      <w:marRight w:val="0"/>
      <w:marTop w:val="10"/>
      <w:marBottom w:val="10"/>
      <w:divBdr>
        <w:top w:val="none" w:sz="0" w:space="0" w:color="auto"/>
        <w:left w:val="none" w:sz="0" w:space="0" w:color="auto"/>
        <w:bottom w:val="none" w:sz="0" w:space="0" w:color="auto"/>
        <w:right w:val="none" w:sz="0" w:space="0" w:color="auto"/>
      </w:divBdr>
    </w:div>
    <w:div w:id="982734827">
      <w:marLeft w:val="0"/>
      <w:marRight w:val="0"/>
      <w:marTop w:val="10"/>
      <w:marBottom w:val="10"/>
      <w:divBdr>
        <w:top w:val="none" w:sz="0" w:space="0" w:color="auto"/>
        <w:left w:val="none" w:sz="0" w:space="0" w:color="auto"/>
        <w:bottom w:val="none" w:sz="0" w:space="0" w:color="auto"/>
        <w:right w:val="none" w:sz="0" w:space="0" w:color="auto"/>
      </w:divBdr>
    </w:div>
    <w:div w:id="1002969669">
      <w:marLeft w:val="0"/>
      <w:marRight w:val="0"/>
      <w:marTop w:val="10"/>
      <w:marBottom w:val="10"/>
      <w:divBdr>
        <w:top w:val="none" w:sz="0" w:space="0" w:color="auto"/>
        <w:left w:val="none" w:sz="0" w:space="0" w:color="auto"/>
        <w:bottom w:val="none" w:sz="0" w:space="0" w:color="auto"/>
        <w:right w:val="none" w:sz="0" w:space="0" w:color="auto"/>
      </w:divBdr>
    </w:div>
    <w:div w:id="1226910975">
      <w:marLeft w:val="0"/>
      <w:marRight w:val="0"/>
      <w:marTop w:val="10"/>
      <w:marBottom w:val="10"/>
      <w:divBdr>
        <w:top w:val="none" w:sz="0" w:space="0" w:color="auto"/>
        <w:left w:val="none" w:sz="0" w:space="0" w:color="auto"/>
        <w:bottom w:val="none" w:sz="0" w:space="0" w:color="auto"/>
        <w:right w:val="none" w:sz="0" w:space="0" w:color="auto"/>
      </w:divBdr>
    </w:div>
    <w:div w:id="1405882950">
      <w:marLeft w:val="0"/>
      <w:marRight w:val="720"/>
      <w:marTop w:val="10"/>
      <w:marBottom w:val="10"/>
      <w:divBdr>
        <w:top w:val="none" w:sz="0" w:space="0" w:color="auto"/>
        <w:left w:val="none" w:sz="0" w:space="0" w:color="auto"/>
        <w:bottom w:val="none" w:sz="0" w:space="0" w:color="auto"/>
        <w:right w:val="none" w:sz="0" w:space="0" w:color="auto"/>
      </w:divBdr>
    </w:div>
    <w:div w:id="1485318757">
      <w:marLeft w:val="0"/>
      <w:marRight w:val="0"/>
      <w:marTop w:val="10"/>
      <w:marBottom w:val="10"/>
      <w:divBdr>
        <w:top w:val="none" w:sz="0" w:space="0" w:color="auto"/>
        <w:left w:val="none" w:sz="0" w:space="0" w:color="auto"/>
        <w:bottom w:val="none" w:sz="0" w:space="0" w:color="auto"/>
        <w:right w:val="none" w:sz="0" w:space="0" w:color="auto"/>
      </w:divBdr>
    </w:div>
    <w:div w:id="1494029772">
      <w:marLeft w:val="0"/>
      <w:marRight w:val="0"/>
      <w:marTop w:val="10"/>
      <w:marBottom w:val="10"/>
      <w:divBdr>
        <w:top w:val="none" w:sz="0" w:space="0" w:color="auto"/>
        <w:left w:val="none" w:sz="0" w:space="0" w:color="auto"/>
        <w:bottom w:val="none" w:sz="0" w:space="0" w:color="auto"/>
        <w:right w:val="none" w:sz="0" w:space="0" w:color="auto"/>
      </w:divBdr>
    </w:div>
    <w:div w:id="1602252949">
      <w:marLeft w:val="0"/>
      <w:marRight w:val="0"/>
      <w:marTop w:val="10"/>
      <w:marBottom w:val="10"/>
      <w:divBdr>
        <w:top w:val="none" w:sz="0" w:space="0" w:color="auto"/>
        <w:left w:val="none" w:sz="0" w:space="0" w:color="auto"/>
        <w:bottom w:val="none" w:sz="0" w:space="0" w:color="auto"/>
        <w:right w:val="none" w:sz="0" w:space="0" w:color="auto"/>
      </w:divBdr>
    </w:div>
    <w:div w:id="1651055567">
      <w:marLeft w:val="0"/>
      <w:marRight w:val="0"/>
      <w:marTop w:val="10"/>
      <w:marBottom w:val="10"/>
      <w:divBdr>
        <w:top w:val="none" w:sz="0" w:space="0" w:color="auto"/>
        <w:left w:val="none" w:sz="0" w:space="0" w:color="auto"/>
        <w:bottom w:val="none" w:sz="0" w:space="0" w:color="auto"/>
        <w:right w:val="none" w:sz="0" w:space="0" w:color="auto"/>
      </w:divBdr>
    </w:div>
    <w:div w:id="1676959890">
      <w:marLeft w:val="0"/>
      <w:marRight w:val="0"/>
      <w:marTop w:val="10"/>
      <w:marBottom w:val="10"/>
      <w:divBdr>
        <w:top w:val="none" w:sz="0" w:space="0" w:color="auto"/>
        <w:left w:val="none" w:sz="0" w:space="0" w:color="auto"/>
        <w:bottom w:val="none" w:sz="0" w:space="0" w:color="auto"/>
        <w:right w:val="none" w:sz="0" w:space="0" w:color="auto"/>
      </w:divBdr>
    </w:div>
    <w:div w:id="1714037985">
      <w:marLeft w:val="0"/>
      <w:marRight w:val="720"/>
      <w:marTop w:val="10"/>
      <w:marBottom w:val="10"/>
      <w:divBdr>
        <w:top w:val="none" w:sz="0" w:space="0" w:color="auto"/>
        <w:left w:val="none" w:sz="0" w:space="0" w:color="auto"/>
        <w:bottom w:val="none" w:sz="0" w:space="0" w:color="auto"/>
        <w:right w:val="none" w:sz="0" w:space="0" w:color="auto"/>
      </w:divBdr>
    </w:div>
    <w:div w:id="1747220882">
      <w:marLeft w:val="0"/>
      <w:marRight w:val="0"/>
      <w:marTop w:val="10"/>
      <w:marBottom w:val="10"/>
      <w:divBdr>
        <w:top w:val="none" w:sz="0" w:space="0" w:color="auto"/>
        <w:left w:val="none" w:sz="0" w:space="0" w:color="auto"/>
        <w:bottom w:val="none" w:sz="0" w:space="0" w:color="auto"/>
        <w:right w:val="none" w:sz="0" w:space="0" w:color="auto"/>
      </w:divBdr>
    </w:div>
    <w:div w:id="1961374499">
      <w:marLeft w:val="0"/>
      <w:marRight w:val="0"/>
      <w:marTop w:val="10"/>
      <w:marBottom w:val="10"/>
      <w:divBdr>
        <w:top w:val="none" w:sz="0" w:space="0" w:color="auto"/>
        <w:left w:val="none" w:sz="0" w:space="0" w:color="auto"/>
        <w:bottom w:val="none" w:sz="0" w:space="0" w:color="auto"/>
        <w:right w:val="none" w:sz="0" w:space="0" w:color="auto"/>
      </w:divBdr>
    </w:div>
    <w:div w:id="1963536991">
      <w:marLeft w:val="0"/>
      <w:marRight w:val="0"/>
      <w:marTop w:val="10"/>
      <w:marBottom w:val="10"/>
      <w:divBdr>
        <w:top w:val="none" w:sz="0" w:space="0" w:color="auto"/>
        <w:left w:val="none" w:sz="0" w:space="0" w:color="auto"/>
        <w:bottom w:val="none" w:sz="0" w:space="0" w:color="auto"/>
        <w:right w:val="none" w:sz="0" w:space="0" w:color="auto"/>
      </w:divBdr>
    </w:div>
    <w:div w:id="2025934708">
      <w:marLeft w:val="0"/>
      <w:marRight w:val="0"/>
      <w:marTop w:val="10"/>
      <w:marBottom w:val="10"/>
      <w:divBdr>
        <w:top w:val="none" w:sz="0" w:space="0" w:color="auto"/>
        <w:left w:val="none" w:sz="0" w:space="0" w:color="auto"/>
        <w:bottom w:val="none" w:sz="0" w:space="0" w:color="auto"/>
        <w:right w:val="none" w:sz="0" w:space="0" w:color="auto"/>
      </w:divBdr>
    </w:div>
    <w:div w:id="20961700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338</Words>
  <Characters>1929</Characters>
  <Application>Microsoft Office Word</Application>
  <DocSecurity>0</DocSecurity>
  <Lines>16</Lines>
  <Paragraphs>4</Paragraphs>
  <ScaleCrop>false</ScaleCrop>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