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31F5" w14:textId="77777777" w:rsidR="001A286E" w:rsidRDefault="001A286E">
      <w:pPr>
        <w:spacing w:line="500" w:lineRule="atLeast"/>
        <w:jc w:val="center"/>
        <w:divId w:val="23628260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广东省新兴县人民法院</w:t>
      </w:r>
    </w:p>
    <w:p w14:paraId="093F809D" w14:textId="77777777" w:rsidR="001A286E" w:rsidRDefault="001A286E">
      <w:pPr>
        <w:spacing w:line="500" w:lineRule="atLeast"/>
        <w:jc w:val="center"/>
        <w:divId w:val="105088327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435BD22" w14:textId="77777777" w:rsidR="001A286E" w:rsidRDefault="001A286E">
      <w:pPr>
        <w:spacing w:line="500" w:lineRule="atLeast"/>
        <w:jc w:val="right"/>
        <w:divId w:val="19658437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5321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154</w:t>
      </w:r>
      <w:r>
        <w:rPr>
          <w:rFonts w:hint="eastAsia"/>
          <w:sz w:val="30"/>
          <w:szCs w:val="30"/>
        </w:rPr>
        <w:t>号</w:t>
      </w:r>
    </w:p>
    <w:p w14:paraId="7CA5A0BB" w14:textId="77777777" w:rsidR="001A286E" w:rsidRDefault="001A286E">
      <w:pPr>
        <w:spacing w:line="500" w:lineRule="atLeast"/>
        <w:ind w:firstLine="600"/>
        <w:divId w:val="14170935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公诉机关新兴县人民检察院。</w:t>
      </w:r>
    </w:p>
    <w:p w14:paraId="79142EE6" w14:textId="77777777" w:rsidR="001A286E" w:rsidRDefault="001A286E">
      <w:pPr>
        <w:spacing w:line="500" w:lineRule="atLeast"/>
        <w:ind w:firstLine="600"/>
        <w:divId w:val="15314590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被告人劳某，男，</w:t>
      </w:r>
      <w:r>
        <w:rPr>
          <w:rFonts w:hint="eastAsia"/>
          <w:sz w:val="30"/>
          <w:szCs w:val="30"/>
        </w:rPr>
        <w:t>1966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日出生，汉族，广东省新兴县人，初中文化，新兴县新城镇鹏达建材厂经营者，户籍所在地广东省阳春市，住广东省新兴县。因本案于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日被新兴县人民检察院决定取保候审，同年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日被本院决定取保候审。</w:t>
      </w:r>
    </w:p>
    <w:p w14:paraId="16582F42" w14:textId="77777777" w:rsidR="001A286E" w:rsidRDefault="001A286E">
      <w:pPr>
        <w:spacing w:line="500" w:lineRule="atLeast"/>
        <w:ind w:firstLine="600"/>
        <w:divId w:val="3409337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辩护人梁荣军，广东睿讯律师事务所律师。</w:t>
      </w:r>
    </w:p>
    <w:p w14:paraId="5019BAA3" w14:textId="77777777" w:rsidR="001A286E" w:rsidRDefault="001A286E">
      <w:pPr>
        <w:spacing w:line="500" w:lineRule="atLeast"/>
        <w:ind w:firstLine="600"/>
        <w:divId w:val="15370846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新兴县人民检察院以新检诉刑诉</w:t>
      </w:r>
      <w:r>
        <w:rPr>
          <w:rFonts w:hint="eastAsia"/>
          <w:sz w:val="30"/>
          <w:szCs w:val="30"/>
        </w:rPr>
        <w:t>[2016]155</w:t>
      </w:r>
      <w:r>
        <w:rPr>
          <w:rFonts w:hint="eastAsia"/>
          <w:sz w:val="30"/>
          <w:szCs w:val="30"/>
        </w:rPr>
        <w:t>号起诉书指控被告人劳某犯行贿罪，于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日向本院提起公诉。本院于同年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日立案，依法适用简易程序组成合议庭，于同年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日公开开庭审理了本案。新兴县人民检察院指派检察员梁珍出庭支持公诉，被告人劳某及其辩护人梁荣军到庭参加诉讼。现已审理终结。</w:t>
      </w:r>
    </w:p>
    <w:p w14:paraId="0619D9E2" w14:textId="77777777" w:rsidR="001A286E" w:rsidRDefault="001A286E">
      <w:pPr>
        <w:spacing w:line="500" w:lineRule="atLeast"/>
        <w:ind w:firstLine="600"/>
        <w:divId w:val="8111437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年年初，被告人劳某、李某某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已起诉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、苏某某三人合伙承租了新兴江新兴县新城镇下坪居委会中坪村“中间墩”河段，并于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月开始进行开路、掀土，做好采砂准备。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在未办理任何采砂证照的情况下，三人雇人晚上在承租的河段非法开采河砂。不久，三人非法采砂行为被新兴县水务局查处，并被扣押了非法采砂的铲车、钩机等物品。按照相关规定，三人的行为应处以没收违法所得，并罚款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万元以上的行政处罚。为了使非法采砂行为不被查处，及被查处后得到从轻从快处理，被告人劳某等人先后送财物给县水务局及其他相关人员。其中</w:t>
      </w:r>
      <w:r>
        <w:rPr>
          <w:rFonts w:hint="eastAsia"/>
          <w:sz w:val="30"/>
          <w:szCs w:val="30"/>
        </w:rPr>
        <w:t>:</w:t>
      </w:r>
    </w:p>
    <w:p w14:paraId="28C85E56" w14:textId="77777777" w:rsidR="001A286E" w:rsidRDefault="001A286E">
      <w:pPr>
        <w:spacing w:line="500" w:lineRule="atLeast"/>
        <w:ind w:firstLine="600"/>
        <w:divId w:val="19781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1</w:t>
      </w:r>
      <w:r>
        <w:rPr>
          <w:rFonts w:hint="eastAsia"/>
          <w:sz w:val="30"/>
          <w:szCs w:val="30"/>
        </w:rPr>
        <w:t>、在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年期间，被告人劳某和李某某、苏某某经过商量。分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次送了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万元现金给新兴县水务局水政股股长张某某，让其提供帮助。第一次是在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月，被告人劳某等人着手偷采河砂时，由苏某某经手送了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万元现金给张某某，让张某某为其偷采河砂行为通风报信；第二次是在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月，被告人劳某等人偷采河砂行为被县水务局查处后，由李某某经手送了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万元现金给张某某，让张某某提供帮助，希望其对偷采河砂一事能得到从轻从快处理。</w:t>
      </w:r>
    </w:p>
    <w:p w14:paraId="29D7DBAA" w14:textId="77777777" w:rsidR="001A286E" w:rsidRDefault="001A286E">
      <w:pPr>
        <w:spacing w:line="500" w:lineRule="atLeast"/>
        <w:ind w:firstLine="600"/>
        <w:divId w:val="8677944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、被告人劳某等人知道新兴县新城镇人民政府副镇长苏某</w:t>
      </w:r>
      <w:r>
        <w:rPr>
          <w:rFonts w:hint="eastAsia"/>
          <w:sz w:val="30"/>
          <w:szCs w:val="30"/>
        </w:rPr>
        <w:t>1(</w:t>
      </w:r>
      <w:r>
        <w:rPr>
          <w:rFonts w:hint="eastAsia"/>
          <w:sz w:val="30"/>
          <w:szCs w:val="30"/>
        </w:rPr>
        <w:t>另案处理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和新兴县水政监察大队大队长伍某某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另案处理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、新兴县水务局局长蔡某某关系密切，于是被告人劳某和李某某商量由李某某出面找苏某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帮忙疏通关系。在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月间，李某某找到苏某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帮忙与蔡某某、伍某某疏通关系，从快从轻处理其非法采砂一案，并承诺给予一定的“好处费”。后苏某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找蔡某某、伍某某等人疏通关系，接着伍某某等人通过修改该案调查材料，按照白天偷砂的标准对李某某作出没收违法所得</w:t>
      </w:r>
      <w:r>
        <w:rPr>
          <w:rFonts w:hint="eastAsia"/>
          <w:sz w:val="30"/>
          <w:szCs w:val="30"/>
        </w:rPr>
        <w:t>1.2</w:t>
      </w:r>
      <w:r>
        <w:rPr>
          <w:rFonts w:hint="eastAsia"/>
          <w:sz w:val="30"/>
          <w:szCs w:val="30"/>
        </w:rPr>
        <w:t>万元并罚款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万元的较轻行政处罚。事后由李某某经手给了苏某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现金人民币共计</w:t>
      </w:r>
      <w:r>
        <w:rPr>
          <w:rFonts w:hint="eastAsia"/>
          <w:sz w:val="30"/>
          <w:szCs w:val="30"/>
        </w:rPr>
        <w:t>33</w:t>
      </w:r>
      <w:r>
        <w:rPr>
          <w:rFonts w:hint="eastAsia"/>
          <w:sz w:val="30"/>
          <w:szCs w:val="30"/>
        </w:rPr>
        <w:t>万元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其中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万元是由被告人劳某支付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，用于支付罚款及送给苏某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的好处费。除罚款等支出外，苏某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个人得到的“好处费”共计</w:t>
      </w:r>
      <w:r>
        <w:rPr>
          <w:rFonts w:hint="eastAsia"/>
          <w:sz w:val="30"/>
          <w:szCs w:val="30"/>
        </w:rPr>
        <w:t>11.8</w:t>
      </w:r>
      <w:r>
        <w:rPr>
          <w:rFonts w:hint="eastAsia"/>
          <w:sz w:val="30"/>
          <w:szCs w:val="30"/>
        </w:rPr>
        <w:t>万元。</w:t>
      </w:r>
    </w:p>
    <w:p w14:paraId="5912DB1A" w14:textId="77777777" w:rsidR="001A286E" w:rsidRDefault="001A286E">
      <w:pPr>
        <w:spacing w:line="500" w:lineRule="atLeast"/>
        <w:ind w:firstLine="600"/>
        <w:divId w:val="4840074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辩护人梁荣军提出的辩护意见：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、对公诉机关指控被告人劳某犯行贿的罪名没有异议。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、对指控的第二宗事实中行贿数额的提出异议，认为劳某提供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万元的目的是为了处理非法采砂的事情，并不清楚李某某与苏某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之间的约定，不能以苏某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最终获利的财物认定为行贿数额。</w:t>
      </w:r>
    </w:p>
    <w:p w14:paraId="436C6630" w14:textId="77777777" w:rsidR="001A286E" w:rsidRDefault="001A286E">
      <w:pPr>
        <w:spacing w:line="500" w:lineRule="atLeast"/>
        <w:ind w:firstLine="600"/>
        <w:divId w:val="6639702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经审理查明，本院对公诉机关指控的上述事实予以确认。另查明：被告人劳某在新兴县人民检察院于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日通知对其进行询问时，如实供述其上述行贿的犯罪事实，该院于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日对本案立案侦查。被告人劳某此前无犯罪行为。</w:t>
      </w:r>
    </w:p>
    <w:p w14:paraId="30990EF0" w14:textId="77777777" w:rsidR="001A286E" w:rsidRDefault="001A286E">
      <w:pPr>
        <w:spacing w:line="500" w:lineRule="atLeast"/>
        <w:ind w:firstLine="600"/>
        <w:divId w:val="17412474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劳某在开庭审理过程中亦无异议，当庭认罪，并有书证受案登记表、立案决定书、查处经过、抓获经过、户籍资料、证明材料、李某某非法采砂行政执法档案、组织机构代码证、公务员登记表、干部任免审批表、新兴县人事局职务任免的复函、新兴县水务局主要职责内设机构和人员编制规定、关于调整水务局班子成员工作分工的通知等；证人苏某某、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、伍某某、张某某、邝某某、蔡某某等人的证言；同案人李某某的供述；被告人劳某的供述和辩解、同步录音录像等证据证实，足以认定。</w:t>
      </w:r>
    </w:p>
    <w:p w14:paraId="7ADEDC4F" w14:textId="77777777" w:rsidR="001A286E" w:rsidRDefault="001A286E">
      <w:pPr>
        <w:spacing w:line="500" w:lineRule="atLeast"/>
        <w:ind w:firstLine="600"/>
        <w:divId w:val="10094539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对辩护人提出被告人劳某对苏某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行贿数额的认定问题，经查，被告人劳某与李某某经过商量找苏某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出面去疏通关系，处理其与李某某非法采砂的案件，并由李某某出面找苏某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，二人对找苏某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出面处理该事是知情的，并由李某某对苏某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承诺给予一定的“好处费”，即二人对苏某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行贿有共同的故意，在办理该事过程中，被告人劳某供述与苏某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通过电话，询问相关情况，最终苏某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得到的好处费为</w:t>
      </w:r>
      <w:r>
        <w:rPr>
          <w:rFonts w:hint="eastAsia"/>
          <w:sz w:val="30"/>
          <w:szCs w:val="30"/>
        </w:rPr>
        <w:t>11.8</w:t>
      </w:r>
      <w:r>
        <w:rPr>
          <w:rFonts w:hint="eastAsia"/>
          <w:sz w:val="30"/>
          <w:szCs w:val="30"/>
        </w:rPr>
        <w:t>万元，因此，该数额认定为二人行贿的数额。辩护人提出的该辩护意见不予采纳。</w:t>
      </w:r>
    </w:p>
    <w:p w14:paraId="52B6BBB5" w14:textId="77777777" w:rsidR="001A286E" w:rsidRDefault="001A286E">
      <w:pPr>
        <w:spacing w:line="500" w:lineRule="atLeast"/>
        <w:ind w:firstLine="600"/>
        <w:divId w:val="12107271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本院认为，被告人劳某为谋取不正当利益，给予国家工作人员人民币</w:t>
      </w:r>
      <w:r>
        <w:rPr>
          <w:rFonts w:hint="eastAsia"/>
          <w:sz w:val="30"/>
          <w:szCs w:val="30"/>
        </w:rPr>
        <w:t>15.8</w:t>
      </w:r>
      <w:r>
        <w:rPr>
          <w:rFonts w:hint="eastAsia"/>
          <w:sz w:val="30"/>
          <w:szCs w:val="30"/>
        </w:rPr>
        <w:t>万元，其行为已构成行贿罪，应处五年以下有期徒刑或者拘役，并处罚金。公诉机关指控被告人劳某的犯罪事实清楚，证据确实充分，罪名成立，予以采纳。被告人劳某犯罪后主动投案，如实供述自己的罪行，是自首，依法可以从轻或者减轻处罚；其是初犯，在量刑时予以考虑。被告人劳某犯罪后有悔罪表现，适用缓刑对其所居住的社区没有重大不良影响，依法对其适用缓刑。依照《中华人民共和国刑法》第三百八十九条第一款、第三百九十条、第六十七条第一款、第七十二条第一款、第三款、第七十三条第二款、第三款、第五十二条、第五十三条、最高人民检察院《关于办理贪污贿赂刑事案件适用法律若干问题的解释》第七条第一款、第十九条第二款的规定，判决如下：</w:t>
      </w:r>
    </w:p>
    <w:p w14:paraId="474BF614" w14:textId="77777777" w:rsidR="001A286E" w:rsidRDefault="001A286E">
      <w:pPr>
        <w:spacing w:line="500" w:lineRule="atLeast"/>
        <w:ind w:firstLine="600"/>
        <w:divId w:val="18908449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被告人劳某犯行贿罪，判处有期徒刑六个月，缓刑一年，并处罚金人民币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元。罚金限于本判决发生法律效力之日起十日内缴纳。</w:t>
      </w:r>
    </w:p>
    <w:p w14:paraId="482C499D" w14:textId="77777777" w:rsidR="001A286E" w:rsidRDefault="001A286E">
      <w:pPr>
        <w:spacing w:line="500" w:lineRule="atLeast"/>
        <w:ind w:firstLine="600"/>
        <w:divId w:val="16975416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（缓刑考验期限从判决确定之日起计算）。</w:t>
      </w:r>
    </w:p>
    <w:p w14:paraId="6610D889" w14:textId="77777777" w:rsidR="001A286E" w:rsidRDefault="001A286E">
      <w:pPr>
        <w:spacing w:line="500" w:lineRule="atLeast"/>
        <w:ind w:firstLine="600"/>
        <w:divId w:val="8511431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如不服本判决，可在接到判决书的第二日起十日内，通过本院或者直接向广东省云浮市中级人民法院提出上诉。书面上诉的，应当提交上诉状正本一份，副本二份。</w:t>
      </w:r>
    </w:p>
    <w:p w14:paraId="2F4FEB11" w14:textId="77777777" w:rsidR="001A286E" w:rsidRDefault="001A286E">
      <w:pPr>
        <w:spacing w:line="500" w:lineRule="atLeast"/>
        <w:jc w:val="right"/>
        <w:divId w:val="6224692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郭善伟</w:t>
      </w:r>
    </w:p>
    <w:p w14:paraId="27F9C936" w14:textId="77777777" w:rsidR="001A286E" w:rsidRDefault="001A286E">
      <w:pPr>
        <w:spacing w:line="500" w:lineRule="atLeast"/>
        <w:jc w:val="right"/>
        <w:divId w:val="19928272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余洁玲</w:t>
      </w:r>
    </w:p>
    <w:p w14:paraId="34A8F4E2" w14:textId="77777777" w:rsidR="001A286E" w:rsidRDefault="001A286E">
      <w:pPr>
        <w:spacing w:line="500" w:lineRule="atLeast"/>
        <w:jc w:val="right"/>
        <w:divId w:val="1921585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　宽</w:t>
      </w:r>
    </w:p>
    <w:p w14:paraId="50C75AE4" w14:textId="77777777" w:rsidR="001A286E" w:rsidRDefault="001A286E">
      <w:pPr>
        <w:spacing w:line="500" w:lineRule="atLeast"/>
        <w:jc w:val="right"/>
        <w:divId w:val="15042013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二〇一六年十月三十一日</w:t>
      </w:r>
    </w:p>
    <w:p w14:paraId="0AF6C009" w14:textId="77777777" w:rsidR="001A286E" w:rsidRDefault="001A286E">
      <w:pPr>
        <w:spacing w:line="500" w:lineRule="atLeast"/>
        <w:jc w:val="right"/>
        <w:divId w:val="2464230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陈绍宏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EA240" w14:textId="77777777" w:rsidR="001A286E" w:rsidRDefault="001A286E" w:rsidP="001A286E">
      <w:pPr>
        <w:rPr>
          <w:rFonts w:hint="eastAsia"/>
        </w:rPr>
      </w:pPr>
      <w:r>
        <w:separator/>
      </w:r>
    </w:p>
  </w:endnote>
  <w:endnote w:type="continuationSeparator" w:id="0">
    <w:p w14:paraId="192322C6" w14:textId="77777777" w:rsidR="001A286E" w:rsidRDefault="001A286E" w:rsidP="001A28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CEC79" w14:textId="77777777" w:rsidR="001A286E" w:rsidRDefault="001A286E" w:rsidP="001A286E">
      <w:pPr>
        <w:rPr>
          <w:rFonts w:hint="eastAsia"/>
        </w:rPr>
      </w:pPr>
      <w:r>
        <w:separator/>
      </w:r>
    </w:p>
  </w:footnote>
  <w:footnote w:type="continuationSeparator" w:id="0">
    <w:p w14:paraId="46A7666D" w14:textId="77777777" w:rsidR="001A286E" w:rsidRDefault="001A286E" w:rsidP="001A286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6E"/>
    <w:rsid w:val="001A286E"/>
    <w:rsid w:val="00D1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06B25"/>
  <w15:chartTrackingRefBased/>
  <w15:docId w15:val="{69389B82-C666-4803-823B-776E8B2F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A28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286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286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286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1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50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26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309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7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4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929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02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37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31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4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39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32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1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35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136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90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46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16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4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49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37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72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2025-04-30T03:42:00Z</dcterms:created>
  <dcterms:modified xsi:type="dcterms:W3CDTF">2025-04-30T03:42:00Z</dcterms:modified>
</cp:coreProperties>
</file>