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EC2C3" w14:textId="77777777" w:rsidR="00F81A10" w:rsidRDefault="00F81A10">
      <w:pPr>
        <w:spacing w:line="500" w:lineRule="atLeast"/>
        <w:jc w:val="center"/>
        <w:divId w:val="843085336"/>
        <w:rPr>
          <w:rFonts w:ascii="黑体" w:eastAsia="黑体" w:hAnsi="黑体"/>
          <w:sz w:val="36"/>
          <w:szCs w:val="36"/>
        </w:rPr>
      </w:pPr>
      <w:r>
        <w:rPr>
          <w:rFonts w:ascii="黑体" w:eastAsia="黑体" w:hAnsi="黑体" w:hint="eastAsia"/>
          <w:sz w:val="36"/>
          <w:szCs w:val="36"/>
        </w:rPr>
        <w:t>广东省广州市番禺区人民法院</w:t>
      </w:r>
    </w:p>
    <w:p w14:paraId="0E529333" w14:textId="77777777" w:rsidR="00F81A10" w:rsidRDefault="00F81A10">
      <w:pPr>
        <w:spacing w:line="500" w:lineRule="atLeast"/>
        <w:jc w:val="center"/>
        <w:divId w:val="83337805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0E5D5A2" w14:textId="77777777" w:rsidR="00F81A10" w:rsidRDefault="00F81A10">
      <w:pPr>
        <w:spacing w:line="500" w:lineRule="atLeast"/>
        <w:jc w:val="right"/>
        <w:divId w:val="47530724"/>
        <w:rPr>
          <w:rFonts w:hint="eastAsia"/>
          <w:sz w:val="30"/>
          <w:szCs w:val="30"/>
        </w:rPr>
      </w:pPr>
      <w:r>
        <w:rPr>
          <w:rFonts w:hint="eastAsia"/>
          <w:sz w:val="30"/>
          <w:szCs w:val="30"/>
        </w:rPr>
        <w:t>（</w:t>
      </w:r>
      <w:r>
        <w:rPr>
          <w:rFonts w:hint="eastAsia"/>
          <w:sz w:val="30"/>
          <w:szCs w:val="30"/>
        </w:rPr>
        <w:t>2015</w:t>
      </w:r>
      <w:r>
        <w:rPr>
          <w:rFonts w:hint="eastAsia"/>
          <w:sz w:val="30"/>
          <w:szCs w:val="30"/>
        </w:rPr>
        <w:t>）穗番法刑初字第</w:t>
      </w:r>
      <w:r>
        <w:rPr>
          <w:rFonts w:hint="eastAsia"/>
          <w:sz w:val="30"/>
          <w:szCs w:val="30"/>
        </w:rPr>
        <w:t>764</w:t>
      </w:r>
      <w:r>
        <w:rPr>
          <w:rFonts w:hint="eastAsia"/>
          <w:sz w:val="30"/>
          <w:szCs w:val="30"/>
        </w:rPr>
        <w:t>号</w:t>
      </w:r>
    </w:p>
    <w:p w14:paraId="5C4173FA" w14:textId="77777777" w:rsidR="00F81A10" w:rsidRDefault="00F81A10">
      <w:pPr>
        <w:spacing w:line="500" w:lineRule="atLeast"/>
        <w:ind w:firstLine="600"/>
        <w:divId w:val="942147573"/>
        <w:rPr>
          <w:rFonts w:hint="eastAsia"/>
          <w:sz w:val="30"/>
          <w:szCs w:val="30"/>
        </w:rPr>
      </w:pPr>
      <w:r>
        <w:rPr>
          <w:rFonts w:hint="eastAsia"/>
          <w:sz w:val="30"/>
          <w:szCs w:val="30"/>
        </w:rPr>
        <w:t>公诉机关广州市番禺区人民检察院。</w:t>
      </w:r>
    </w:p>
    <w:p w14:paraId="560B2CA3" w14:textId="77777777" w:rsidR="00F81A10" w:rsidRDefault="00F81A10">
      <w:pPr>
        <w:spacing w:line="500" w:lineRule="atLeast"/>
        <w:ind w:firstLine="600"/>
        <w:divId w:val="1312637299"/>
        <w:rPr>
          <w:rFonts w:hint="eastAsia"/>
          <w:sz w:val="30"/>
          <w:szCs w:val="30"/>
        </w:rPr>
      </w:pPr>
      <w:r>
        <w:rPr>
          <w:rFonts w:hint="eastAsia"/>
          <w:sz w:val="30"/>
          <w:szCs w:val="30"/>
        </w:rPr>
        <w:t>被告人区某，户籍地广州市番禺区，住广州市番禺区，原系广州市番禺区石壁街石壁二村股份合作经济社理事会理事长，曾任该村村民委员会主任。因本案于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日被取保候审。</w:t>
      </w:r>
    </w:p>
    <w:p w14:paraId="05BC5BDC" w14:textId="77777777" w:rsidR="00F81A10" w:rsidRDefault="00F81A10">
      <w:pPr>
        <w:spacing w:line="500" w:lineRule="atLeast"/>
        <w:ind w:firstLine="600"/>
        <w:divId w:val="1829203093"/>
        <w:rPr>
          <w:rFonts w:hint="eastAsia"/>
          <w:sz w:val="30"/>
          <w:szCs w:val="30"/>
        </w:rPr>
      </w:pPr>
      <w:r>
        <w:rPr>
          <w:rFonts w:hint="eastAsia"/>
          <w:sz w:val="30"/>
          <w:szCs w:val="30"/>
        </w:rPr>
        <w:t>辩护人易显书、廖雁鸣，广东海云天律师事务所律师。</w:t>
      </w:r>
    </w:p>
    <w:p w14:paraId="261CB6F4" w14:textId="77777777" w:rsidR="00F81A10" w:rsidRDefault="00F81A10">
      <w:pPr>
        <w:spacing w:line="500" w:lineRule="atLeast"/>
        <w:ind w:firstLine="600"/>
        <w:divId w:val="1266032645"/>
        <w:rPr>
          <w:rFonts w:hint="eastAsia"/>
          <w:sz w:val="30"/>
          <w:szCs w:val="30"/>
        </w:rPr>
      </w:pPr>
      <w:r>
        <w:rPr>
          <w:rFonts w:hint="eastAsia"/>
          <w:sz w:val="30"/>
          <w:szCs w:val="30"/>
        </w:rPr>
        <w:t>广州市番禺区人民检察院以穗番检公刑诉（</w:t>
      </w:r>
      <w:r>
        <w:rPr>
          <w:rFonts w:hint="eastAsia"/>
          <w:sz w:val="30"/>
          <w:szCs w:val="30"/>
        </w:rPr>
        <w:t>2015</w:t>
      </w:r>
      <w:r>
        <w:rPr>
          <w:rFonts w:hint="eastAsia"/>
          <w:sz w:val="30"/>
          <w:szCs w:val="30"/>
        </w:rPr>
        <w:t>）</w:t>
      </w:r>
      <w:r>
        <w:rPr>
          <w:rFonts w:hint="eastAsia"/>
          <w:sz w:val="30"/>
          <w:szCs w:val="30"/>
        </w:rPr>
        <w:t>650</w:t>
      </w:r>
      <w:r>
        <w:rPr>
          <w:rFonts w:hint="eastAsia"/>
          <w:sz w:val="30"/>
          <w:szCs w:val="30"/>
        </w:rPr>
        <w:t>号起诉书指控被告人区某犯受贿罪一案，于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向本院提起公诉，并建议本院适用简易程序进行审理。本院依法组成合议庭，公开开庭审理了本案。广州市番禺区人民检察院指派代理检察员任志峰出庭支持公诉，被告人区某及辩护人易显书到庭参加了诉讼。现已审理终结。</w:t>
      </w:r>
    </w:p>
    <w:p w14:paraId="36A372AD" w14:textId="77777777" w:rsidR="00F81A10" w:rsidRDefault="00F81A10">
      <w:pPr>
        <w:spacing w:line="500" w:lineRule="atLeast"/>
        <w:ind w:firstLine="600"/>
        <w:divId w:val="2028173160"/>
        <w:rPr>
          <w:rFonts w:hint="eastAsia"/>
          <w:sz w:val="30"/>
          <w:szCs w:val="30"/>
        </w:rPr>
      </w:pPr>
      <w:r>
        <w:rPr>
          <w:rFonts w:hint="eastAsia"/>
          <w:sz w:val="30"/>
          <w:szCs w:val="30"/>
        </w:rPr>
        <w:t>广州市番禺区人民检察院指控，</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被告人区某在担任广州市番禺区石壁二村民委员会主任期间，伙同番禺区石壁街道办事处城建中心征地拆迁管理办公室工作人员区某新、区某德（均另案处理），利用区某新、区某德的职务便利，为广州市番禺全意花卉种植场负责人郭锦全（另案处理）在其承包的石壁街石壁二村土地的青苗及地上附着物补偿问题上谋取利益，并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日通过银行转账收受郭某贿送的款项人民币</w:t>
      </w:r>
      <w:r>
        <w:rPr>
          <w:rFonts w:hint="eastAsia"/>
          <w:sz w:val="30"/>
          <w:szCs w:val="30"/>
        </w:rPr>
        <w:t>20</w:t>
      </w:r>
      <w:r>
        <w:rPr>
          <w:rFonts w:hint="eastAsia"/>
          <w:sz w:val="30"/>
          <w:szCs w:val="30"/>
        </w:rPr>
        <w:t>万元，并从中得到好处费</w:t>
      </w:r>
      <w:r>
        <w:rPr>
          <w:rFonts w:hint="eastAsia"/>
          <w:sz w:val="30"/>
          <w:szCs w:val="30"/>
        </w:rPr>
        <w:t>8</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告人区某主动到本院协助调查，如实交代了犯罪事实。公诉机关认为，被告人区某无视国家法律，伙同其他国家工作人员，利用其他国家工作人员的职务便利，非法收受他人财物，为他人谋取利益，其行为触犯了《中华人民共和国</w:t>
      </w:r>
      <w:r>
        <w:rPr>
          <w:rFonts w:hint="eastAsia"/>
          <w:sz w:val="30"/>
          <w:szCs w:val="30"/>
        </w:rPr>
        <w:lastRenderedPageBreak/>
        <w:t>刑法》第三百八十五条，应当以受贿罪追究其刑事责任。被告人区某有自首行为，可以从轻或者减轻处罚。提请本院依法判处。</w:t>
      </w:r>
    </w:p>
    <w:p w14:paraId="37732DFD" w14:textId="77777777" w:rsidR="00F81A10" w:rsidRDefault="00F81A10">
      <w:pPr>
        <w:spacing w:line="500" w:lineRule="atLeast"/>
        <w:ind w:firstLine="600"/>
        <w:divId w:val="1772359763"/>
        <w:rPr>
          <w:rFonts w:hint="eastAsia"/>
          <w:sz w:val="30"/>
          <w:szCs w:val="30"/>
        </w:rPr>
      </w:pPr>
      <w:r>
        <w:rPr>
          <w:rFonts w:hint="eastAsia"/>
          <w:sz w:val="30"/>
          <w:szCs w:val="30"/>
        </w:rPr>
        <w:t>被告人区某承认控罪，辩称其收受的款项部分用于村的维稳工作。</w:t>
      </w:r>
    </w:p>
    <w:p w14:paraId="58B82644" w14:textId="77777777" w:rsidR="00F81A10" w:rsidRDefault="00F81A10">
      <w:pPr>
        <w:spacing w:line="500" w:lineRule="atLeast"/>
        <w:ind w:firstLine="600"/>
        <w:divId w:val="1475877227"/>
        <w:rPr>
          <w:rFonts w:hint="eastAsia"/>
          <w:sz w:val="30"/>
          <w:szCs w:val="30"/>
        </w:rPr>
      </w:pPr>
      <w:r>
        <w:rPr>
          <w:rFonts w:hint="eastAsia"/>
          <w:sz w:val="30"/>
          <w:szCs w:val="30"/>
        </w:rPr>
        <w:t>辩护人对公诉机关指控被告人区某犯受贿罪不持异议，辩称被告人区某有自首情节，且系非国家工作人员，在共同犯罪中起次要作用，是从犯。被告人区某工作一贯表现良好，所收受的贿赂款部分用于所在村的维稳工作，社会危害性较小，建议对被告人区某适用缓刑。</w:t>
      </w:r>
    </w:p>
    <w:p w14:paraId="2BA0D300" w14:textId="77777777" w:rsidR="00F81A10" w:rsidRDefault="00F81A10">
      <w:pPr>
        <w:spacing w:line="500" w:lineRule="atLeast"/>
        <w:ind w:firstLine="600"/>
        <w:divId w:val="977611473"/>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被告人区某在担任广州市番禺区石壁二村民委员会主任期间，在广州市番禺区人民政府石壁街道办事处受广州市番禺区土地开发中心委托征用石壁二村土地和青苗补偿及附着物赔偿的过程中，接受在石壁二村租用土地经营花木场的广州市番禺全意花卉种植场负责人郭某（已判刑）的请托，为郭某提高青苗及地上附着物补偿价格及疏通关系，多次找到番禺区石壁街道办事处城建中心征地拆迁管理办公室工作人员区某新（已判刑）、区某德（另案处理）帮忙为郭某谋取利益，郭某全承诺事成后会给被告人区某及区某新、区某德等人好处费。最终，区某新、区某德二人利用职务便利，以违规修改详查数据等方式帮助郭某提高了补偿价格并获得补偿款，郭某全并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日通过区某提供的银行账号向区某转账人民币</w:t>
      </w:r>
      <w:r>
        <w:rPr>
          <w:rFonts w:hint="eastAsia"/>
          <w:sz w:val="30"/>
          <w:szCs w:val="30"/>
        </w:rPr>
        <w:t>20</w:t>
      </w:r>
      <w:r>
        <w:rPr>
          <w:rFonts w:hint="eastAsia"/>
          <w:sz w:val="30"/>
          <w:szCs w:val="30"/>
        </w:rPr>
        <w:t>万元，区某从中获得</w:t>
      </w:r>
      <w:r>
        <w:rPr>
          <w:rFonts w:hint="eastAsia"/>
          <w:sz w:val="30"/>
          <w:szCs w:val="30"/>
        </w:rPr>
        <w:t>8</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日，被告人区某主动到番禺区人民检察院协助调查，如实交代了犯罪事实。</w:t>
      </w:r>
    </w:p>
    <w:p w14:paraId="53CB67BD" w14:textId="77777777" w:rsidR="00F81A10" w:rsidRDefault="00F81A10">
      <w:pPr>
        <w:spacing w:line="500" w:lineRule="atLeast"/>
        <w:ind w:firstLine="600"/>
        <w:divId w:val="806359695"/>
        <w:rPr>
          <w:rFonts w:hint="eastAsia"/>
          <w:sz w:val="30"/>
          <w:szCs w:val="30"/>
        </w:rPr>
      </w:pPr>
      <w:r>
        <w:rPr>
          <w:rFonts w:hint="eastAsia"/>
          <w:sz w:val="30"/>
          <w:szCs w:val="30"/>
        </w:rPr>
        <w:t>案发后，被告人区某退出赃款人民币</w:t>
      </w:r>
      <w:r>
        <w:rPr>
          <w:rFonts w:hint="eastAsia"/>
          <w:sz w:val="30"/>
          <w:szCs w:val="30"/>
        </w:rPr>
        <w:t>8</w:t>
      </w:r>
      <w:r>
        <w:rPr>
          <w:rFonts w:hint="eastAsia"/>
          <w:sz w:val="30"/>
          <w:szCs w:val="30"/>
        </w:rPr>
        <w:t>万元。</w:t>
      </w:r>
    </w:p>
    <w:p w14:paraId="3D57951A" w14:textId="77777777" w:rsidR="00F81A10" w:rsidRDefault="00F81A10">
      <w:pPr>
        <w:spacing w:line="500" w:lineRule="atLeast"/>
        <w:ind w:firstLine="600"/>
        <w:divId w:val="90469244"/>
        <w:rPr>
          <w:rFonts w:hint="eastAsia"/>
          <w:sz w:val="30"/>
          <w:szCs w:val="30"/>
        </w:rPr>
      </w:pPr>
      <w:r>
        <w:rPr>
          <w:rFonts w:hint="eastAsia"/>
          <w:sz w:val="30"/>
          <w:szCs w:val="30"/>
        </w:rPr>
        <w:t>上述事实，被告人区某在开庭审理过程中亦无异议，且有破案经过、扣押财物清单、广东省暂时扣留、冻结财物收据、银行账户历史明细账单、个人简历，番禺区民政局当选证书、劳动合同、职务证明、履历表、郭某花木场补偿协议，补偿方案、石壁街道办事处出具的《区某同志有关工作表现的情况》，证人郭某、区某新、梁某甲、何某甲、梁某乙、李某、区志雄、洪某、何某乙的证言及被告人区某的供述等证据证实，足以认定。</w:t>
      </w:r>
    </w:p>
    <w:p w14:paraId="63FFDF4F" w14:textId="77777777" w:rsidR="00F81A10" w:rsidRDefault="00F81A10">
      <w:pPr>
        <w:spacing w:line="500" w:lineRule="atLeast"/>
        <w:ind w:firstLine="600"/>
        <w:divId w:val="240530295"/>
        <w:rPr>
          <w:rFonts w:hint="eastAsia"/>
          <w:sz w:val="30"/>
          <w:szCs w:val="30"/>
        </w:rPr>
      </w:pPr>
      <w:r>
        <w:rPr>
          <w:rFonts w:hint="eastAsia"/>
          <w:sz w:val="30"/>
          <w:szCs w:val="30"/>
        </w:rPr>
        <w:t>对于公诉机关指控被告人区某上述行为构成受贿罪。经查，在上述事实中，被告人区某任石壁街石壁二村村委会主任期间，接受在石壁二村租用土地经营花木场的郭某请托，为郭某提高被征土地的青苗补偿价格及疏通关系，其后被告人区某找到当时负责征地补偿工作的石壁街拆迁办工作人员区某新、区某德帮忙；区某新、区某德接受请托后利用职务便利，以违规修改数据方式，帮助了郭某在较短时间内获得较高补偿标准的青苗补偿款。事后，郭某为答谢而贿送被告人区某等人人民币二十万元。在案的相关书证反映，涉案被征土地的青苗补偿及地上附着物赔偿协议由郭锦全与街道办事处签署、相关的补偿款也是直接由郭某收取，石壁二村村委会及相关的管理人员并无权对该款项进行管理或干涉。征地部门石壁街道办事处亦没有授权或委托被告人区某在征地过程中予以协助，区某协调、疏通关系的行为并不属于村基层组织管理人员协助政府从事行政管理工作，不能认定为从事公务的行为。虽然区某新、区某德等人最终利用其职权为郭某谋取了不正当利益，但区某新否认通过被告人区某获取郭某全给予的好处费，同时被告人区卓康亦否认有与、区某德等人合谋通过逐步提高郭某的补偿价格而获取利益，即指控被告人区某伙同区某新、区某德等人利用区</w:t>
      </w:r>
      <w:r>
        <w:rPr>
          <w:rFonts w:hint="eastAsia"/>
          <w:sz w:val="30"/>
          <w:szCs w:val="30"/>
        </w:rPr>
        <w:t>某新、区某德的职务便利为郭某谋取利益证据尚欠充分，被告人区某行为符合非国家工作人员受贿罪的构成要件，应以非国家工作人员受贿罪对其定罪处刑。</w:t>
      </w:r>
    </w:p>
    <w:p w14:paraId="6A26C3DF" w14:textId="77777777" w:rsidR="00F81A10" w:rsidRDefault="00F81A10">
      <w:pPr>
        <w:spacing w:line="500" w:lineRule="atLeast"/>
        <w:ind w:firstLine="600"/>
        <w:divId w:val="2090737276"/>
        <w:rPr>
          <w:rFonts w:hint="eastAsia"/>
          <w:sz w:val="30"/>
          <w:szCs w:val="30"/>
        </w:rPr>
      </w:pPr>
      <w:r>
        <w:rPr>
          <w:rFonts w:hint="eastAsia"/>
          <w:sz w:val="30"/>
          <w:szCs w:val="30"/>
        </w:rPr>
        <w:t>本院认为，被告人区某无视国家法律，身为基层组织管理人员，非法收受他人财物，为他人谋取利益，数额较大，其行为已构成非国家工作人员受贿罪，依法应当对其适用“五年以下有期徒刑或者拘役”的量刑幅度予以处罚。公诉机关指控被告人区某犯罪事实清楚，证据确实充分，惟定性有误，本院予以纠正。被告人区某犯罪以后自动投案，如实供述自己的罪行，是自首，依法可以从轻处罚；且事后退出其所得的全部赃款，认罪态度较好，有悔罪表现，可以酌情从轻处罚；辩护人提出被告人区某是从犯的辩护意见，经查，被告人区某接受请托后积极协调，并为此多次找区某新、区某德等人要求帮忙，最后又收受贿赂款，所起作用不是从犯，该辩护意见本院不予采纳。结合被告人区某一贯的表现，对其适用缓刑不致再危害社会，本院决定对其适用缓刑。辩护人建议对被告人区某适用缓刑的辩护意见有理，本院予以采纳。根据前述法定刑幅度、法定的量刑情节、酌定的量刑情节，并综合考虑被告人作案的具体事实，认罪态度等因素确定宣告刑。依照《中华人民共和国刑法》第一百六十三条第一款、第六十七条第一款、第七十二条、第七十三条、第六十四条的规定，判决如下：</w:t>
      </w:r>
    </w:p>
    <w:p w14:paraId="6C352A9C" w14:textId="77777777" w:rsidR="00F81A10" w:rsidRDefault="00F81A10">
      <w:pPr>
        <w:spacing w:line="500" w:lineRule="atLeast"/>
        <w:ind w:firstLine="600"/>
        <w:divId w:val="497765663"/>
        <w:rPr>
          <w:rFonts w:hint="eastAsia"/>
          <w:sz w:val="30"/>
          <w:szCs w:val="30"/>
        </w:rPr>
      </w:pPr>
      <w:r>
        <w:rPr>
          <w:rFonts w:hint="eastAsia"/>
          <w:sz w:val="30"/>
          <w:szCs w:val="30"/>
        </w:rPr>
        <w:t>一、被告人区某犯非国家工作人员受贿罪，判处有期徒刑一年六个月，缓刑二年；</w:t>
      </w:r>
    </w:p>
    <w:p w14:paraId="4EB09264" w14:textId="77777777" w:rsidR="00F81A10" w:rsidRDefault="00F81A10">
      <w:pPr>
        <w:spacing w:line="500" w:lineRule="atLeast"/>
        <w:ind w:firstLine="600"/>
        <w:divId w:val="1271207271"/>
        <w:rPr>
          <w:rFonts w:hint="eastAsia"/>
          <w:sz w:val="30"/>
          <w:szCs w:val="30"/>
        </w:rPr>
      </w:pPr>
      <w:r>
        <w:rPr>
          <w:rFonts w:hint="eastAsia"/>
          <w:sz w:val="30"/>
          <w:szCs w:val="30"/>
        </w:rPr>
        <w:t>缓刑考验期限，从判决确定之日起计算。</w:t>
      </w:r>
    </w:p>
    <w:p w14:paraId="66ECD992" w14:textId="77777777" w:rsidR="00F81A10" w:rsidRDefault="00F81A10">
      <w:pPr>
        <w:spacing w:line="500" w:lineRule="atLeast"/>
        <w:ind w:firstLine="600"/>
        <w:divId w:val="642471400"/>
        <w:rPr>
          <w:rFonts w:hint="eastAsia"/>
          <w:sz w:val="30"/>
          <w:szCs w:val="30"/>
        </w:rPr>
      </w:pPr>
      <w:r>
        <w:rPr>
          <w:rFonts w:hint="eastAsia"/>
          <w:sz w:val="30"/>
          <w:szCs w:val="30"/>
        </w:rPr>
        <w:t>二、被告人区某退出赃款人民币八万元，予以没收上缴国库（由广州市番禺人民检察院执行）。</w:t>
      </w:r>
    </w:p>
    <w:p w14:paraId="2763AEAD" w14:textId="77777777" w:rsidR="00F81A10" w:rsidRDefault="00F81A10">
      <w:pPr>
        <w:spacing w:line="500" w:lineRule="atLeast"/>
        <w:ind w:firstLine="600"/>
        <w:divId w:val="1185248209"/>
        <w:rPr>
          <w:rFonts w:hint="eastAsia"/>
          <w:sz w:val="30"/>
          <w:szCs w:val="30"/>
        </w:rPr>
      </w:pPr>
      <w:r>
        <w:rPr>
          <w:rFonts w:hint="eastAsia"/>
          <w:sz w:val="30"/>
          <w:szCs w:val="30"/>
        </w:rPr>
        <w:t>如不服本判决，可在接到本判决书的第二日起十日内，通过本院或者直接向广东省广州市中级人民法院提出上诉。书面上诉的，应当提交上诉状正本一份，副本二份。</w:t>
      </w:r>
    </w:p>
    <w:p w14:paraId="3630E742" w14:textId="77777777" w:rsidR="00F81A10" w:rsidRDefault="00F81A10">
      <w:pPr>
        <w:spacing w:line="500" w:lineRule="atLeast"/>
        <w:jc w:val="right"/>
        <w:divId w:val="1327441209"/>
        <w:rPr>
          <w:rFonts w:hint="eastAsia"/>
          <w:sz w:val="30"/>
          <w:szCs w:val="30"/>
        </w:rPr>
      </w:pPr>
      <w:r>
        <w:rPr>
          <w:rFonts w:hint="eastAsia"/>
          <w:sz w:val="30"/>
          <w:szCs w:val="30"/>
        </w:rPr>
        <w:t>审　判　长　　麦雄杰</w:t>
      </w:r>
    </w:p>
    <w:p w14:paraId="0D24A29A" w14:textId="77777777" w:rsidR="00F81A10" w:rsidRDefault="00F81A10">
      <w:pPr>
        <w:spacing w:line="500" w:lineRule="atLeast"/>
        <w:jc w:val="right"/>
        <w:divId w:val="173425160"/>
        <w:rPr>
          <w:rFonts w:hint="eastAsia"/>
          <w:sz w:val="30"/>
          <w:szCs w:val="30"/>
        </w:rPr>
      </w:pPr>
      <w:r>
        <w:rPr>
          <w:rFonts w:hint="eastAsia"/>
          <w:sz w:val="30"/>
          <w:szCs w:val="30"/>
        </w:rPr>
        <w:t>人民陪审员　　周建军</w:t>
      </w:r>
    </w:p>
    <w:p w14:paraId="517E9655" w14:textId="77777777" w:rsidR="00F81A10" w:rsidRDefault="00F81A10">
      <w:pPr>
        <w:spacing w:line="500" w:lineRule="atLeast"/>
        <w:jc w:val="right"/>
        <w:divId w:val="1294099544"/>
        <w:rPr>
          <w:rFonts w:hint="eastAsia"/>
          <w:sz w:val="30"/>
          <w:szCs w:val="30"/>
        </w:rPr>
      </w:pPr>
      <w:r>
        <w:rPr>
          <w:rFonts w:hint="eastAsia"/>
          <w:sz w:val="30"/>
          <w:szCs w:val="30"/>
        </w:rPr>
        <w:t>人民陪审员　　梁焕君</w:t>
      </w:r>
    </w:p>
    <w:p w14:paraId="005A110D" w14:textId="77777777" w:rsidR="00F81A10" w:rsidRDefault="00F81A10">
      <w:pPr>
        <w:spacing w:line="500" w:lineRule="atLeast"/>
        <w:jc w:val="right"/>
        <w:divId w:val="698816071"/>
        <w:rPr>
          <w:rFonts w:hint="eastAsia"/>
          <w:sz w:val="30"/>
          <w:szCs w:val="30"/>
        </w:rPr>
      </w:pPr>
      <w:r>
        <w:rPr>
          <w:rFonts w:hint="eastAsia"/>
          <w:sz w:val="30"/>
          <w:szCs w:val="30"/>
        </w:rPr>
        <w:t>二〇一五年六月三日</w:t>
      </w:r>
    </w:p>
    <w:p w14:paraId="1A4CCEDB" w14:textId="77777777" w:rsidR="00F81A10" w:rsidRDefault="00F81A10">
      <w:pPr>
        <w:spacing w:line="500" w:lineRule="atLeast"/>
        <w:jc w:val="right"/>
        <w:divId w:val="781801012"/>
        <w:rPr>
          <w:rFonts w:hint="eastAsia"/>
          <w:sz w:val="30"/>
          <w:szCs w:val="30"/>
        </w:rPr>
      </w:pPr>
      <w:r>
        <w:rPr>
          <w:rFonts w:hint="eastAsia"/>
          <w:sz w:val="30"/>
          <w:szCs w:val="30"/>
        </w:rPr>
        <w:t>书　记　员　　吴静铧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37ABE" w14:textId="77777777" w:rsidR="00F81A10" w:rsidRDefault="00F81A10" w:rsidP="00F81A10">
      <w:pPr>
        <w:rPr>
          <w:rFonts w:hint="eastAsia"/>
        </w:rPr>
      </w:pPr>
      <w:r>
        <w:separator/>
      </w:r>
    </w:p>
  </w:endnote>
  <w:endnote w:type="continuationSeparator" w:id="0">
    <w:p w14:paraId="51B0B2AF" w14:textId="77777777" w:rsidR="00F81A10" w:rsidRDefault="00F81A10" w:rsidP="00F81A1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C17A0" w14:textId="77777777" w:rsidR="00F81A10" w:rsidRDefault="00F81A10" w:rsidP="00F81A10">
      <w:pPr>
        <w:rPr>
          <w:rFonts w:hint="eastAsia"/>
        </w:rPr>
      </w:pPr>
      <w:r>
        <w:separator/>
      </w:r>
    </w:p>
  </w:footnote>
  <w:footnote w:type="continuationSeparator" w:id="0">
    <w:p w14:paraId="62B3457C" w14:textId="77777777" w:rsidR="00F81A10" w:rsidRDefault="00F81A10" w:rsidP="00F81A1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81A10"/>
    <w:rsid w:val="00D11A93"/>
    <w:rsid w:val="00F81A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968BF5"/>
  <w15:chartTrackingRefBased/>
  <w15:docId w15:val="{69389B82-C666-4803-823B-776E8B2FE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81A10"/>
    <w:pPr>
      <w:tabs>
        <w:tab w:val="center" w:pos="4153"/>
        <w:tab w:val="right" w:pos="8306"/>
      </w:tabs>
      <w:snapToGrid w:val="0"/>
      <w:jc w:val="center"/>
    </w:pPr>
    <w:rPr>
      <w:sz w:val="18"/>
      <w:szCs w:val="18"/>
    </w:rPr>
  </w:style>
  <w:style w:type="character" w:customStyle="1" w:styleId="a4">
    <w:name w:val="页眉 字符"/>
    <w:basedOn w:val="a0"/>
    <w:link w:val="a3"/>
    <w:uiPriority w:val="99"/>
    <w:rsid w:val="00F81A10"/>
    <w:rPr>
      <w:rFonts w:ascii="宋体" w:eastAsia="宋体" w:hAnsi="宋体" w:cs="宋体"/>
      <w:sz w:val="18"/>
      <w:szCs w:val="18"/>
    </w:rPr>
  </w:style>
  <w:style w:type="paragraph" w:styleId="a5">
    <w:name w:val="footer"/>
    <w:basedOn w:val="a"/>
    <w:link w:val="a6"/>
    <w:uiPriority w:val="99"/>
    <w:unhideWhenUsed/>
    <w:rsid w:val="00F81A10"/>
    <w:pPr>
      <w:tabs>
        <w:tab w:val="center" w:pos="4153"/>
        <w:tab w:val="right" w:pos="8306"/>
      </w:tabs>
      <w:snapToGrid w:val="0"/>
    </w:pPr>
    <w:rPr>
      <w:sz w:val="18"/>
      <w:szCs w:val="18"/>
    </w:rPr>
  </w:style>
  <w:style w:type="character" w:customStyle="1" w:styleId="a6">
    <w:name w:val="页脚 字符"/>
    <w:basedOn w:val="a0"/>
    <w:link w:val="a5"/>
    <w:uiPriority w:val="99"/>
    <w:rsid w:val="00F81A1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30724">
      <w:marLeft w:val="0"/>
      <w:marRight w:val="0"/>
      <w:marTop w:val="10"/>
      <w:marBottom w:val="10"/>
      <w:divBdr>
        <w:top w:val="none" w:sz="0" w:space="0" w:color="auto"/>
        <w:left w:val="none" w:sz="0" w:space="0" w:color="auto"/>
        <w:bottom w:val="none" w:sz="0" w:space="0" w:color="auto"/>
        <w:right w:val="none" w:sz="0" w:space="0" w:color="auto"/>
      </w:divBdr>
    </w:div>
    <w:div w:id="90469244">
      <w:marLeft w:val="0"/>
      <w:marRight w:val="0"/>
      <w:marTop w:val="10"/>
      <w:marBottom w:val="10"/>
      <w:divBdr>
        <w:top w:val="none" w:sz="0" w:space="0" w:color="auto"/>
        <w:left w:val="none" w:sz="0" w:space="0" w:color="auto"/>
        <w:bottom w:val="none" w:sz="0" w:space="0" w:color="auto"/>
        <w:right w:val="none" w:sz="0" w:space="0" w:color="auto"/>
      </w:divBdr>
    </w:div>
    <w:div w:id="173425160">
      <w:marLeft w:val="0"/>
      <w:marRight w:val="720"/>
      <w:marTop w:val="10"/>
      <w:marBottom w:val="10"/>
      <w:divBdr>
        <w:top w:val="none" w:sz="0" w:space="0" w:color="auto"/>
        <w:left w:val="none" w:sz="0" w:space="0" w:color="auto"/>
        <w:bottom w:val="none" w:sz="0" w:space="0" w:color="auto"/>
        <w:right w:val="none" w:sz="0" w:space="0" w:color="auto"/>
      </w:divBdr>
    </w:div>
    <w:div w:id="240530295">
      <w:marLeft w:val="0"/>
      <w:marRight w:val="0"/>
      <w:marTop w:val="10"/>
      <w:marBottom w:val="10"/>
      <w:divBdr>
        <w:top w:val="none" w:sz="0" w:space="0" w:color="auto"/>
        <w:left w:val="none" w:sz="0" w:space="0" w:color="auto"/>
        <w:bottom w:val="none" w:sz="0" w:space="0" w:color="auto"/>
        <w:right w:val="none" w:sz="0" w:space="0" w:color="auto"/>
      </w:divBdr>
    </w:div>
    <w:div w:id="497765663">
      <w:marLeft w:val="0"/>
      <w:marRight w:val="0"/>
      <w:marTop w:val="10"/>
      <w:marBottom w:val="10"/>
      <w:divBdr>
        <w:top w:val="none" w:sz="0" w:space="0" w:color="auto"/>
        <w:left w:val="none" w:sz="0" w:space="0" w:color="auto"/>
        <w:bottom w:val="none" w:sz="0" w:space="0" w:color="auto"/>
        <w:right w:val="none" w:sz="0" w:space="0" w:color="auto"/>
      </w:divBdr>
    </w:div>
    <w:div w:id="642471400">
      <w:marLeft w:val="0"/>
      <w:marRight w:val="0"/>
      <w:marTop w:val="10"/>
      <w:marBottom w:val="10"/>
      <w:divBdr>
        <w:top w:val="none" w:sz="0" w:space="0" w:color="auto"/>
        <w:left w:val="none" w:sz="0" w:space="0" w:color="auto"/>
        <w:bottom w:val="none" w:sz="0" w:space="0" w:color="auto"/>
        <w:right w:val="none" w:sz="0" w:space="0" w:color="auto"/>
      </w:divBdr>
    </w:div>
    <w:div w:id="698816071">
      <w:marLeft w:val="0"/>
      <w:marRight w:val="720"/>
      <w:marTop w:val="10"/>
      <w:marBottom w:val="10"/>
      <w:divBdr>
        <w:top w:val="none" w:sz="0" w:space="0" w:color="auto"/>
        <w:left w:val="none" w:sz="0" w:space="0" w:color="auto"/>
        <w:bottom w:val="none" w:sz="0" w:space="0" w:color="auto"/>
        <w:right w:val="none" w:sz="0" w:space="0" w:color="auto"/>
      </w:divBdr>
    </w:div>
    <w:div w:id="781801012">
      <w:marLeft w:val="0"/>
      <w:marRight w:val="720"/>
      <w:marTop w:val="10"/>
      <w:marBottom w:val="10"/>
      <w:divBdr>
        <w:top w:val="none" w:sz="0" w:space="0" w:color="auto"/>
        <w:left w:val="none" w:sz="0" w:space="0" w:color="auto"/>
        <w:bottom w:val="none" w:sz="0" w:space="0" w:color="auto"/>
        <w:right w:val="none" w:sz="0" w:space="0" w:color="auto"/>
      </w:divBdr>
    </w:div>
    <w:div w:id="806359695">
      <w:marLeft w:val="0"/>
      <w:marRight w:val="0"/>
      <w:marTop w:val="10"/>
      <w:marBottom w:val="10"/>
      <w:divBdr>
        <w:top w:val="none" w:sz="0" w:space="0" w:color="auto"/>
        <w:left w:val="none" w:sz="0" w:space="0" w:color="auto"/>
        <w:bottom w:val="none" w:sz="0" w:space="0" w:color="auto"/>
        <w:right w:val="none" w:sz="0" w:space="0" w:color="auto"/>
      </w:divBdr>
    </w:div>
    <w:div w:id="833378053">
      <w:marLeft w:val="0"/>
      <w:marRight w:val="0"/>
      <w:marTop w:val="10"/>
      <w:marBottom w:val="10"/>
      <w:divBdr>
        <w:top w:val="none" w:sz="0" w:space="0" w:color="auto"/>
        <w:left w:val="none" w:sz="0" w:space="0" w:color="auto"/>
        <w:bottom w:val="none" w:sz="0" w:space="0" w:color="auto"/>
        <w:right w:val="none" w:sz="0" w:space="0" w:color="auto"/>
      </w:divBdr>
    </w:div>
    <w:div w:id="843085336">
      <w:marLeft w:val="0"/>
      <w:marRight w:val="0"/>
      <w:marTop w:val="10"/>
      <w:marBottom w:val="10"/>
      <w:divBdr>
        <w:top w:val="none" w:sz="0" w:space="0" w:color="auto"/>
        <w:left w:val="none" w:sz="0" w:space="0" w:color="auto"/>
        <w:bottom w:val="none" w:sz="0" w:space="0" w:color="auto"/>
        <w:right w:val="none" w:sz="0" w:space="0" w:color="auto"/>
      </w:divBdr>
    </w:div>
    <w:div w:id="942147573">
      <w:marLeft w:val="0"/>
      <w:marRight w:val="0"/>
      <w:marTop w:val="10"/>
      <w:marBottom w:val="10"/>
      <w:divBdr>
        <w:top w:val="none" w:sz="0" w:space="0" w:color="auto"/>
        <w:left w:val="none" w:sz="0" w:space="0" w:color="auto"/>
        <w:bottom w:val="none" w:sz="0" w:space="0" w:color="auto"/>
        <w:right w:val="none" w:sz="0" w:space="0" w:color="auto"/>
      </w:divBdr>
    </w:div>
    <w:div w:id="977611473">
      <w:marLeft w:val="0"/>
      <w:marRight w:val="0"/>
      <w:marTop w:val="10"/>
      <w:marBottom w:val="10"/>
      <w:divBdr>
        <w:top w:val="none" w:sz="0" w:space="0" w:color="auto"/>
        <w:left w:val="none" w:sz="0" w:space="0" w:color="auto"/>
        <w:bottom w:val="none" w:sz="0" w:space="0" w:color="auto"/>
        <w:right w:val="none" w:sz="0" w:space="0" w:color="auto"/>
      </w:divBdr>
    </w:div>
    <w:div w:id="1185248209">
      <w:marLeft w:val="0"/>
      <w:marRight w:val="0"/>
      <w:marTop w:val="10"/>
      <w:marBottom w:val="10"/>
      <w:divBdr>
        <w:top w:val="none" w:sz="0" w:space="0" w:color="auto"/>
        <w:left w:val="none" w:sz="0" w:space="0" w:color="auto"/>
        <w:bottom w:val="none" w:sz="0" w:space="0" w:color="auto"/>
        <w:right w:val="none" w:sz="0" w:space="0" w:color="auto"/>
      </w:divBdr>
    </w:div>
    <w:div w:id="1266032645">
      <w:marLeft w:val="0"/>
      <w:marRight w:val="0"/>
      <w:marTop w:val="10"/>
      <w:marBottom w:val="10"/>
      <w:divBdr>
        <w:top w:val="none" w:sz="0" w:space="0" w:color="auto"/>
        <w:left w:val="none" w:sz="0" w:space="0" w:color="auto"/>
        <w:bottom w:val="none" w:sz="0" w:space="0" w:color="auto"/>
        <w:right w:val="none" w:sz="0" w:space="0" w:color="auto"/>
      </w:divBdr>
    </w:div>
    <w:div w:id="1271207271">
      <w:marLeft w:val="0"/>
      <w:marRight w:val="0"/>
      <w:marTop w:val="10"/>
      <w:marBottom w:val="10"/>
      <w:divBdr>
        <w:top w:val="none" w:sz="0" w:space="0" w:color="auto"/>
        <w:left w:val="none" w:sz="0" w:space="0" w:color="auto"/>
        <w:bottom w:val="none" w:sz="0" w:space="0" w:color="auto"/>
        <w:right w:val="none" w:sz="0" w:space="0" w:color="auto"/>
      </w:divBdr>
    </w:div>
    <w:div w:id="1294099544">
      <w:marLeft w:val="0"/>
      <w:marRight w:val="720"/>
      <w:marTop w:val="10"/>
      <w:marBottom w:val="10"/>
      <w:divBdr>
        <w:top w:val="none" w:sz="0" w:space="0" w:color="auto"/>
        <w:left w:val="none" w:sz="0" w:space="0" w:color="auto"/>
        <w:bottom w:val="none" w:sz="0" w:space="0" w:color="auto"/>
        <w:right w:val="none" w:sz="0" w:space="0" w:color="auto"/>
      </w:divBdr>
    </w:div>
    <w:div w:id="1312637299">
      <w:marLeft w:val="0"/>
      <w:marRight w:val="0"/>
      <w:marTop w:val="10"/>
      <w:marBottom w:val="10"/>
      <w:divBdr>
        <w:top w:val="none" w:sz="0" w:space="0" w:color="auto"/>
        <w:left w:val="none" w:sz="0" w:space="0" w:color="auto"/>
        <w:bottom w:val="none" w:sz="0" w:space="0" w:color="auto"/>
        <w:right w:val="none" w:sz="0" w:space="0" w:color="auto"/>
      </w:divBdr>
    </w:div>
    <w:div w:id="1327441209">
      <w:marLeft w:val="0"/>
      <w:marRight w:val="720"/>
      <w:marTop w:val="10"/>
      <w:marBottom w:val="10"/>
      <w:divBdr>
        <w:top w:val="none" w:sz="0" w:space="0" w:color="auto"/>
        <w:left w:val="none" w:sz="0" w:space="0" w:color="auto"/>
        <w:bottom w:val="none" w:sz="0" w:space="0" w:color="auto"/>
        <w:right w:val="none" w:sz="0" w:space="0" w:color="auto"/>
      </w:divBdr>
    </w:div>
    <w:div w:id="1475877227">
      <w:marLeft w:val="0"/>
      <w:marRight w:val="0"/>
      <w:marTop w:val="10"/>
      <w:marBottom w:val="10"/>
      <w:divBdr>
        <w:top w:val="none" w:sz="0" w:space="0" w:color="auto"/>
        <w:left w:val="none" w:sz="0" w:space="0" w:color="auto"/>
        <w:bottom w:val="none" w:sz="0" w:space="0" w:color="auto"/>
        <w:right w:val="none" w:sz="0" w:space="0" w:color="auto"/>
      </w:divBdr>
    </w:div>
    <w:div w:id="1772359763">
      <w:marLeft w:val="0"/>
      <w:marRight w:val="0"/>
      <w:marTop w:val="10"/>
      <w:marBottom w:val="10"/>
      <w:divBdr>
        <w:top w:val="none" w:sz="0" w:space="0" w:color="auto"/>
        <w:left w:val="none" w:sz="0" w:space="0" w:color="auto"/>
        <w:bottom w:val="none" w:sz="0" w:space="0" w:color="auto"/>
        <w:right w:val="none" w:sz="0" w:space="0" w:color="auto"/>
      </w:divBdr>
    </w:div>
    <w:div w:id="1829203093">
      <w:marLeft w:val="0"/>
      <w:marRight w:val="0"/>
      <w:marTop w:val="10"/>
      <w:marBottom w:val="10"/>
      <w:divBdr>
        <w:top w:val="none" w:sz="0" w:space="0" w:color="auto"/>
        <w:left w:val="none" w:sz="0" w:space="0" w:color="auto"/>
        <w:bottom w:val="none" w:sz="0" w:space="0" w:color="auto"/>
        <w:right w:val="none" w:sz="0" w:space="0" w:color="auto"/>
      </w:divBdr>
    </w:div>
    <w:div w:id="2028173160">
      <w:marLeft w:val="0"/>
      <w:marRight w:val="0"/>
      <w:marTop w:val="10"/>
      <w:marBottom w:val="10"/>
      <w:divBdr>
        <w:top w:val="none" w:sz="0" w:space="0" w:color="auto"/>
        <w:left w:val="none" w:sz="0" w:space="0" w:color="auto"/>
        <w:bottom w:val="none" w:sz="0" w:space="0" w:color="auto"/>
        <w:right w:val="none" w:sz="0" w:space="0" w:color="auto"/>
      </w:divBdr>
    </w:div>
    <w:div w:id="209073727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412</Words>
  <Characters>2351</Characters>
  <Application>Microsoft Office Word</Application>
  <DocSecurity>0</DocSecurity>
  <Lines>19</Lines>
  <Paragraphs>5</Paragraphs>
  <ScaleCrop>false</ScaleCrop>
  <Company/>
  <LinksUpToDate>false</LinksUpToDate>
  <CharactersWithSpaces>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2025-04-30T03:42:00Z</dcterms:created>
  <dcterms:modified xsi:type="dcterms:W3CDTF">2025-04-30T03:42:00Z</dcterms:modified>
</cp:coreProperties>
</file>