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97C91" w14:textId="77777777" w:rsidR="00EA12EE" w:rsidRDefault="00EA12EE">
      <w:pPr>
        <w:spacing w:line="500" w:lineRule="atLeast"/>
        <w:jc w:val="center"/>
        <w:divId w:val="796027627"/>
        <w:rPr>
          <w:rFonts w:ascii="黑体" w:eastAsia="黑体" w:hAnsi="黑体"/>
          <w:sz w:val="36"/>
          <w:szCs w:val="36"/>
        </w:rPr>
      </w:pPr>
      <w:r>
        <w:rPr>
          <w:rFonts w:ascii="黑体" w:eastAsia="黑体" w:hAnsi="黑体" w:hint="eastAsia"/>
          <w:sz w:val="36"/>
          <w:szCs w:val="36"/>
        </w:rPr>
        <w:t>广东省广州市番禺区人民法院</w:t>
      </w:r>
    </w:p>
    <w:p w14:paraId="76BCA42F" w14:textId="77777777" w:rsidR="00EA12EE" w:rsidRDefault="00EA12EE">
      <w:pPr>
        <w:spacing w:line="500" w:lineRule="atLeast"/>
        <w:jc w:val="center"/>
        <w:divId w:val="17501507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DF3934A" w14:textId="77777777" w:rsidR="00EA12EE" w:rsidRDefault="00EA12EE">
      <w:pPr>
        <w:spacing w:line="500" w:lineRule="atLeast"/>
        <w:jc w:val="right"/>
        <w:divId w:val="436102472"/>
        <w:rPr>
          <w:rFonts w:hint="eastAsia"/>
          <w:sz w:val="30"/>
          <w:szCs w:val="30"/>
        </w:rPr>
      </w:pPr>
      <w:r>
        <w:rPr>
          <w:rFonts w:hint="eastAsia"/>
          <w:sz w:val="30"/>
          <w:szCs w:val="30"/>
        </w:rPr>
        <w:t>(2020)</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1297</w:t>
      </w:r>
      <w:r>
        <w:rPr>
          <w:rFonts w:hint="eastAsia"/>
          <w:sz w:val="30"/>
          <w:szCs w:val="30"/>
        </w:rPr>
        <w:t>号</w:t>
      </w:r>
    </w:p>
    <w:p w14:paraId="44664D3B" w14:textId="77777777" w:rsidR="00EA12EE" w:rsidRDefault="00EA12EE">
      <w:pPr>
        <w:spacing w:line="500" w:lineRule="atLeast"/>
        <w:ind w:firstLine="600"/>
        <w:divId w:val="345593829"/>
        <w:rPr>
          <w:rFonts w:hint="eastAsia"/>
          <w:sz w:val="30"/>
          <w:szCs w:val="30"/>
        </w:rPr>
      </w:pPr>
      <w:r>
        <w:rPr>
          <w:rFonts w:hint="eastAsia"/>
          <w:sz w:val="30"/>
          <w:szCs w:val="30"/>
        </w:rPr>
        <w:t>公诉机关广东省广州市番禺区人民检察院。</w:t>
      </w:r>
    </w:p>
    <w:p w14:paraId="23ADB7FD" w14:textId="77777777" w:rsidR="00EA12EE" w:rsidRDefault="00EA12EE">
      <w:pPr>
        <w:spacing w:line="500" w:lineRule="atLeast"/>
        <w:ind w:firstLine="600"/>
        <w:divId w:val="180241878"/>
        <w:rPr>
          <w:rFonts w:hint="eastAsia"/>
          <w:sz w:val="30"/>
          <w:szCs w:val="30"/>
        </w:rPr>
      </w:pPr>
      <w:r>
        <w:rPr>
          <w:rFonts w:hint="eastAsia"/>
          <w:sz w:val="30"/>
          <w:szCs w:val="30"/>
        </w:rPr>
        <w:t>被告人区灿林，男，</w:t>
      </w:r>
      <w:r>
        <w:rPr>
          <w:rFonts w:hint="eastAsia"/>
          <w:sz w:val="30"/>
          <w:szCs w:val="30"/>
        </w:rPr>
        <w:t>1970</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日出生，汉族，文化程度中专，户籍地广东省广州市越秀区，因本案于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日被羁押，同日被刑事拘留，同月</w:t>
      </w:r>
      <w:r>
        <w:rPr>
          <w:rFonts w:hint="eastAsia"/>
          <w:sz w:val="30"/>
          <w:szCs w:val="30"/>
        </w:rPr>
        <w:t>30</w:t>
      </w:r>
      <w:r>
        <w:rPr>
          <w:rFonts w:hint="eastAsia"/>
          <w:sz w:val="30"/>
          <w:szCs w:val="30"/>
        </w:rPr>
        <w:t>日被取保候审。</w:t>
      </w:r>
    </w:p>
    <w:p w14:paraId="5A78196F" w14:textId="77777777" w:rsidR="00EA12EE" w:rsidRDefault="00EA12EE">
      <w:pPr>
        <w:spacing w:line="500" w:lineRule="atLeast"/>
        <w:ind w:firstLine="600"/>
        <w:divId w:val="1060442660"/>
        <w:rPr>
          <w:rFonts w:hint="eastAsia"/>
          <w:sz w:val="30"/>
          <w:szCs w:val="30"/>
        </w:rPr>
      </w:pPr>
      <w:r>
        <w:rPr>
          <w:rFonts w:hint="eastAsia"/>
          <w:sz w:val="30"/>
          <w:szCs w:val="30"/>
        </w:rPr>
        <w:t>辩护人张嘉欣，广东广大律师事务所律师。</w:t>
      </w:r>
    </w:p>
    <w:p w14:paraId="4C749DD3" w14:textId="77777777" w:rsidR="00EA12EE" w:rsidRDefault="00EA12EE">
      <w:pPr>
        <w:spacing w:line="500" w:lineRule="atLeast"/>
        <w:ind w:firstLine="600"/>
        <w:divId w:val="2066562187"/>
        <w:rPr>
          <w:rFonts w:hint="eastAsia"/>
          <w:sz w:val="30"/>
          <w:szCs w:val="30"/>
        </w:rPr>
      </w:pPr>
      <w:r>
        <w:rPr>
          <w:rFonts w:hint="eastAsia"/>
          <w:sz w:val="30"/>
          <w:szCs w:val="30"/>
        </w:rPr>
        <w:t>广州市番禺区人民检察院以穗番检二部刑诉</w:t>
      </w:r>
      <w:r>
        <w:rPr>
          <w:rFonts w:hint="eastAsia"/>
          <w:sz w:val="30"/>
          <w:szCs w:val="30"/>
        </w:rPr>
        <w:t>[2020]Z354</w:t>
      </w:r>
      <w:r>
        <w:rPr>
          <w:rFonts w:hint="eastAsia"/>
          <w:sz w:val="30"/>
          <w:szCs w:val="30"/>
        </w:rPr>
        <w:t>号起诉书指控被告人区灿林犯对非国家机关工作人员行贿罪一案，于</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日向本院提起公诉。本院依法适用简易程序，实行独任审判，公开开庭审理了本案。广州市番禺区人民检察院指派检察员黄理出庭支持公诉，被告人区灿林及其辩护人张嘉欣到庭参加了诉讼。现已审理终结。</w:t>
      </w:r>
    </w:p>
    <w:p w14:paraId="30D79413" w14:textId="77777777" w:rsidR="00EA12EE" w:rsidRDefault="00EA12EE">
      <w:pPr>
        <w:spacing w:line="500" w:lineRule="atLeast"/>
        <w:ind w:firstLine="600"/>
        <w:divId w:val="678502881"/>
        <w:rPr>
          <w:rFonts w:hint="eastAsia"/>
          <w:sz w:val="30"/>
          <w:szCs w:val="30"/>
        </w:rPr>
      </w:pPr>
      <w:r>
        <w:rPr>
          <w:rFonts w:hint="eastAsia"/>
          <w:sz w:val="30"/>
          <w:szCs w:val="30"/>
        </w:rPr>
        <w:t>公诉机关指控：</w:t>
      </w:r>
      <w:r>
        <w:rPr>
          <w:rFonts w:hint="eastAsia"/>
          <w:sz w:val="30"/>
          <w:szCs w:val="30"/>
        </w:rPr>
        <w:t>2017</w:t>
      </w:r>
      <w:r>
        <w:rPr>
          <w:rFonts w:hint="eastAsia"/>
          <w:sz w:val="30"/>
          <w:szCs w:val="30"/>
        </w:rPr>
        <w:t>年至</w:t>
      </w:r>
      <w:r>
        <w:rPr>
          <w:rFonts w:hint="eastAsia"/>
          <w:sz w:val="30"/>
          <w:szCs w:val="30"/>
        </w:rPr>
        <w:t>2019</w:t>
      </w:r>
      <w:r>
        <w:rPr>
          <w:rFonts w:hint="eastAsia"/>
          <w:sz w:val="30"/>
          <w:szCs w:val="30"/>
        </w:rPr>
        <w:t>年期间，被告人区灿林为了其实际控制的广州市三业装饰工程有限公司、广州市旺业装饰工程有限公司和广州穗诚装饰建筑工程有限公司能够取得长隆酒店的项目工程，以及为上述公司处理相关的负面言论，通过其妻子柯某的账户以转账方式向先后任广州长隆集团有限公司长隆酒店、熊猫酒店的工程部总监曹某彬（已判刑）贿送人民币共计</w:t>
      </w:r>
      <w:r>
        <w:rPr>
          <w:rFonts w:hint="eastAsia"/>
          <w:sz w:val="30"/>
          <w:szCs w:val="30"/>
        </w:rPr>
        <w:t>22.93</w:t>
      </w:r>
      <w:r>
        <w:rPr>
          <w:rFonts w:hint="eastAsia"/>
          <w:sz w:val="30"/>
          <w:szCs w:val="30"/>
        </w:rPr>
        <w:t>万元。</w:t>
      </w:r>
    </w:p>
    <w:p w14:paraId="5958705F" w14:textId="77777777" w:rsidR="00EA12EE" w:rsidRDefault="00EA12EE">
      <w:pPr>
        <w:spacing w:line="500" w:lineRule="atLeast"/>
        <w:ind w:firstLine="600"/>
        <w:divId w:val="1014377342"/>
        <w:rPr>
          <w:rFonts w:hint="eastAsia"/>
          <w:sz w:val="30"/>
          <w:szCs w:val="30"/>
        </w:rPr>
      </w:pPr>
      <w:r>
        <w:rPr>
          <w:rFonts w:hint="eastAsia"/>
          <w:sz w:val="30"/>
          <w:szCs w:val="30"/>
        </w:rPr>
        <w:t>上述事实，被告人区灿林在开庭审理过程中亦无异议，且有证人黄某、柯某的证言，受贿人曹某彬的供述，被告人区灿林的供述，辨认笔录，扣押清单、发还清单，银行交易流水，同案人判决书，接受证据清单、长隆集团营业执照、情况报告、任职资料、劳动合同、工资单等，抓获经过、破案经过等证据证实，足以认定。</w:t>
      </w:r>
    </w:p>
    <w:p w14:paraId="30DBD3B0" w14:textId="77777777" w:rsidR="00EA12EE" w:rsidRDefault="00EA12EE">
      <w:pPr>
        <w:spacing w:line="500" w:lineRule="atLeast"/>
        <w:ind w:firstLine="600"/>
        <w:divId w:val="59519737"/>
        <w:rPr>
          <w:rFonts w:hint="eastAsia"/>
          <w:sz w:val="30"/>
          <w:szCs w:val="30"/>
        </w:rPr>
      </w:pPr>
      <w:r>
        <w:rPr>
          <w:rFonts w:hint="eastAsia"/>
          <w:sz w:val="30"/>
          <w:szCs w:val="30"/>
        </w:rPr>
        <w:lastRenderedPageBreak/>
        <w:t>辩护人的辩护意见：被告人在公安机关未掌握犯罪证据前主动交代，依法构成自首；被告人自愿认罪认罚，可以从轻处罚。</w:t>
      </w:r>
    </w:p>
    <w:p w14:paraId="7C54E558" w14:textId="77777777" w:rsidR="00EA12EE" w:rsidRDefault="00EA12EE">
      <w:pPr>
        <w:spacing w:line="500" w:lineRule="atLeast"/>
        <w:ind w:firstLine="600"/>
        <w:divId w:val="136263056"/>
        <w:rPr>
          <w:rFonts w:hint="eastAsia"/>
          <w:sz w:val="30"/>
          <w:szCs w:val="30"/>
        </w:rPr>
      </w:pPr>
      <w:r>
        <w:rPr>
          <w:rFonts w:hint="eastAsia"/>
          <w:sz w:val="30"/>
          <w:szCs w:val="30"/>
        </w:rPr>
        <w:t>本院认为，被告人区灿林无视国家法律，为谋取不正当利益，给予公司工作人员财物，数额较大，其行为已构成对非国家工作人员行贿罪，依法应当对其适用“三年以下有期徒刑或者拘役，并处罚金”的量刑幅度予以处罚。关于公诉机关及辩护人认为被告人区灿林某成自首的意见，经查，公安机关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月中旬已掌握本案犯罪事实及证据情况，</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日对被告人进行询问，其未如实交代；</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日对其立案后，被告人区灿林经电话通知到案，到案后仍未对其犯罪事实予以供认，依法不属自首。被告人于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开始如实供述自己的罪行，可以从轻处罚。被告人自愿签署《认罪认罚具结书》，依法可以从宽处理。辩护人以被告人自愿认罪认罚为由请求从轻处罚的意见符合本案事实，予以采纳。公诉机关关于对被告人判处有期徒刑十个月，并处罚金刑的量刑意见，本院予以采纳。依照《中华人民共和国刑法》第一百六十四条、第五十二条、第五十三条、第六十七条第三款、第七十二条、第七十三条及《最高人民法院、最高人民检察院关于办理贪污贿赂刑事案件适用法律若干问题的解释》第十九条的规定，判决如下：</w:t>
      </w:r>
    </w:p>
    <w:p w14:paraId="5FEF5C13" w14:textId="77777777" w:rsidR="00EA12EE" w:rsidRDefault="00EA12EE">
      <w:pPr>
        <w:spacing w:line="500" w:lineRule="atLeast"/>
        <w:ind w:firstLine="600"/>
        <w:divId w:val="1886796157"/>
        <w:rPr>
          <w:rFonts w:hint="eastAsia"/>
          <w:sz w:val="30"/>
          <w:szCs w:val="30"/>
        </w:rPr>
      </w:pPr>
      <w:r>
        <w:rPr>
          <w:rFonts w:hint="eastAsia"/>
          <w:sz w:val="30"/>
          <w:szCs w:val="30"/>
        </w:rPr>
        <w:t>被告人区灿林犯对非国家工作人员行贿罪，判处有期徒刑十个月，缓刑一年，并处罚金人民币十万元</w:t>
      </w:r>
      <w:r>
        <w:rPr>
          <w:rFonts w:hint="eastAsia"/>
          <w:sz w:val="30"/>
          <w:szCs w:val="30"/>
        </w:rPr>
        <w:t>(</w:t>
      </w:r>
      <w:r>
        <w:rPr>
          <w:rFonts w:hint="eastAsia"/>
          <w:sz w:val="30"/>
          <w:szCs w:val="30"/>
        </w:rPr>
        <w:t>缓刑考验期限从判决确定之日起计算；罚金应于本判决发生法律效力次日起十日内向本院一次缴纳，上缴国库</w:t>
      </w:r>
      <w:r>
        <w:rPr>
          <w:rFonts w:hint="eastAsia"/>
          <w:sz w:val="30"/>
          <w:szCs w:val="30"/>
        </w:rPr>
        <w:t>)</w:t>
      </w:r>
      <w:r>
        <w:rPr>
          <w:rFonts w:hint="eastAsia"/>
          <w:sz w:val="30"/>
          <w:szCs w:val="30"/>
        </w:rPr>
        <w:t>。</w:t>
      </w:r>
    </w:p>
    <w:p w14:paraId="7CAC2F86" w14:textId="77777777" w:rsidR="00EA12EE" w:rsidRDefault="00EA12EE">
      <w:pPr>
        <w:spacing w:line="500" w:lineRule="atLeast"/>
        <w:ind w:firstLine="600"/>
        <w:divId w:val="419372560"/>
        <w:rPr>
          <w:rFonts w:hint="eastAsia"/>
          <w:sz w:val="30"/>
          <w:szCs w:val="30"/>
        </w:rPr>
      </w:pPr>
      <w:r>
        <w:rPr>
          <w:rFonts w:hint="eastAsia"/>
          <w:sz w:val="30"/>
          <w:szCs w:val="30"/>
        </w:rPr>
        <w:t>如不服本判决，可在接到本判决书的第二日起十日内，通过本院或者直接向广东省广州市中级人民法院提出上诉。书面上诉的，应当提交上诉状正本一份，副本二份。</w:t>
      </w:r>
    </w:p>
    <w:p w14:paraId="74A813B9" w14:textId="77777777" w:rsidR="00EA12EE" w:rsidRDefault="00EA12EE">
      <w:pPr>
        <w:spacing w:line="500" w:lineRule="atLeast"/>
        <w:jc w:val="right"/>
        <w:divId w:val="1482699578"/>
        <w:rPr>
          <w:rFonts w:hint="eastAsia"/>
          <w:sz w:val="30"/>
          <w:szCs w:val="30"/>
        </w:rPr>
      </w:pPr>
      <w:r>
        <w:rPr>
          <w:rFonts w:hint="eastAsia"/>
          <w:sz w:val="30"/>
          <w:szCs w:val="30"/>
        </w:rPr>
        <w:t>审判员　　陈善波</w:t>
      </w:r>
    </w:p>
    <w:p w14:paraId="6F099DB6" w14:textId="77777777" w:rsidR="00EA12EE" w:rsidRDefault="00EA12EE">
      <w:pPr>
        <w:spacing w:line="500" w:lineRule="atLeast"/>
        <w:jc w:val="right"/>
        <w:divId w:val="1279676750"/>
        <w:rPr>
          <w:rFonts w:hint="eastAsia"/>
          <w:sz w:val="30"/>
          <w:szCs w:val="30"/>
        </w:rPr>
      </w:pPr>
      <w:r>
        <w:rPr>
          <w:rFonts w:hint="eastAsia"/>
          <w:sz w:val="30"/>
          <w:szCs w:val="30"/>
        </w:rPr>
        <w:t>二〇二〇年九月八日</w:t>
      </w:r>
    </w:p>
    <w:p w14:paraId="5EF4328C" w14:textId="77777777" w:rsidR="00EA12EE" w:rsidRDefault="00EA12EE">
      <w:pPr>
        <w:spacing w:line="500" w:lineRule="atLeast"/>
        <w:jc w:val="right"/>
        <w:divId w:val="936868352"/>
        <w:rPr>
          <w:rFonts w:hint="eastAsia"/>
          <w:sz w:val="30"/>
          <w:szCs w:val="30"/>
        </w:rPr>
      </w:pPr>
      <w:r>
        <w:rPr>
          <w:rFonts w:hint="eastAsia"/>
          <w:sz w:val="30"/>
          <w:szCs w:val="30"/>
        </w:rPr>
        <w:t>书记员　　李永锋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16EDA" w14:textId="77777777" w:rsidR="00EA12EE" w:rsidRDefault="00EA12EE" w:rsidP="00EA12EE">
      <w:pPr>
        <w:rPr>
          <w:rFonts w:hint="eastAsia"/>
        </w:rPr>
      </w:pPr>
      <w:r>
        <w:separator/>
      </w:r>
    </w:p>
  </w:endnote>
  <w:endnote w:type="continuationSeparator" w:id="0">
    <w:p w14:paraId="09D6D18E" w14:textId="77777777" w:rsidR="00EA12EE" w:rsidRDefault="00EA12EE" w:rsidP="00EA12E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8681D" w14:textId="77777777" w:rsidR="00EA12EE" w:rsidRDefault="00EA12EE" w:rsidP="00EA12EE">
      <w:pPr>
        <w:rPr>
          <w:rFonts w:hint="eastAsia"/>
        </w:rPr>
      </w:pPr>
      <w:r>
        <w:separator/>
      </w:r>
    </w:p>
  </w:footnote>
  <w:footnote w:type="continuationSeparator" w:id="0">
    <w:p w14:paraId="46FC5127" w14:textId="77777777" w:rsidR="00EA12EE" w:rsidRDefault="00EA12EE" w:rsidP="00EA12E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A12EE"/>
    <w:rsid w:val="00D11A93"/>
    <w:rsid w:val="00EA12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101691"/>
  <w15:chartTrackingRefBased/>
  <w15:docId w15:val="{69389B82-C666-4803-823B-776E8B2FE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A12EE"/>
    <w:pPr>
      <w:tabs>
        <w:tab w:val="center" w:pos="4153"/>
        <w:tab w:val="right" w:pos="8306"/>
      </w:tabs>
      <w:snapToGrid w:val="0"/>
      <w:jc w:val="center"/>
    </w:pPr>
    <w:rPr>
      <w:sz w:val="18"/>
      <w:szCs w:val="18"/>
    </w:rPr>
  </w:style>
  <w:style w:type="character" w:customStyle="1" w:styleId="a4">
    <w:name w:val="页眉 字符"/>
    <w:basedOn w:val="a0"/>
    <w:link w:val="a3"/>
    <w:uiPriority w:val="99"/>
    <w:rsid w:val="00EA12EE"/>
    <w:rPr>
      <w:rFonts w:ascii="宋体" w:eastAsia="宋体" w:hAnsi="宋体" w:cs="宋体"/>
      <w:sz w:val="18"/>
      <w:szCs w:val="18"/>
    </w:rPr>
  </w:style>
  <w:style w:type="paragraph" w:styleId="a5">
    <w:name w:val="footer"/>
    <w:basedOn w:val="a"/>
    <w:link w:val="a6"/>
    <w:uiPriority w:val="99"/>
    <w:unhideWhenUsed/>
    <w:rsid w:val="00EA12EE"/>
    <w:pPr>
      <w:tabs>
        <w:tab w:val="center" w:pos="4153"/>
        <w:tab w:val="right" w:pos="8306"/>
      </w:tabs>
      <w:snapToGrid w:val="0"/>
    </w:pPr>
    <w:rPr>
      <w:sz w:val="18"/>
      <w:szCs w:val="18"/>
    </w:rPr>
  </w:style>
  <w:style w:type="character" w:customStyle="1" w:styleId="a6">
    <w:name w:val="页脚 字符"/>
    <w:basedOn w:val="a0"/>
    <w:link w:val="a5"/>
    <w:uiPriority w:val="99"/>
    <w:rsid w:val="00EA12E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19737">
      <w:marLeft w:val="0"/>
      <w:marRight w:val="0"/>
      <w:marTop w:val="10"/>
      <w:marBottom w:val="10"/>
      <w:divBdr>
        <w:top w:val="none" w:sz="0" w:space="0" w:color="auto"/>
        <w:left w:val="none" w:sz="0" w:space="0" w:color="auto"/>
        <w:bottom w:val="none" w:sz="0" w:space="0" w:color="auto"/>
        <w:right w:val="none" w:sz="0" w:space="0" w:color="auto"/>
      </w:divBdr>
    </w:div>
    <w:div w:id="136263056">
      <w:marLeft w:val="0"/>
      <w:marRight w:val="0"/>
      <w:marTop w:val="10"/>
      <w:marBottom w:val="10"/>
      <w:divBdr>
        <w:top w:val="none" w:sz="0" w:space="0" w:color="auto"/>
        <w:left w:val="none" w:sz="0" w:space="0" w:color="auto"/>
        <w:bottom w:val="none" w:sz="0" w:space="0" w:color="auto"/>
        <w:right w:val="none" w:sz="0" w:space="0" w:color="auto"/>
      </w:divBdr>
    </w:div>
    <w:div w:id="180241878">
      <w:marLeft w:val="0"/>
      <w:marRight w:val="0"/>
      <w:marTop w:val="10"/>
      <w:marBottom w:val="10"/>
      <w:divBdr>
        <w:top w:val="none" w:sz="0" w:space="0" w:color="auto"/>
        <w:left w:val="none" w:sz="0" w:space="0" w:color="auto"/>
        <w:bottom w:val="none" w:sz="0" w:space="0" w:color="auto"/>
        <w:right w:val="none" w:sz="0" w:space="0" w:color="auto"/>
      </w:divBdr>
    </w:div>
    <w:div w:id="345593829">
      <w:marLeft w:val="0"/>
      <w:marRight w:val="0"/>
      <w:marTop w:val="10"/>
      <w:marBottom w:val="10"/>
      <w:divBdr>
        <w:top w:val="none" w:sz="0" w:space="0" w:color="auto"/>
        <w:left w:val="none" w:sz="0" w:space="0" w:color="auto"/>
        <w:bottom w:val="none" w:sz="0" w:space="0" w:color="auto"/>
        <w:right w:val="none" w:sz="0" w:space="0" w:color="auto"/>
      </w:divBdr>
    </w:div>
    <w:div w:id="419372560">
      <w:marLeft w:val="0"/>
      <w:marRight w:val="0"/>
      <w:marTop w:val="10"/>
      <w:marBottom w:val="10"/>
      <w:divBdr>
        <w:top w:val="none" w:sz="0" w:space="0" w:color="auto"/>
        <w:left w:val="none" w:sz="0" w:space="0" w:color="auto"/>
        <w:bottom w:val="none" w:sz="0" w:space="0" w:color="auto"/>
        <w:right w:val="none" w:sz="0" w:space="0" w:color="auto"/>
      </w:divBdr>
    </w:div>
    <w:div w:id="436102472">
      <w:marLeft w:val="0"/>
      <w:marRight w:val="0"/>
      <w:marTop w:val="10"/>
      <w:marBottom w:val="10"/>
      <w:divBdr>
        <w:top w:val="none" w:sz="0" w:space="0" w:color="auto"/>
        <w:left w:val="none" w:sz="0" w:space="0" w:color="auto"/>
        <w:bottom w:val="none" w:sz="0" w:space="0" w:color="auto"/>
        <w:right w:val="none" w:sz="0" w:space="0" w:color="auto"/>
      </w:divBdr>
    </w:div>
    <w:div w:id="678502881">
      <w:marLeft w:val="0"/>
      <w:marRight w:val="0"/>
      <w:marTop w:val="10"/>
      <w:marBottom w:val="10"/>
      <w:divBdr>
        <w:top w:val="none" w:sz="0" w:space="0" w:color="auto"/>
        <w:left w:val="none" w:sz="0" w:space="0" w:color="auto"/>
        <w:bottom w:val="none" w:sz="0" w:space="0" w:color="auto"/>
        <w:right w:val="none" w:sz="0" w:space="0" w:color="auto"/>
      </w:divBdr>
    </w:div>
    <w:div w:id="796027627">
      <w:marLeft w:val="0"/>
      <w:marRight w:val="0"/>
      <w:marTop w:val="10"/>
      <w:marBottom w:val="10"/>
      <w:divBdr>
        <w:top w:val="none" w:sz="0" w:space="0" w:color="auto"/>
        <w:left w:val="none" w:sz="0" w:space="0" w:color="auto"/>
        <w:bottom w:val="none" w:sz="0" w:space="0" w:color="auto"/>
        <w:right w:val="none" w:sz="0" w:space="0" w:color="auto"/>
      </w:divBdr>
    </w:div>
    <w:div w:id="936868352">
      <w:marLeft w:val="0"/>
      <w:marRight w:val="720"/>
      <w:marTop w:val="10"/>
      <w:marBottom w:val="10"/>
      <w:divBdr>
        <w:top w:val="none" w:sz="0" w:space="0" w:color="auto"/>
        <w:left w:val="none" w:sz="0" w:space="0" w:color="auto"/>
        <w:bottom w:val="none" w:sz="0" w:space="0" w:color="auto"/>
        <w:right w:val="none" w:sz="0" w:space="0" w:color="auto"/>
      </w:divBdr>
    </w:div>
    <w:div w:id="1014377342">
      <w:marLeft w:val="0"/>
      <w:marRight w:val="0"/>
      <w:marTop w:val="10"/>
      <w:marBottom w:val="10"/>
      <w:divBdr>
        <w:top w:val="none" w:sz="0" w:space="0" w:color="auto"/>
        <w:left w:val="none" w:sz="0" w:space="0" w:color="auto"/>
        <w:bottom w:val="none" w:sz="0" w:space="0" w:color="auto"/>
        <w:right w:val="none" w:sz="0" w:space="0" w:color="auto"/>
      </w:divBdr>
    </w:div>
    <w:div w:id="1060442660">
      <w:marLeft w:val="0"/>
      <w:marRight w:val="0"/>
      <w:marTop w:val="10"/>
      <w:marBottom w:val="10"/>
      <w:divBdr>
        <w:top w:val="none" w:sz="0" w:space="0" w:color="auto"/>
        <w:left w:val="none" w:sz="0" w:space="0" w:color="auto"/>
        <w:bottom w:val="none" w:sz="0" w:space="0" w:color="auto"/>
        <w:right w:val="none" w:sz="0" w:space="0" w:color="auto"/>
      </w:divBdr>
    </w:div>
    <w:div w:id="1279676750">
      <w:marLeft w:val="0"/>
      <w:marRight w:val="720"/>
      <w:marTop w:val="10"/>
      <w:marBottom w:val="10"/>
      <w:divBdr>
        <w:top w:val="none" w:sz="0" w:space="0" w:color="auto"/>
        <w:left w:val="none" w:sz="0" w:space="0" w:color="auto"/>
        <w:bottom w:val="none" w:sz="0" w:space="0" w:color="auto"/>
        <w:right w:val="none" w:sz="0" w:space="0" w:color="auto"/>
      </w:divBdr>
    </w:div>
    <w:div w:id="1482699578">
      <w:marLeft w:val="0"/>
      <w:marRight w:val="720"/>
      <w:marTop w:val="10"/>
      <w:marBottom w:val="10"/>
      <w:divBdr>
        <w:top w:val="none" w:sz="0" w:space="0" w:color="auto"/>
        <w:left w:val="none" w:sz="0" w:space="0" w:color="auto"/>
        <w:bottom w:val="none" w:sz="0" w:space="0" w:color="auto"/>
        <w:right w:val="none" w:sz="0" w:space="0" w:color="auto"/>
      </w:divBdr>
    </w:div>
    <w:div w:id="1750150751">
      <w:marLeft w:val="0"/>
      <w:marRight w:val="0"/>
      <w:marTop w:val="10"/>
      <w:marBottom w:val="10"/>
      <w:divBdr>
        <w:top w:val="none" w:sz="0" w:space="0" w:color="auto"/>
        <w:left w:val="none" w:sz="0" w:space="0" w:color="auto"/>
        <w:bottom w:val="none" w:sz="0" w:space="0" w:color="auto"/>
        <w:right w:val="none" w:sz="0" w:space="0" w:color="auto"/>
      </w:divBdr>
    </w:div>
    <w:div w:id="1886796157">
      <w:marLeft w:val="0"/>
      <w:marRight w:val="0"/>
      <w:marTop w:val="10"/>
      <w:marBottom w:val="10"/>
      <w:divBdr>
        <w:top w:val="none" w:sz="0" w:space="0" w:color="auto"/>
        <w:left w:val="none" w:sz="0" w:space="0" w:color="auto"/>
        <w:bottom w:val="none" w:sz="0" w:space="0" w:color="auto"/>
        <w:right w:val="none" w:sz="0" w:space="0" w:color="auto"/>
      </w:divBdr>
    </w:div>
    <w:div w:id="20665621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204</Words>
  <Characters>1166</Characters>
  <Application>Microsoft Office Word</Application>
  <DocSecurity>0</DocSecurity>
  <Lines>9</Lines>
  <Paragraphs>2</Paragraphs>
  <ScaleCrop>false</ScaleCrop>
  <Company/>
  <LinksUpToDate>false</LinksUpToDate>
  <CharactersWithSpaces>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2025-04-30T03:42:00Z</dcterms:created>
  <dcterms:modified xsi:type="dcterms:W3CDTF">2025-04-30T03:42:00Z</dcterms:modified>
</cp:coreProperties>
</file>