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EC86" w14:textId="77777777" w:rsidR="00EE1A6B" w:rsidRDefault="00EE1A6B">
      <w:pPr>
        <w:spacing w:line="500" w:lineRule="atLeast"/>
        <w:jc w:val="center"/>
        <w:divId w:val="1365207230"/>
        <w:rPr>
          <w:rFonts w:ascii="黑体" w:eastAsia="黑体" w:hAnsi="黑体"/>
          <w:sz w:val="36"/>
          <w:szCs w:val="36"/>
        </w:rPr>
      </w:pPr>
      <w:r>
        <w:rPr>
          <w:rFonts w:ascii="黑体" w:eastAsia="黑体" w:hAnsi="黑体" w:hint="eastAsia"/>
          <w:sz w:val="36"/>
          <w:szCs w:val="36"/>
        </w:rPr>
        <w:t>广东省东源县人民法院</w:t>
      </w:r>
    </w:p>
    <w:p w14:paraId="0F52BDEE" w14:textId="77777777" w:rsidR="00EE1A6B" w:rsidRDefault="00EE1A6B">
      <w:pPr>
        <w:spacing w:line="500" w:lineRule="atLeast"/>
        <w:jc w:val="center"/>
        <w:divId w:val="16637768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4D007D" w14:textId="77777777" w:rsidR="00EE1A6B" w:rsidRDefault="00EE1A6B">
      <w:pPr>
        <w:spacing w:line="500" w:lineRule="atLeast"/>
        <w:jc w:val="right"/>
        <w:divId w:val="18906787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54</w:t>
      </w:r>
      <w:r>
        <w:rPr>
          <w:rFonts w:hint="eastAsia"/>
          <w:sz w:val="30"/>
          <w:szCs w:val="30"/>
        </w:rPr>
        <w:t>号</w:t>
      </w:r>
    </w:p>
    <w:p w14:paraId="4918C1FB" w14:textId="77777777" w:rsidR="00EE1A6B" w:rsidRDefault="00EE1A6B">
      <w:pPr>
        <w:spacing w:line="500" w:lineRule="atLeast"/>
        <w:ind w:firstLine="600"/>
        <w:divId w:val="71973888"/>
        <w:rPr>
          <w:rFonts w:hint="eastAsia"/>
          <w:sz w:val="30"/>
          <w:szCs w:val="30"/>
        </w:rPr>
      </w:pPr>
      <w:r>
        <w:rPr>
          <w:rFonts w:hint="eastAsia"/>
          <w:sz w:val="30"/>
          <w:szCs w:val="30"/>
        </w:rPr>
        <w:t>公诉机关广东省东源县人民检察院。</w:t>
      </w:r>
    </w:p>
    <w:p w14:paraId="55D69CB7" w14:textId="77777777" w:rsidR="00EE1A6B" w:rsidRDefault="00EE1A6B">
      <w:pPr>
        <w:spacing w:line="500" w:lineRule="atLeast"/>
        <w:ind w:firstLine="600"/>
        <w:divId w:val="1558013320"/>
        <w:rPr>
          <w:rFonts w:hint="eastAsia"/>
          <w:sz w:val="30"/>
          <w:szCs w:val="30"/>
        </w:rPr>
      </w:pPr>
      <w:r>
        <w:rPr>
          <w:rFonts w:hint="eastAsia"/>
          <w:sz w:val="30"/>
          <w:szCs w:val="30"/>
        </w:rPr>
        <w:t>被告人卓某某，女，汉族，文盲，务农，户籍所在地广东省惠州市惠东县。因涉嫌行贿罪，于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日被东莞市公安局刑事拘留，于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日被东莞市公安局执行逮捕。</w:t>
      </w:r>
    </w:p>
    <w:p w14:paraId="2546ECDA" w14:textId="77777777" w:rsidR="00EE1A6B" w:rsidRDefault="00EE1A6B">
      <w:pPr>
        <w:spacing w:line="500" w:lineRule="atLeast"/>
        <w:ind w:firstLine="600"/>
        <w:divId w:val="1081414539"/>
        <w:rPr>
          <w:rFonts w:hint="eastAsia"/>
          <w:sz w:val="30"/>
          <w:szCs w:val="30"/>
        </w:rPr>
      </w:pPr>
      <w:r>
        <w:rPr>
          <w:rFonts w:hint="eastAsia"/>
          <w:sz w:val="30"/>
          <w:szCs w:val="30"/>
        </w:rPr>
        <w:t>辩护人莫润强，广东国律律师事务所律师。</w:t>
      </w:r>
    </w:p>
    <w:p w14:paraId="2CF92EE7" w14:textId="77777777" w:rsidR="00EE1A6B" w:rsidRDefault="00EE1A6B">
      <w:pPr>
        <w:spacing w:line="500" w:lineRule="atLeast"/>
        <w:ind w:firstLine="600"/>
        <w:divId w:val="1025715972"/>
        <w:rPr>
          <w:rFonts w:hint="eastAsia"/>
          <w:sz w:val="30"/>
          <w:szCs w:val="30"/>
        </w:rPr>
      </w:pPr>
      <w:r>
        <w:rPr>
          <w:rFonts w:hint="eastAsia"/>
          <w:sz w:val="30"/>
          <w:szCs w:val="30"/>
        </w:rPr>
        <w:t>广东省东源县人民检察院以东检公诉刑诉（</w:t>
      </w:r>
      <w:r>
        <w:rPr>
          <w:rFonts w:hint="eastAsia"/>
          <w:sz w:val="30"/>
          <w:szCs w:val="30"/>
        </w:rPr>
        <w:t>2018</w:t>
      </w:r>
      <w:r>
        <w:rPr>
          <w:rFonts w:hint="eastAsia"/>
          <w:sz w:val="30"/>
          <w:szCs w:val="30"/>
        </w:rPr>
        <w:t>）</w:t>
      </w:r>
      <w:r>
        <w:rPr>
          <w:rFonts w:hint="eastAsia"/>
          <w:sz w:val="30"/>
          <w:szCs w:val="30"/>
        </w:rPr>
        <w:t>51</w:t>
      </w:r>
      <w:r>
        <w:rPr>
          <w:rFonts w:hint="eastAsia"/>
          <w:sz w:val="30"/>
          <w:szCs w:val="30"/>
        </w:rPr>
        <w:t>号起诉书指控被告人卓某某犯行贿罪，于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日向本院提起公诉。本院依法组成合议庭，公开开庭审理了本案。东源县人民检察院检察员郭德峰出庭支持公诉，被告人卓某某及其辩护人莫润强到庭参加了诉讼。现已审理终结。</w:t>
      </w:r>
    </w:p>
    <w:p w14:paraId="6E89273C" w14:textId="77777777" w:rsidR="00EE1A6B" w:rsidRDefault="00EE1A6B">
      <w:pPr>
        <w:spacing w:line="500" w:lineRule="atLeast"/>
        <w:ind w:firstLine="600"/>
        <w:divId w:val="126172199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河源监狱罪犯李某某通过值班犯人杨水坚认识了监狱民警刘某某，其为了让刘某某带烟、茶叶和食品等违禁品入狱内供其使用，同时为了能留在监区医院服刑，且出现轻微违规时不予被扣分等方面获得关照，遂让其妻子即被告人卓某某先后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年的春节、中秋节前夕，分七次送给刘某某共</w:t>
      </w:r>
      <w:r>
        <w:rPr>
          <w:rFonts w:hint="eastAsia"/>
          <w:sz w:val="30"/>
          <w:szCs w:val="30"/>
        </w:rPr>
        <w:t>62000</w:t>
      </w:r>
      <w:r>
        <w:rPr>
          <w:rFonts w:hint="eastAsia"/>
          <w:sz w:val="30"/>
          <w:szCs w:val="30"/>
        </w:rPr>
        <w:t>元。刘某某收钱后部分用于为李某某带违禁品，其余分别送给监区医院领导黄某某、钟某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w:t>
      </w:r>
    </w:p>
    <w:p w14:paraId="1EB32867" w14:textId="77777777" w:rsidR="00EE1A6B" w:rsidRDefault="00EE1A6B">
      <w:pPr>
        <w:spacing w:line="500" w:lineRule="atLeast"/>
        <w:ind w:firstLine="600"/>
        <w:divId w:val="2021084245"/>
        <w:rPr>
          <w:rFonts w:hint="eastAsia"/>
          <w:sz w:val="30"/>
          <w:szCs w:val="30"/>
        </w:rPr>
      </w:pPr>
      <w:r>
        <w:rPr>
          <w:rFonts w:hint="eastAsia"/>
          <w:sz w:val="30"/>
          <w:szCs w:val="30"/>
        </w:rPr>
        <w:t>2015</w:t>
      </w:r>
      <w:r>
        <w:rPr>
          <w:rFonts w:hint="eastAsia"/>
          <w:sz w:val="30"/>
          <w:szCs w:val="30"/>
        </w:rPr>
        <w:t>年，被告人卓某某在河源监狱会见其丈夫李某某时，李某某表示想假释出监，让其去找哥哥李某</w:t>
      </w:r>
      <w:r>
        <w:rPr>
          <w:rFonts w:hint="eastAsia"/>
          <w:sz w:val="30"/>
          <w:szCs w:val="30"/>
        </w:rPr>
        <w:t>1</w:t>
      </w:r>
      <w:r>
        <w:rPr>
          <w:rFonts w:hint="eastAsia"/>
          <w:sz w:val="30"/>
          <w:szCs w:val="30"/>
        </w:rPr>
        <w:t>帮忙办理。卓某某随后找到李某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答应帮忙想办法。同年</w:t>
      </w:r>
      <w:r>
        <w:rPr>
          <w:rFonts w:hint="eastAsia"/>
          <w:sz w:val="30"/>
          <w:szCs w:val="30"/>
        </w:rPr>
        <w:t>11</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月，卓某某与李某</w:t>
      </w:r>
      <w:r>
        <w:rPr>
          <w:rFonts w:hint="eastAsia"/>
          <w:sz w:val="30"/>
          <w:szCs w:val="30"/>
        </w:rPr>
        <w:t>1</w:t>
      </w:r>
      <w:r>
        <w:rPr>
          <w:rFonts w:hint="eastAsia"/>
          <w:sz w:val="30"/>
          <w:szCs w:val="30"/>
        </w:rPr>
        <w:t>先后分两次送给河源监狱矫正与刑务办公室副主任何某</w:t>
      </w:r>
      <w:r>
        <w:rPr>
          <w:rFonts w:hint="eastAsia"/>
          <w:sz w:val="30"/>
          <w:szCs w:val="30"/>
        </w:rPr>
        <w:t>90000</w:t>
      </w:r>
      <w:r>
        <w:rPr>
          <w:rFonts w:hint="eastAsia"/>
          <w:sz w:val="30"/>
          <w:szCs w:val="30"/>
        </w:rPr>
        <w:t>元。何某收受贿赂后为李某某能</w:t>
      </w:r>
      <w:r>
        <w:rPr>
          <w:rFonts w:hint="eastAsia"/>
          <w:sz w:val="30"/>
          <w:szCs w:val="30"/>
        </w:rPr>
        <w:lastRenderedPageBreak/>
        <w:t>够假释出谋划策，并在具体办理过程中徇私舞弊，违反规定为李某某办理假释。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月，李某某假释出狱。</w:t>
      </w:r>
    </w:p>
    <w:p w14:paraId="5A21B7C8" w14:textId="77777777" w:rsidR="00EE1A6B" w:rsidRDefault="00EE1A6B">
      <w:pPr>
        <w:spacing w:line="500" w:lineRule="atLeast"/>
        <w:ind w:firstLine="600"/>
        <w:divId w:val="1766338978"/>
        <w:rPr>
          <w:rFonts w:hint="eastAsia"/>
          <w:sz w:val="30"/>
          <w:szCs w:val="30"/>
        </w:rPr>
      </w:pPr>
      <w:r>
        <w:rPr>
          <w:rFonts w:hint="eastAsia"/>
          <w:sz w:val="30"/>
          <w:szCs w:val="30"/>
        </w:rPr>
        <w:t>上述事实，被告人卓某某在开庭审理过程中亦无异议，并有黄某某、钟某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、饶某某等人刑事判决书，破案经过，何某、刘某某、曾某</w:t>
      </w:r>
      <w:r>
        <w:rPr>
          <w:rFonts w:hint="eastAsia"/>
          <w:sz w:val="30"/>
          <w:szCs w:val="30"/>
        </w:rPr>
        <w:t>1</w:t>
      </w:r>
      <w:r>
        <w:rPr>
          <w:rFonts w:hint="eastAsia"/>
          <w:sz w:val="30"/>
          <w:szCs w:val="30"/>
        </w:rPr>
        <w:t>、黄某某、钟某</w:t>
      </w:r>
      <w:r>
        <w:rPr>
          <w:rFonts w:hint="eastAsia"/>
          <w:sz w:val="30"/>
          <w:szCs w:val="30"/>
        </w:rPr>
        <w:t>1</w:t>
      </w:r>
      <w:r>
        <w:rPr>
          <w:rFonts w:hint="eastAsia"/>
          <w:sz w:val="30"/>
          <w:szCs w:val="30"/>
        </w:rPr>
        <w:t>、饶某某、严某某、彭某某等人的证言，同案人李某某的供述，辨认笔录，刑事裁定书，被告人卓某某的供述和辩解及其身份证明等证据证实，足以认定。</w:t>
      </w:r>
    </w:p>
    <w:p w14:paraId="5A944E9E" w14:textId="77777777" w:rsidR="00EE1A6B" w:rsidRDefault="00EE1A6B">
      <w:pPr>
        <w:spacing w:line="500" w:lineRule="atLeast"/>
        <w:ind w:firstLine="600"/>
        <w:divId w:val="723990046"/>
        <w:rPr>
          <w:rFonts w:hint="eastAsia"/>
          <w:sz w:val="30"/>
          <w:szCs w:val="30"/>
        </w:rPr>
      </w:pPr>
      <w:r>
        <w:rPr>
          <w:rFonts w:hint="eastAsia"/>
          <w:sz w:val="30"/>
          <w:szCs w:val="30"/>
        </w:rPr>
        <w:t>本院认为，被告人卓某某无视国家法律规定，在其丈夫李某某的指使下，为了其在河源监狱服刑的丈夫李某某获得照顾和假释，共向河源监狱警察行贿人民币</w:t>
      </w:r>
      <w:r>
        <w:rPr>
          <w:rFonts w:hint="eastAsia"/>
          <w:sz w:val="30"/>
          <w:szCs w:val="30"/>
        </w:rPr>
        <w:t>152000</w:t>
      </w:r>
      <w:r>
        <w:rPr>
          <w:rFonts w:hint="eastAsia"/>
          <w:sz w:val="30"/>
          <w:szCs w:val="30"/>
        </w:rPr>
        <w:t>元，其行为已构成行贿罪，公诉机关指控被告人卓某某的犯罪罪名成立，被告人依法应承担相应刑事责任。公诉机关和辩护人认为被告人卓某某归案后能如实供述自己的犯罪行为，属坦白，依法可以从轻处罚，经查与事实相符，本院予以支持。鉴于被告人卓某某认罪悔罪，其请求从轻判处的意见，本院予以支持。根据罪责刑相适应原则，依照《中华人民共和国刑法》第三百八十九条、第三百九十条、第六十七条第三款及《最高人民法院、最高人民检察院关于办理贪污贿赂刑事案件适用法律若干问题的解释》第七条、第十九条之规定，判决如下：</w:t>
      </w:r>
    </w:p>
    <w:p w14:paraId="0698F0DF" w14:textId="77777777" w:rsidR="00EE1A6B" w:rsidRDefault="00EE1A6B">
      <w:pPr>
        <w:spacing w:line="500" w:lineRule="atLeast"/>
        <w:ind w:firstLine="600"/>
        <w:divId w:val="747727067"/>
        <w:rPr>
          <w:rFonts w:hint="eastAsia"/>
          <w:sz w:val="30"/>
          <w:szCs w:val="30"/>
        </w:rPr>
      </w:pPr>
      <w:r>
        <w:rPr>
          <w:rFonts w:hint="eastAsia"/>
          <w:sz w:val="30"/>
          <w:szCs w:val="30"/>
        </w:rPr>
        <w:t>被告人卓某某犯行贿罪，判处有期徒刑十个月，并处罚金</w:t>
      </w:r>
      <w:r>
        <w:rPr>
          <w:rFonts w:hint="eastAsia"/>
          <w:sz w:val="30"/>
          <w:szCs w:val="30"/>
        </w:rPr>
        <w:t>100000</w:t>
      </w:r>
      <w:r>
        <w:rPr>
          <w:rFonts w:hint="eastAsia"/>
          <w:sz w:val="30"/>
          <w:szCs w:val="30"/>
        </w:rPr>
        <w:t>元。</w:t>
      </w:r>
    </w:p>
    <w:p w14:paraId="345D5CF3" w14:textId="77777777" w:rsidR="00EE1A6B" w:rsidRDefault="00EE1A6B">
      <w:pPr>
        <w:spacing w:line="500" w:lineRule="atLeast"/>
        <w:ind w:firstLine="600"/>
        <w:divId w:val="1283267214"/>
        <w:rPr>
          <w:rFonts w:hint="eastAsia"/>
          <w:sz w:val="30"/>
          <w:szCs w:val="30"/>
        </w:rPr>
      </w:pPr>
      <w:r>
        <w:rPr>
          <w:rFonts w:hint="eastAsia"/>
          <w:sz w:val="30"/>
          <w:szCs w:val="30"/>
        </w:rPr>
        <w:t>（刑期从判决执行之日起计算。判决执行以前先行羁押的，羁押一日折抵刑期一日。即自二○一七年九月十二日起至二○一八年七月十一日止。罚金</w:t>
      </w:r>
      <w:r>
        <w:rPr>
          <w:rFonts w:hint="eastAsia"/>
          <w:sz w:val="30"/>
          <w:szCs w:val="30"/>
        </w:rPr>
        <w:t>100000</w:t>
      </w:r>
      <w:r>
        <w:rPr>
          <w:rFonts w:hint="eastAsia"/>
          <w:sz w:val="30"/>
          <w:szCs w:val="30"/>
        </w:rPr>
        <w:t>元，限在本判决生效后十日内向本院交纳。）</w:t>
      </w:r>
    </w:p>
    <w:p w14:paraId="7CC3AA1E" w14:textId="77777777" w:rsidR="00EE1A6B" w:rsidRDefault="00EE1A6B">
      <w:pPr>
        <w:spacing w:line="500" w:lineRule="atLeast"/>
        <w:ind w:firstLine="600"/>
        <w:divId w:val="1451894105"/>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如不服本判决，可在接到判决书的次日起十日内，通过本院或者直接向河源市中级人民法院提出上诉。书面上诉的，应当提交上诉状正本一份，副本三份。</w:t>
      </w:r>
    </w:p>
    <w:p w14:paraId="79624AEA" w14:textId="77777777" w:rsidR="00EE1A6B" w:rsidRDefault="00EE1A6B">
      <w:pPr>
        <w:spacing w:line="500" w:lineRule="atLeast"/>
        <w:jc w:val="right"/>
        <w:divId w:val="1454910028"/>
        <w:rPr>
          <w:rFonts w:hint="eastAsia"/>
          <w:sz w:val="30"/>
          <w:szCs w:val="30"/>
        </w:rPr>
      </w:pPr>
      <w:r>
        <w:rPr>
          <w:rFonts w:hint="eastAsia"/>
          <w:sz w:val="30"/>
          <w:szCs w:val="30"/>
        </w:rPr>
        <w:t>审　判　长　　刘金可</w:t>
      </w:r>
    </w:p>
    <w:p w14:paraId="4AE0E353" w14:textId="77777777" w:rsidR="00EE1A6B" w:rsidRDefault="00EE1A6B">
      <w:pPr>
        <w:spacing w:line="500" w:lineRule="atLeast"/>
        <w:jc w:val="right"/>
        <w:divId w:val="684064861"/>
        <w:rPr>
          <w:rFonts w:hint="eastAsia"/>
          <w:sz w:val="30"/>
          <w:szCs w:val="30"/>
        </w:rPr>
      </w:pPr>
      <w:r>
        <w:rPr>
          <w:rFonts w:hint="eastAsia"/>
          <w:sz w:val="30"/>
          <w:szCs w:val="30"/>
        </w:rPr>
        <w:t>审　判　员　　曹秀芹</w:t>
      </w:r>
    </w:p>
    <w:p w14:paraId="307DCBC8" w14:textId="77777777" w:rsidR="00EE1A6B" w:rsidRDefault="00EE1A6B">
      <w:pPr>
        <w:spacing w:line="500" w:lineRule="atLeast"/>
        <w:jc w:val="right"/>
        <w:divId w:val="1912503870"/>
        <w:rPr>
          <w:rFonts w:hint="eastAsia"/>
          <w:sz w:val="30"/>
          <w:szCs w:val="30"/>
        </w:rPr>
      </w:pPr>
      <w:r>
        <w:rPr>
          <w:rFonts w:hint="eastAsia"/>
          <w:sz w:val="30"/>
          <w:szCs w:val="30"/>
        </w:rPr>
        <w:t>人民陪审员　　池　渊</w:t>
      </w:r>
    </w:p>
    <w:p w14:paraId="64FF8F52" w14:textId="77777777" w:rsidR="00EE1A6B" w:rsidRDefault="00EE1A6B">
      <w:pPr>
        <w:spacing w:line="500" w:lineRule="atLeast"/>
        <w:jc w:val="right"/>
        <w:divId w:val="761532886"/>
        <w:rPr>
          <w:rFonts w:hint="eastAsia"/>
          <w:sz w:val="30"/>
          <w:szCs w:val="30"/>
        </w:rPr>
      </w:pPr>
      <w:r>
        <w:rPr>
          <w:rFonts w:hint="eastAsia"/>
          <w:sz w:val="30"/>
          <w:szCs w:val="30"/>
        </w:rPr>
        <w:t>二〇一八年六月十九日</w:t>
      </w:r>
    </w:p>
    <w:p w14:paraId="3B2A2A8F" w14:textId="77777777" w:rsidR="00EE1A6B" w:rsidRDefault="00EE1A6B">
      <w:pPr>
        <w:spacing w:line="500" w:lineRule="atLeast"/>
        <w:jc w:val="right"/>
        <w:divId w:val="1197618177"/>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66AC7" w14:textId="77777777" w:rsidR="00EE1A6B" w:rsidRDefault="00EE1A6B" w:rsidP="00EE1A6B">
      <w:pPr>
        <w:rPr>
          <w:rFonts w:hint="eastAsia"/>
        </w:rPr>
      </w:pPr>
      <w:r>
        <w:separator/>
      </w:r>
    </w:p>
  </w:endnote>
  <w:endnote w:type="continuationSeparator" w:id="0">
    <w:p w14:paraId="52EF06E2" w14:textId="77777777" w:rsidR="00EE1A6B" w:rsidRDefault="00EE1A6B" w:rsidP="00EE1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E3532" w14:textId="77777777" w:rsidR="00EE1A6B" w:rsidRDefault="00EE1A6B" w:rsidP="00EE1A6B">
      <w:pPr>
        <w:rPr>
          <w:rFonts w:hint="eastAsia"/>
        </w:rPr>
      </w:pPr>
      <w:r>
        <w:separator/>
      </w:r>
    </w:p>
  </w:footnote>
  <w:footnote w:type="continuationSeparator" w:id="0">
    <w:p w14:paraId="7C8B5770" w14:textId="77777777" w:rsidR="00EE1A6B" w:rsidRDefault="00EE1A6B" w:rsidP="00EE1A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A6B"/>
    <w:rsid w:val="00D11A93"/>
    <w:rsid w:val="00EE1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A18C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1A6B"/>
    <w:pPr>
      <w:tabs>
        <w:tab w:val="center" w:pos="4153"/>
        <w:tab w:val="right" w:pos="8306"/>
      </w:tabs>
      <w:snapToGrid w:val="0"/>
      <w:jc w:val="center"/>
    </w:pPr>
    <w:rPr>
      <w:sz w:val="18"/>
      <w:szCs w:val="18"/>
    </w:rPr>
  </w:style>
  <w:style w:type="character" w:customStyle="1" w:styleId="a4">
    <w:name w:val="页眉 字符"/>
    <w:basedOn w:val="a0"/>
    <w:link w:val="a3"/>
    <w:uiPriority w:val="99"/>
    <w:rsid w:val="00EE1A6B"/>
    <w:rPr>
      <w:rFonts w:ascii="宋体" w:eastAsia="宋体" w:hAnsi="宋体" w:cs="宋体"/>
      <w:sz w:val="18"/>
      <w:szCs w:val="18"/>
    </w:rPr>
  </w:style>
  <w:style w:type="paragraph" w:styleId="a5">
    <w:name w:val="footer"/>
    <w:basedOn w:val="a"/>
    <w:link w:val="a6"/>
    <w:uiPriority w:val="99"/>
    <w:unhideWhenUsed/>
    <w:rsid w:val="00EE1A6B"/>
    <w:pPr>
      <w:tabs>
        <w:tab w:val="center" w:pos="4153"/>
        <w:tab w:val="right" w:pos="8306"/>
      </w:tabs>
      <w:snapToGrid w:val="0"/>
    </w:pPr>
    <w:rPr>
      <w:sz w:val="18"/>
      <w:szCs w:val="18"/>
    </w:rPr>
  </w:style>
  <w:style w:type="character" w:customStyle="1" w:styleId="a6">
    <w:name w:val="页脚 字符"/>
    <w:basedOn w:val="a0"/>
    <w:link w:val="a5"/>
    <w:uiPriority w:val="99"/>
    <w:rsid w:val="00EE1A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3888">
      <w:marLeft w:val="0"/>
      <w:marRight w:val="0"/>
      <w:marTop w:val="10"/>
      <w:marBottom w:val="10"/>
      <w:divBdr>
        <w:top w:val="none" w:sz="0" w:space="0" w:color="auto"/>
        <w:left w:val="none" w:sz="0" w:space="0" w:color="auto"/>
        <w:bottom w:val="none" w:sz="0" w:space="0" w:color="auto"/>
        <w:right w:val="none" w:sz="0" w:space="0" w:color="auto"/>
      </w:divBdr>
    </w:div>
    <w:div w:id="684064861">
      <w:marLeft w:val="0"/>
      <w:marRight w:val="720"/>
      <w:marTop w:val="10"/>
      <w:marBottom w:val="10"/>
      <w:divBdr>
        <w:top w:val="none" w:sz="0" w:space="0" w:color="auto"/>
        <w:left w:val="none" w:sz="0" w:space="0" w:color="auto"/>
        <w:bottom w:val="none" w:sz="0" w:space="0" w:color="auto"/>
        <w:right w:val="none" w:sz="0" w:space="0" w:color="auto"/>
      </w:divBdr>
    </w:div>
    <w:div w:id="723990046">
      <w:marLeft w:val="0"/>
      <w:marRight w:val="0"/>
      <w:marTop w:val="10"/>
      <w:marBottom w:val="10"/>
      <w:divBdr>
        <w:top w:val="none" w:sz="0" w:space="0" w:color="auto"/>
        <w:left w:val="none" w:sz="0" w:space="0" w:color="auto"/>
        <w:bottom w:val="none" w:sz="0" w:space="0" w:color="auto"/>
        <w:right w:val="none" w:sz="0" w:space="0" w:color="auto"/>
      </w:divBdr>
    </w:div>
    <w:div w:id="747727067">
      <w:marLeft w:val="0"/>
      <w:marRight w:val="0"/>
      <w:marTop w:val="10"/>
      <w:marBottom w:val="10"/>
      <w:divBdr>
        <w:top w:val="none" w:sz="0" w:space="0" w:color="auto"/>
        <w:left w:val="none" w:sz="0" w:space="0" w:color="auto"/>
        <w:bottom w:val="none" w:sz="0" w:space="0" w:color="auto"/>
        <w:right w:val="none" w:sz="0" w:space="0" w:color="auto"/>
      </w:divBdr>
    </w:div>
    <w:div w:id="761532886">
      <w:marLeft w:val="0"/>
      <w:marRight w:val="720"/>
      <w:marTop w:val="10"/>
      <w:marBottom w:val="10"/>
      <w:divBdr>
        <w:top w:val="none" w:sz="0" w:space="0" w:color="auto"/>
        <w:left w:val="none" w:sz="0" w:space="0" w:color="auto"/>
        <w:bottom w:val="none" w:sz="0" w:space="0" w:color="auto"/>
        <w:right w:val="none" w:sz="0" w:space="0" w:color="auto"/>
      </w:divBdr>
    </w:div>
    <w:div w:id="1025715972">
      <w:marLeft w:val="0"/>
      <w:marRight w:val="0"/>
      <w:marTop w:val="10"/>
      <w:marBottom w:val="10"/>
      <w:divBdr>
        <w:top w:val="none" w:sz="0" w:space="0" w:color="auto"/>
        <w:left w:val="none" w:sz="0" w:space="0" w:color="auto"/>
        <w:bottom w:val="none" w:sz="0" w:space="0" w:color="auto"/>
        <w:right w:val="none" w:sz="0" w:space="0" w:color="auto"/>
      </w:divBdr>
    </w:div>
    <w:div w:id="1081414539">
      <w:marLeft w:val="0"/>
      <w:marRight w:val="0"/>
      <w:marTop w:val="10"/>
      <w:marBottom w:val="10"/>
      <w:divBdr>
        <w:top w:val="none" w:sz="0" w:space="0" w:color="auto"/>
        <w:left w:val="none" w:sz="0" w:space="0" w:color="auto"/>
        <w:bottom w:val="none" w:sz="0" w:space="0" w:color="auto"/>
        <w:right w:val="none" w:sz="0" w:space="0" w:color="auto"/>
      </w:divBdr>
    </w:div>
    <w:div w:id="1197618177">
      <w:marLeft w:val="0"/>
      <w:marRight w:val="720"/>
      <w:marTop w:val="10"/>
      <w:marBottom w:val="10"/>
      <w:divBdr>
        <w:top w:val="none" w:sz="0" w:space="0" w:color="auto"/>
        <w:left w:val="none" w:sz="0" w:space="0" w:color="auto"/>
        <w:bottom w:val="none" w:sz="0" w:space="0" w:color="auto"/>
        <w:right w:val="none" w:sz="0" w:space="0" w:color="auto"/>
      </w:divBdr>
    </w:div>
    <w:div w:id="1261721996">
      <w:marLeft w:val="0"/>
      <w:marRight w:val="0"/>
      <w:marTop w:val="10"/>
      <w:marBottom w:val="10"/>
      <w:divBdr>
        <w:top w:val="none" w:sz="0" w:space="0" w:color="auto"/>
        <w:left w:val="none" w:sz="0" w:space="0" w:color="auto"/>
        <w:bottom w:val="none" w:sz="0" w:space="0" w:color="auto"/>
        <w:right w:val="none" w:sz="0" w:space="0" w:color="auto"/>
      </w:divBdr>
    </w:div>
    <w:div w:id="1283267214">
      <w:marLeft w:val="0"/>
      <w:marRight w:val="0"/>
      <w:marTop w:val="10"/>
      <w:marBottom w:val="10"/>
      <w:divBdr>
        <w:top w:val="none" w:sz="0" w:space="0" w:color="auto"/>
        <w:left w:val="none" w:sz="0" w:space="0" w:color="auto"/>
        <w:bottom w:val="none" w:sz="0" w:space="0" w:color="auto"/>
        <w:right w:val="none" w:sz="0" w:space="0" w:color="auto"/>
      </w:divBdr>
    </w:div>
    <w:div w:id="1365207230">
      <w:marLeft w:val="0"/>
      <w:marRight w:val="0"/>
      <w:marTop w:val="10"/>
      <w:marBottom w:val="10"/>
      <w:divBdr>
        <w:top w:val="none" w:sz="0" w:space="0" w:color="auto"/>
        <w:left w:val="none" w:sz="0" w:space="0" w:color="auto"/>
        <w:bottom w:val="none" w:sz="0" w:space="0" w:color="auto"/>
        <w:right w:val="none" w:sz="0" w:space="0" w:color="auto"/>
      </w:divBdr>
    </w:div>
    <w:div w:id="1451894105">
      <w:marLeft w:val="0"/>
      <w:marRight w:val="0"/>
      <w:marTop w:val="10"/>
      <w:marBottom w:val="10"/>
      <w:divBdr>
        <w:top w:val="none" w:sz="0" w:space="0" w:color="auto"/>
        <w:left w:val="none" w:sz="0" w:space="0" w:color="auto"/>
        <w:bottom w:val="none" w:sz="0" w:space="0" w:color="auto"/>
        <w:right w:val="none" w:sz="0" w:space="0" w:color="auto"/>
      </w:divBdr>
    </w:div>
    <w:div w:id="1454910028">
      <w:marLeft w:val="0"/>
      <w:marRight w:val="720"/>
      <w:marTop w:val="10"/>
      <w:marBottom w:val="10"/>
      <w:divBdr>
        <w:top w:val="none" w:sz="0" w:space="0" w:color="auto"/>
        <w:left w:val="none" w:sz="0" w:space="0" w:color="auto"/>
        <w:bottom w:val="none" w:sz="0" w:space="0" w:color="auto"/>
        <w:right w:val="none" w:sz="0" w:space="0" w:color="auto"/>
      </w:divBdr>
    </w:div>
    <w:div w:id="1558013320">
      <w:marLeft w:val="0"/>
      <w:marRight w:val="0"/>
      <w:marTop w:val="10"/>
      <w:marBottom w:val="10"/>
      <w:divBdr>
        <w:top w:val="none" w:sz="0" w:space="0" w:color="auto"/>
        <w:left w:val="none" w:sz="0" w:space="0" w:color="auto"/>
        <w:bottom w:val="none" w:sz="0" w:space="0" w:color="auto"/>
        <w:right w:val="none" w:sz="0" w:space="0" w:color="auto"/>
      </w:divBdr>
    </w:div>
    <w:div w:id="1663776875">
      <w:marLeft w:val="0"/>
      <w:marRight w:val="0"/>
      <w:marTop w:val="10"/>
      <w:marBottom w:val="10"/>
      <w:divBdr>
        <w:top w:val="none" w:sz="0" w:space="0" w:color="auto"/>
        <w:left w:val="none" w:sz="0" w:space="0" w:color="auto"/>
        <w:bottom w:val="none" w:sz="0" w:space="0" w:color="auto"/>
        <w:right w:val="none" w:sz="0" w:space="0" w:color="auto"/>
      </w:divBdr>
    </w:div>
    <w:div w:id="1766338978">
      <w:marLeft w:val="0"/>
      <w:marRight w:val="0"/>
      <w:marTop w:val="10"/>
      <w:marBottom w:val="10"/>
      <w:divBdr>
        <w:top w:val="none" w:sz="0" w:space="0" w:color="auto"/>
        <w:left w:val="none" w:sz="0" w:space="0" w:color="auto"/>
        <w:bottom w:val="none" w:sz="0" w:space="0" w:color="auto"/>
        <w:right w:val="none" w:sz="0" w:space="0" w:color="auto"/>
      </w:divBdr>
    </w:div>
    <w:div w:id="1890678742">
      <w:marLeft w:val="0"/>
      <w:marRight w:val="0"/>
      <w:marTop w:val="10"/>
      <w:marBottom w:val="10"/>
      <w:divBdr>
        <w:top w:val="none" w:sz="0" w:space="0" w:color="auto"/>
        <w:left w:val="none" w:sz="0" w:space="0" w:color="auto"/>
        <w:bottom w:val="none" w:sz="0" w:space="0" w:color="auto"/>
        <w:right w:val="none" w:sz="0" w:space="0" w:color="auto"/>
      </w:divBdr>
    </w:div>
    <w:div w:id="1912503870">
      <w:marLeft w:val="0"/>
      <w:marRight w:val="720"/>
      <w:marTop w:val="10"/>
      <w:marBottom w:val="10"/>
      <w:divBdr>
        <w:top w:val="none" w:sz="0" w:space="0" w:color="auto"/>
        <w:left w:val="none" w:sz="0" w:space="0" w:color="auto"/>
        <w:bottom w:val="none" w:sz="0" w:space="0" w:color="auto"/>
        <w:right w:val="none" w:sz="0" w:space="0" w:color="auto"/>
      </w:divBdr>
    </w:div>
    <w:div w:id="2021084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