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D969" w14:textId="77777777" w:rsidR="00057AB9" w:rsidRDefault="00057AB9">
      <w:pPr>
        <w:spacing w:line="500" w:lineRule="atLeast"/>
        <w:jc w:val="center"/>
        <w:divId w:val="1810053130"/>
        <w:rPr>
          <w:rFonts w:ascii="黑体" w:eastAsia="黑体" w:hAnsi="黑体"/>
          <w:sz w:val="36"/>
          <w:szCs w:val="36"/>
        </w:rPr>
      </w:pPr>
      <w:r>
        <w:rPr>
          <w:rFonts w:ascii="黑体" w:eastAsia="黑体" w:hAnsi="黑体" w:hint="eastAsia"/>
          <w:sz w:val="36"/>
          <w:szCs w:val="36"/>
        </w:rPr>
        <w:t>广东省广州市天河区人民法院</w:t>
      </w:r>
    </w:p>
    <w:p w14:paraId="09F277F3" w14:textId="77777777" w:rsidR="00057AB9" w:rsidRDefault="00057AB9">
      <w:pPr>
        <w:spacing w:line="500" w:lineRule="atLeast"/>
        <w:jc w:val="center"/>
        <w:divId w:val="1845122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F060D9" w14:textId="77777777" w:rsidR="00057AB9" w:rsidRDefault="00057AB9">
      <w:pPr>
        <w:spacing w:line="500" w:lineRule="atLeast"/>
        <w:jc w:val="right"/>
        <w:divId w:val="312955119"/>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273</w:t>
      </w:r>
      <w:r>
        <w:rPr>
          <w:rFonts w:hint="eastAsia"/>
          <w:sz w:val="30"/>
          <w:szCs w:val="30"/>
        </w:rPr>
        <w:t>号</w:t>
      </w:r>
    </w:p>
    <w:p w14:paraId="61C027D1" w14:textId="77777777" w:rsidR="00057AB9" w:rsidRDefault="00057AB9">
      <w:pPr>
        <w:spacing w:line="500" w:lineRule="atLeast"/>
        <w:ind w:firstLine="600"/>
        <w:divId w:val="1903757630"/>
        <w:rPr>
          <w:rFonts w:hint="eastAsia"/>
          <w:sz w:val="30"/>
          <w:szCs w:val="30"/>
        </w:rPr>
      </w:pPr>
      <w:r>
        <w:rPr>
          <w:rFonts w:hint="eastAsia"/>
          <w:sz w:val="30"/>
          <w:szCs w:val="30"/>
        </w:rPr>
        <w:t>公诉机关广东省广州市天河区人民检察院。</w:t>
      </w:r>
    </w:p>
    <w:p w14:paraId="23C4659A" w14:textId="77777777" w:rsidR="00057AB9" w:rsidRDefault="00057AB9">
      <w:pPr>
        <w:spacing w:line="500" w:lineRule="atLeast"/>
        <w:ind w:firstLine="600"/>
        <w:divId w:val="291785827"/>
        <w:rPr>
          <w:rFonts w:hint="eastAsia"/>
          <w:sz w:val="30"/>
          <w:szCs w:val="30"/>
        </w:rPr>
      </w:pPr>
      <w:r>
        <w:rPr>
          <w:rFonts w:hint="eastAsia"/>
          <w:sz w:val="30"/>
          <w:szCs w:val="30"/>
        </w:rPr>
        <w:t>被告人占某，户籍住址广东省广州市越秀区。原系广州交投实业有限公司安保主任。因本案于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日被逮捕，现羁押于广州市天河区看守所。</w:t>
      </w:r>
    </w:p>
    <w:p w14:paraId="407A9545" w14:textId="77777777" w:rsidR="00057AB9" w:rsidRDefault="00057AB9">
      <w:pPr>
        <w:spacing w:line="500" w:lineRule="atLeast"/>
        <w:ind w:firstLine="600"/>
        <w:divId w:val="53893267"/>
        <w:rPr>
          <w:rFonts w:hint="eastAsia"/>
          <w:sz w:val="30"/>
          <w:szCs w:val="30"/>
        </w:rPr>
      </w:pPr>
      <w:r>
        <w:rPr>
          <w:rFonts w:hint="eastAsia"/>
          <w:sz w:val="30"/>
          <w:szCs w:val="30"/>
        </w:rPr>
        <w:t>辩护人王国飞，广东中信协诚律师事务所律师。</w:t>
      </w:r>
    </w:p>
    <w:p w14:paraId="39BD471E" w14:textId="77777777" w:rsidR="00057AB9" w:rsidRDefault="00057AB9">
      <w:pPr>
        <w:spacing w:line="500" w:lineRule="atLeast"/>
        <w:ind w:firstLine="600"/>
        <w:divId w:val="405495612"/>
        <w:rPr>
          <w:rFonts w:hint="eastAsia"/>
          <w:sz w:val="30"/>
          <w:szCs w:val="30"/>
        </w:rPr>
      </w:pPr>
      <w:r>
        <w:rPr>
          <w:rFonts w:hint="eastAsia"/>
          <w:sz w:val="30"/>
          <w:szCs w:val="30"/>
        </w:rPr>
        <w:t>辩护人唐平山，广东金桥百信律师事务所律师。</w:t>
      </w:r>
    </w:p>
    <w:p w14:paraId="2D5E1594" w14:textId="77777777" w:rsidR="00057AB9" w:rsidRDefault="00057AB9">
      <w:pPr>
        <w:spacing w:line="500" w:lineRule="atLeast"/>
        <w:ind w:firstLine="600"/>
        <w:divId w:val="927234806"/>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2572</w:t>
      </w:r>
      <w:r>
        <w:rPr>
          <w:rFonts w:hint="eastAsia"/>
          <w:sz w:val="30"/>
          <w:szCs w:val="30"/>
        </w:rPr>
        <w:t>号起诉书指控被告人占某犯受贿罪，于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日向本院提起公诉。本院依法组成合议庭，公开开庭审理了本案。广州市天河区人民检察院指派代理检察员吴利琴出庭支持公诉，被告人占某及其辩护人王国飞、唐平山到庭参加了诉讼。现已审理终结。</w:t>
      </w:r>
    </w:p>
    <w:p w14:paraId="0D6E93C7" w14:textId="77777777" w:rsidR="00057AB9" w:rsidRDefault="00057AB9">
      <w:pPr>
        <w:spacing w:line="500" w:lineRule="atLeast"/>
        <w:ind w:firstLine="600"/>
        <w:divId w:val="1813406496"/>
        <w:rPr>
          <w:rFonts w:hint="eastAsia"/>
          <w:sz w:val="30"/>
          <w:szCs w:val="30"/>
        </w:rPr>
      </w:pPr>
      <w:r>
        <w:rPr>
          <w:rFonts w:hint="eastAsia"/>
          <w:sz w:val="30"/>
          <w:szCs w:val="30"/>
        </w:rPr>
        <w:t>广州市天河区人民检察院指控</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占某在任广州市坚材高速公路材料有限公司经理、广州环城高速公路北环营运公司路政科科长、广州交通投资集团有限公司服务分公司路政所所长工作期间，利用职务便利，为何某、乐某乙等人在承租高速公路桥下相关土地的过程中提供帮助，并先后收受上述人员的好处费共计人民币</w:t>
      </w:r>
      <w:r>
        <w:rPr>
          <w:rFonts w:hint="eastAsia"/>
          <w:sz w:val="30"/>
          <w:szCs w:val="30"/>
        </w:rPr>
        <w:t>16.5</w:t>
      </w:r>
      <w:r>
        <w:rPr>
          <w:rFonts w:hint="eastAsia"/>
          <w:sz w:val="30"/>
          <w:szCs w:val="30"/>
        </w:rPr>
        <w:t>万元。公诉机关认为被告人占某的行为已构成受贿罪，提请本院判处，并列举了相关证据。</w:t>
      </w:r>
    </w:p>
    <w:p w14:paraId="6627F7EE" w14:textId="77777777" w:rsidR="00057AB9" w:rsidRDefault="00057AB9">
      <w:pPr>
        <w:spacing w:line="500" w:lineRule="atLeast"/>
        <w:ind w:firstLine="600"/>
        <w:divId w:val="1894392036"/>
        <w:rPr>
          <w:rFonts w:hint="eastAsia"/>
          <w:sz w:val="30"/>
          <w:szCs w:val="30"/>
        </w:rPr>
      </w:pPr>
      <w:r>
        <w:rPr>
          <w:rFonts w:hint="eastAsia"/>
          <w:sz w:val="30"/>
          <w:szCs w:val="30"/>
        </w:rPr>
        <w:t>被告人占某对公诉机关指控的受贿事实无异议并表示认罪，惟辩称其有自首情节。</w:t>
      </w:r>
    </w:p>
    <w:p w14:paraId="265F5FF8" w14:textId="77777777" w:rsidR="00057AB9" w:rsidRDefault="00057AB9">
      <w:pPr>
        <w:spacing w:line="500" w:lineRule="atLeast"/>
        <w:ind w:firstLine="600"/>
        <w:divId w:val="1380470801"/>
        <w:rPr>
          <w:rFonts w:hint="eastAsia"/>
          <w:sz w:val="30"/>
          <w:szCs w:val="30"/>
        </w:rPr>
      </w:pPr>
      <w:r>
        <w:rPr>
          <w:rFonts w:hint="eastAsia"/>
          <w:sz w:val="30"/>
          <w:szCs w:val="30"/>
        </w:rPr>
        <w:lastRenderedPageBreak/>
        <w:t>辩护人提出以下辩护意见：</w:t>
      </w:r>
      <w:r>
        <w:rPr>
          <w:rFonts w:hint="eastAsia"/>
          <w:sz w:val="30"/>
          <w:szCs w:val="30"/>
        </w:rPr>
        <w:t>1</w:t>
      </w:r>
      <w:r>
        <w:rPr>
          <w:rFonts w:hint="eastAsia"/>
          <w:sz w:val="30"/>
          <w:szCs w:val="30"/>
        </w:rPr>
        <w:t>、被告人占某自动投案，如实供述罪行，有自首情节；</w:t>
      </w:r>
      <w:r>
        <w:rPr>
          <w:rFonts w:hint="eastAsia"/>
          <w:sz w:val="30"/>
          <w:szCs w:val="30"/>
        </w:rPr>
        <w:t>2</w:t>
      </w:r>
      <w:r>
        <w:rPr>
          <w:rFonts w:hint="eastAsia"/>
          <w:sz w:val="30"/>
          <w:szCs w:val="30"/>
        </w:rPr>
        <w:t>、被告人占某案发后全部退赃，有悔罪表现；综上，建议法庭对被告人占某从轻处罚。</w:t>
      </w:r>
    </w:p>
    <w:p w14:paraId="33F18642" w14:textId="77777777" w:rsidR="00057AB9" w:rsidRDefault="00057AB9">
      <w:pPr>
        <w:spacing w:line="500" w:lineRule="atLeast"/>
        <w:ind w:firstLine="600"/>
        <w:divId w:val="121801259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占某在先后担任广东东南西环高速公路有限公司副站长、站长、广州市坚材高速公路材料有限公司经理、广州环城高速公路北环营运公司路政科科长、广州交通投资集团有限公司服务分公司路政所所长工作期间，利用职务便利，为何某承租丫鬟岛相关土地，乐某乙等人使用高速公路三眼桥桥下相关土地的过程中提供帮助，并收受何某好处费人民币</w:t>
      </w:r>
      <w:r>
        <w:rPr>
          <w:rFonts w:hint="eastAsia"/>
          <w:sz w:val="30"/>
          <w:szCs w:val="30"/>
        </w:rPr>
        <w:t>7</w:t>
      </w:r>
      <w:r>
        <w:rPr>
          <w:rFonts w:hint="eastAsia"/>
          <w:sz w:val="30"/>
          <w:szCs w:val="30"/>
        </w:rPr>
        <w:t>万元，收受乐某乙好处费人民币</w:t>
      </w:r>
      <w:r>
        <w:rPr>
          <w:rFonts w:hint="eastAsia"/>
          <w:sz w:val="30"/>
          <w:szCs w:val="30"/>
        </w:rPr>
        <w:t>9.5</w:t>
      </w:r>
      <w:r>
        <w:rPr>
          <w:rFonts w:hint="eastAsia"/>
          <w:sz w:val="30"/>
          <w:szCs w:val="30"/>
        </w:rPr>
        <w:t>万元，共计人民币</w:t>
      </w:r>
      <w:r>
        <w:rPr>
          <w:rFonts w:hint="eastAsia"/>
          <w:sz w:val="30"/>
          <w:szCs w:val="30"/>
        </w:rPr>
        <w:t>16.5</w:t>
      </w:r>
      <w:r>
        <w:rPr>
          <w:rFonts w:hint="eastAsia"/>
          <w:sz w:val="30"/>
          <w:szCs w:val="30"/>
        </w:rPr>
        <w:t>万元。</w:t>
      </w:r>
    </w:p>
    <w:p w14:paraId="53B871A9" w14:textId="77777777" w:rsidR="00057AB9" w:rsidRDefault="00057AB9">
      <w:pPr>
        <w:spacing w:line="500" w:lineRule="atLeast"/>
        <w:ind w:firstLine="600"/>
        <w:divId w:val="211354521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月，广州市纪委通过广州交通投资集团有限公司纪委部门通知被告人占某到指定地点接受调查，期间被告人占某如实供述了上述犯罪事实。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日，广州市天河区人民检察院对被告人占某立案侦查并刑事拘留。</w:t>
      </w:r>
    </w:p>
    <w:p w14:paraId="65ED3882" w14:textId="77777777" w:rsidR="00057AB9" w:rsidRDefault="00057AB9">
      <w:pPr>
        <w:spacing w:line="500" w:lineRule="atLeast"/>
        <w:ind w:firstLine="600"/>
        <w:divId w:val="962658488"/>
        <w:rPr>
          <w:rFonts w:hint="eastAsia"/>
          <w:sz w:val="30"/>
          <w:szCs w:val="30"/>
        </w:rPr>
      </w:pPr>
      <w:r>
        <w:rPr>
          <w:rFonts w:hint="eastAsia"/>
          <w:sz w:val="30"/>
          <w:szCs w:val="30"/>
        </w:rPr>
        <w:t>案发后，被告人占某向广州市天河区人民检察院退出违法所得人民币</w:t>
      </w:r>
      <w:r>
        <w:rPr>
          <w:rFonts w:hint="eastAsia"/>
          <w:sz w:val="30"/>
          <w:szCs w:val="30"/>
        </w:rPr>
        <w:t>16.5</w:t>
      </w:r>
      <w:r>
        <w:rPr>
          <w:rFonts w:hint="eastAsia"/>
          <w:sz w:val="30"/>
          <w:szCs w:val="30"/>
        </w:rPr>
        <w:t>万元。</w:t>
      </w:r>
    </w:p>
    <w:p w14:paraId="589DC471" w14:textId="77777777" w:rsidR="00057AB9" w:rsidRDefault="00057AB9">
      <w:pPr>
        <w:spacing w:line="500" w:lineRule="atLeast"/>
        <w:ind w:firstLine="600"/>
        <w:divId w:val="590966977"/>
        <w:rPr>
          <w:rFonts w:hint="eastAsia"/>
          <w:sz w:val="30"/>
          <w:szCs w:val="30"/>
        </w:rPr>
      </w:pPr>
      <w:r>
        <w:rPr>
          <w:rFonts w:hint="eastAsia"/>
          <w:sz w:val="30"/>
          <w:szCs w:val="30"/>
        </w:rPr>
        <w:t>上述事实，有证人何某、乐某乙的证言，占某任职情况证明、干部任免审批表、劳动合同，广州东南西环高速公路有限公司、广州市坚材高速公路材料有限公司、广州交通投资集团有限公司服务分公司、广州交投实业有限公司的工商登记资料，立案决定书、抓获经过，《合作开发丫鬟沙岛高速公路控制用地协议书》、《关于建设用地的通知》，广东省暂时扣留（或冻结）财务收据、被告人占某的供述及户籍材料等证据证实，足以认定。</w:t>
      </w:r>
    </w:p>
    <w:p w14:paraId="37860E80" w14:textId="77777777" w:rsidR="00057AB9" w:rsidRDefault="00057AB9">
      <w:pPr>
        <w:spacing w:line="500" w:lineRule="atLeast"/>
        <w:ind w:firstLine="600"/>
        <w:divId w:val="849833197"/>
        <w:rPr>
          <w:rFonts w:hint="eastAsia"/>
          <w:sz w:val="30"/>
          <w:szCs w:val="30"/>
        </w:rPr>
      </w:pPr>
      <w:r>
        <w:rPr>
          <w:rFonts w:hint="eastAsia"/>
          <w:sz w:val="30"/>
          <w:szCs w:val="30"/>
        </w:rPr>
        <w:t>关于被告人占某及其辩护人提出具有自首情节的意见。经查，广州市天河区人民检察院出具的《抓获经过》证实广州市纪委在发现被告人占某的受贿线索后，通过广州市交通投资集团有限公司纪委部门，通知被告人占某到指定地点接受调查，期间被告人占某如实供述了其收受何某、乐某乙等人贿赂的事实，属于自动投案，是自首，故被告人占某及辩护人的上述意见，本院予以采纳。</w:t>
      </w:r>
    </w:p>
    <w:p w14:paraId="2CE70A1C" w14:textId="77777777" w:rsidR="00057AB9" w:rsidRDefault="00057AB9">
      <w:pPr>
        <w:spacing w:line="500" w:lineRule="atLeast"/>
        <w:ind w:firstLine="600"/>
        <w:divId w:val="1822848572"/>
        <w:rPr>
          <w:rFonts w:hint="eastAsia"/>
          <w:sz w:val="30"/>
          <w:szCs w:val="30"/>
        </w:rPr>
      </w:pPr>
      <w:r>
        <w:rPr>
          <w:rFonts w:hint="eastAsia"/>
          <w:sz w:val="30"/>
          <w:szCs w:val="30"/>
        </w:rPr>
        <w:t>本院认为，被告人占某身为国家工作人员，利用职务上的便利，非法收受他人财物，为他人谋取利益，数额较大，其行为已构成受贿罪，依法应当在“处三年以下有期徒刑或者拘役，并处罚金”的幅度内处罚。被告人占某有自首情节，可以从轻处罚。被告人占某积极退出全部违法所得，有悔罪表现，酌情从轻处罚。辩护人建议对被告人占某从轻处罚的辩护意见，本院予以采纳。被告人占某退出的违法所得依法予以追缴。依照《中华人民共和国刑法》第十二条、第三百八十五条第一款、第三百八十六条、第三百八十三条第一款第（一）项、第五十二条、第五十三条、第六十七条第一款、第六十四条以及《最高人民法院、最高人民检察院关于办理贪污贿赂刑事案件适用法律若干问题的解释》第一条、第十九条、《最高人民法院关于处理自首和立功具体应用法律若干问题的解释》第一条的规定，判决如下：</w:t>
      </w:r>
    </w:p>
    <w:p w14:paraId="367BA432" w14:textId="77777777" w:rsidR="00057AB9" w:rsidRDefault="00057AB9">
      <w:pPr>
        <w:spacing w:line="500" w:lineRule="atLeast"/>
        <w:ind w:firstLine="600"/>
        <w:divId w:val="136339825"/>
        <w:rPr>
          <w:rFonts w:hint="eastAsia"/>
          <w:sz w:val="30"/>
          <w:szCs w:val="30"/>
        </w:rPr>
      </w:pPr>
      <w:r>
        <w:rPr>
          <w:rFonts w:hint="eastAsia"/>
          <w:sz w:val="30"/>
          <w:szCs w:val="30"/>
        </w:rPr>
        <w:t>一、被告人占某犯受贿罪，判处有期徒刑二年一个月十五日，并处罚金人民币十万元（刑期从判决执行之日起计算，判决执行以前先行羁押的，羁押一日折抵刑期一日，即自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日止；罚金应自判决发生法律效力第二日起十日内向本院缴纳）。</w:t>
      </w:r>
    </w:p>
    <w:p w14:paraId="4056EBB4" w14:textId="77777777" w:rsidR="00057AB9" w:rsidRDefault="00057AB9">
      <w:pPr>
        <w:spacing w:line="500" w:lineRule="atLeast"/>
        <w:ind w:firstLine="600"/>
        <w:divId w:val="1316111328"/>
        <w:rPr>
          <w:rFonts w:hint="eastAsia"/>
          <w:sz w:val="30"/>
          <w:szCs w:val="30"/>
        </w:rPr>
      </w:pPr>
      <w:r>
        <w:rPr>
          <w:rFonts w:hint="eastAsia"/>
          <w:sz w:val="30"/>
          <w:szCs w:val="30"/>
        </w:rPr>
        <w:t>二、追缴被告人占某退出的违法所得人民币十六万五千元，上缴国库（上述款项暂扣于广州市天河区人民检察院，由该院处理）。</w:t>
      </w:r>
    </w:p>
    <w:p w14:paraId="619D348D" w14:textId="77777777" w:rsidR="00057AB9" w:rsidRDefault="00057AB9">
      <w:pPr>
        <w:spacing w:line="500" w:lineRule="atLeast"/>
        <w:ind w:firstLine="600"/>
        <w:divId w:val="194989516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6F5EF18" w14:textId="77777777" w:rsidR="00057AB9" w:rsidRDefault="00057AB9">
      <w:pPr>
        <w:spacing w:line="500" w:lineRule="atLeast"/>
        <w:jc w:val="right"/>
        <w:divId w:val="1029647421"/>
        <w:rPr>
          <w:rFonts w:hint="eastAsia"/>
          <w:sz w:val="30"/>
          <w:szCs w:val="30"/>
        </w:rPr>
      </w:pPr>
      <w:r>
        <w:rPr>
          <w:rFonts w:hint="eastAsia"/>
          <w:sz w:val="30"/>
          <w:szCs w:val="30"/>
        </w:rPr>
        <w:t>审　判　长　　陈　宇</w:t>
      </w:r>
    </w:p>
    <w:p w14:paraId="03E25ED0" w14:textId="77777777" w:rsidR="00057AB9" w:rsidRDefault="00057AB9">
      <w:pPr>
        <w:spacing w:line="500" w:lineRule="atLeast"/>
        <w:jc w:val="right"/>
        <w:divId w:val="691417675"/>
        <w:rPr>
          <w:rFonts w:hint="eastAsia"/>
          <w:sz w:val="30"/>
          <w:szCs w:val="30"/>
        </w:rPr>
      </w:pPr>
      <w:r>
        <w:rPr>
          <w:rFonts w:hint="eastAsia"/>
          <w:sz w:val="30"/>
          <w:szCs w:val="30"/>
        </w:rPr>
        <w:t>人民陪审员　　黄穗萍</w:t>
      </w:r>
    </w:p>
    <w:p w14:paraId="1E5C050A" w14:textId="77777777" w:rsidR="00057AB9" w:rsidRDefault="00057AB9">
      <w:pPr>
        <w:spacing w:line="500" w:lineRule="atLeast"/>
        <w:jc w:val="right"/>
        <w:divId w:val="1897277672"/>
        <w:rPr>
          <w:rFonts w:hint="eastAsia"/>
          <w:sz w:val="30"/>
          <w:szCs w:val="30"/>
        </w:rPr>
      </w:pPr>
      <w:r>
        <w:rPr>
          <w:rFonts w:hint="eastAsia"/>
          <w:sz w:val="30"/>
          <w:szCs w:val="30"/>
        </w:rPr>
        <w:t>人民陪审员　　曹效清</w:t>
      </w:r>
    </w:p>
    <w:p w14:paraId="4B3A224E" w14:textId="77777777" w:rsidR="00057AB9" w:rsidRDefault="00057AB9">
      <w:pPr>
        <w:spacing w:line="500" w:lineRule="atLeast"/>
        <w:jc w:val="right"/>
        <w:divId w:val="1392457931"/>
        <w:rPr>
          <w:rFonts w:hint="eastAsia"/>
          <w:sz w:val="30"/>
          <w:szCs w:val="30"/>
        </w:rPr>
      </w:pPr>
      <w:r>
        <w:rPr>
          <w:rFonts w:hint="eastAsia"/>
          <w:sz w:val="30"/>
          <w:szCs w:val="30"/>
        </w:rPr>
        <w:t>二〇一六年五月二十日</w:t>
      </w:r>
    </w:p>
    <w:p w14:paraId="1042E3BB" w14:textId="77777777" w:rsidR="00057AB9" w:rsidRDefault="00057AB9">
      <w:pPr>
        <w:spacing w:line="500" w:lineRule="atLeast"/>
        <w:jc w:val="right"/>
        <w:divId w:val="1484198833"/>
        <w:rPr>
          <w:rFonts w:hint="eastAsia"/>
          <w:sz w:val="30"/>
          <w:szCs w:val="30"/>
        </w:rPr>
      </w:pPr>
      <w:r>
        <w:rPr>
          <w:rFonts w:hint="eastAsia"/>
          <w:sz w:val="30"/>
          <w:szCs w:val="30"/>
        </w:rPr>
        <w:t>书　记　员　　陈　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0C6EC" w14:textId="77777777" w:rsidR="00057AB9" w:rsidRDefault="00057AB9" w:rsidP="00057AB9">
      <w:pPr>
        <w:rPr>
          <w:rFonts w:hint="eastAsia"/>
        </w:rPr>
      </w:pPr>
      <w:r>
        <w:separator/>
      </w:r>
    </w:p>
  </w:endnote>
  <w:endnote w:type="continuationSeparator" w:id="0">
    <w:p w14:paraId="53F11947" w14:textId="77777777" w:rsidR="00057AB9" w:rsidRDefault="00057AB9" w:rsidP="00057A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71DE" w14:textId="77777777" w:rsidR="00057AB9" w:rsidRDefault="00057AB9" w:rsidP="00057AB9">
      <w:pPr>
        <w:rPr>
          <w:rFonts w:hint="eastAsia"/>
        </w:rPr>
      </w:pPr>
      <w:r>
        <w:separator/>
      </w:r>
    </w:p>
  </w:footnote>
  <w:footnote w:type="continuationSeparator" w:id="0">
    <w:p w14:paraId="7D1C8617" w14:textId="77777777" w:rsidR="00057AB9" w:rsidRDefault="00057AB9" w:rsidP="00057A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7AB9"/>
    <w:rsid w:val="00057AB9"/>
    <w:rsid w:val="00695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F4D65"/>
  <w15:chartTrackingRefBased/>
  <w15:docId w15:val="{73676500-B841-4811-9BA3-1F2A814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7AB9"/>
    <w:pPr>
      <w:tabs>
        <w:tab w:val="center" w:pos="4153"/>
        <w:tab w:val="right" w:pos="8306"/>
      </w:tabs>
      <w:snapToGrid w:val="0"/>
      <w:jc w:val="center"/>
    </w:pPr>
    <w:rPr>
      <w:sz w:val="18"/>
      <w:szCs w:val="18"/>
    </w:rPr>
  </w:style>
  <w:style w:type="character" w:customStyle="1" w:styleId="a4">
    <w:name w:val="页眉 字符"/>
    <w:basedOn w:val="a0"/>
    <w:link w:val="a3"/>
    <w:uiPriority w:val="99"/>
    <w:rsid w:val="00057AB9"/>
    <w:rPr>
      <w:rFonts w:ascii="宋体" w:eastAsia="宋体" w:hAnsi="宋体" w:cs="宋体"/>
      <w:sz w:val="18"/>
      <w:szCs w:val="18"/>
    </w:rPr>
  </w:style>
  <w:style w:type="paragraph" w:styleId="a5">
    <w:name w:val="footer"/>
    <w:basedOn w:val="a"/>
    <w:link w:val="a6"/>
    <w:uiPriority w:val="99"/>
    <w:unhideWhenUsed/>
    <w:rsid w:val="00057AB9"/>
    <w:pPr>
      <w:tabs>
        <w:tab w:val="center" w:pos="4153"/>
        <w:tab w:val="right" w:pos="8306"/>
      </w:tabs>
      <w:snapToGrid w:val="0"/>
    </w:pPr>
    <w:rPr>
      <w:sz w:val="18"/>
      <w:szCs w:val="18"/>
    </w:rPr>
  </w:style>
  <w:style w:type="character" w:customStyle="1" w:styleId="a6">
    <w:name w:val="页脚 字符"/>
    <w:basedOn w:val="a0"/>
    <w:link w:val="a5"/>
    <w:uiPriority w:val="99"/>
    <w:rsid w:val="00057A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3267">
      <w:marLeft w:val="0"/>
      <w:marRight w:val="0"/>
      <w:marTop w:val="10"/>
      <w:marBottom w:val="10"/>
      <w:divBdr>
        <w:top w:val="none" w:sz="0" w:space="0" w:color="auto"/>
        <w:left w:val="none" w:sz="0" w:space="0" w:color="auto"/>
        <w:bottom w:val="none" w:sz="0" w:space="0" w:color="auto"/>
        <w:right w:val="none" w:sz="0" w:space="0" w:color="auto"/>
      </w:divBdr>
    </w:div>
    <w:div w:id="136339825">
      <w:marLeft w:val="0"/>
      <w:marRight w:val="0"/>
      <w:marTop w:val="10"/>
      <w:marBottom w:val="10"/>
      <w:divBdr>
        <w:top w:val="none" w:sz="0" w:space="0" w:color="auto"/>
        <w:left w:val="none" w:sz="0" w:space="0" w:color="auto"/>
        <w:bottom w:val="none" w:sz="0" w:space="0" w:color="auto"/>
        <w:right w:val="none" w:sz="0" w:space="0" w:color="auto"/>
      </w:divBdr>
    </w:div>
    <w:div w:id="291785827">
      <w:marLeft w:val="0"/>
      <w:marRight w:val="0"/>
      <w:marTop w:val="10"/>
      <w:marBottom w:val="10"/>
      <w:divBdr>
        <w:top w:val="none" w:sz="0" w:space="0" w:color="auto"/>
        <w:left w:val="none" w:sz="0" w:space="0" w:color="auto"/>
        <w:bottom w:val="none" w:sz="0" w:space="0" w:color="auto"/>
        <w:right w:val="none" w:sz="0" w:space="0" w:color="auto"/>
      </w:divBdr>
    </w:div>
    <w:div w:id="312955119">
      <w:marLeft w:val="0"/>
      <w:marRight w:val="0"/>
      <w:marTop w:val="10"/>
      <w:marBottom w:val="10"/>
      <w:divBdr>
        <w:top w:val="none" w:sz="0" w:space="0" w:color="auto"/>
        <w:left w:val="none" w:sz="0" w:space="0" w:color="auto"/>
        <w:bottom w:val="none" w:sz="0" w:space="0" w:color="auto"/>
        <w:right w:val="none" w:sz="0" w:space="0" w:color="auto"/>
      </w:divBdr>
    </w:div>
    <w:div w:id="405495612">
      <w:marLeft w:val="0"/>
      <w:marRight w:val="0"/>
      <w:marTop w:val="10"/>
      <w:marBottom w:val="10"/>
      <w:divBdr>
        <w:top w:val="none" w:sz="0" w:space="0" w:color="auto"/>
        <w:left w:val="none" w:sz="0" w:space="0" w:color="auto"/>
        <w:bottom w:val="none" w:sz="0" w:space="0" w:color="auto"/>
        <w:right w:val="none" w:sz="0" w:space="0" w:color="auto"/>
      </w:divBdr>
    </w:div>
    <w:div w:id="590966977">
      <w:marLeft w:val="0"/>
      <w:marRight w:val="0"/>
      <w:marTop w:val="10"/>
      <w:marBottom w:val="10"/>
      <w:divBdr>
        <w:top w:val="none" w:sz="0" w:space="0" w:color="auto"/>
        <w:left w:val="none" w:sz="0" w:space="0" w:color="auto"/>
        <w:bottom w:val="none" w:sz="0" w:space="0" w:color="auto"/>
        <w:right w:val="none" w:sz="0" w:space="0" w:color="auto"/>
      </w:divBdr>
    </w:div>
    <w:div w:id="691417675">
      <w:marLeft w:val="0"/>
      <w:marRight w:val="720"/>
      <w:marTop w:val="10"/>
      <w:marBottom w:val="10"/>
      <w:divBdr>
        <w:top w:val="none" w:sz="0" w:space="0" w:color="auto"/>
        <w:left w:val="none" w:sz="0" w:space="0" w:color="auto"/>
        <w:bottom w:val="none" w:sz="0" w:space="0" w:color="auto"/>
        <w:right w:val="none" w:sz="0" w:space="0" w:color="auto"/>
      </w:divBdr>
    </w:div>
    <w:div w:id="849833197">
      <w:marLeft w:val="0"/>
      <w:marRight w:val="0"/>
      <w:marTop w:val="10"/>
      <w:marBottom w:val="10"/>
      <w:divBdr>
        <w:top w:val="none" w:sz="0" w:space="0" w:color="auto"/>
        <w:left w:val="none" w:sz="0" w:space="0" w:color="auto"/>
        <w:bottom w:val="none" w:sz="0" w:space="0" w:color="auto"/>
        <w:right w:val="none" w:sz="0" w:space="0" w:color="auto"/>
      </w:divBdr>
    </w:div>
    <w:div w:id="927234806">
      <w:marLeft w:val="0"/>
      <w:marRight w:val="0"/>
      <w:marTop w:val="10"/>
      <w:marBottom w:val="10"/>
      <w:divBdr>
        <w:top w:val="none" w:sz="0" w:space="0" w:color="auto"/>
        <w:left w:val="none" w:sz="0" w:space="0" w:color="auto"/>
        <w:bottom w:val="none" w:sz="0" w:space="0" w:color="auto"/>
        <w:right w:val="none" w:sz="0" w:space="0" w:color="auto"/>
      </w:divBdr>
    </w:div>
    <w:div w:id="962658488">
      <w:marLeft w:val="0"/>
      <w:marRight w:val="0"/>
      <w:marTop w:val="10"/>
      <w:marBottom w:val="10"/>
      <w:divBdr>
        <w:top w:val="none" w:sz="0" w:space="0" w:color="auto"/>
        <w:left w:val="none" w:sz="0" w:space="0" w:color="auto"/>
        <w:bottom w:val="none" w:sz="0" w:space="0" w:color="auto"/>
        <w:right w:val="none" w:sz="0" w:space="0" w:color="auto"/>
      </w:divBdr>
    </w:div>
    <w:div w:id="1029647421">
      <w:marLeft w:val="0"/>
      <w:marRight w:val="720"/>
      <w:marTop w:val="10"/>
      <w:marBottom w:val="10"/>
      <w:divBdr>
        <w:top w:val="none" w:sz="0" w:space="0" w:color="auto"/>
        <w:left w:val="none" w:sz="0" w:space="0" w:color="auto"/>
        <w:bottom w:val="none" w:sz="0" w:space="0" w:color="auto"/>
        <w:right w:val="none" w:sz="0" w:space="0" w:color="auto"/>
      </w:divBdr>
    </w:div>
    <w:div w:id="1218012597">
      <w:marLeft w:val="0"/>
      <w:marRight w:val="0"/>
      <w:marTop w:val="10"/>
      <w:marBottom w:val="10"/>
      <w:divBdr>
        <w:top w:val="none" w:sz="0" w:space="0" w:color="auto"/>
        <w:left w:val="none" w:sz="0" w:space="0" w:color="auto"/>
        <w:bottom w:val="none" w:sz="0" w:space="0" w:color="auto"/>
        <w:right w:val="none" w:sz="0" w:space="0" w:color="auto"/>
      </w:divBdr>
    </w:div>
    <w:div w:id="1316111328">
      <w:marLeft w:val="0"/>
      <w:marRight w:val="0"/>
      <w:marTop w:val="10"/>
      <w:marBottom w:val="10"/>
      <w:divBdr>
        <w:top w:val="none" w:sz="0" w:space="0" w:color="auto"/>
        <w:left w:val="none" w:sz="0" w:space="0" w:color="auto"/>
        <w:bottom w:val="none" w:sz="0" w:space="0" w:color="auto"/>
        <w:right w:val="none" w:sz="0" w:space="0" w:color="auto"/>
      </w:divBdr>
    </w:div>
    <w:div w:id="1380470801">
      <w:marLeft w:val="0"/>
      <w:marRight w:val="0"/>
      <w:marTop w:val="10"/>
      <w:marBottom w:val="10"/>
      <w:divBdr>
        <w:top w:val="none" w:sz="0" w:space="0" w:color="auto"/>
        <w:left w:val="none" w:sz="0" w:space="0" w:color="auto"/>
        <w:bottom w:val="none" w:sz="0" w:space="0" w:color="auto"/>
        <w:right w:val="none" w:sz="0" w:space="0" w:color="auto"/>
      </w:divBdr>
    </w:div>
    <w:div w:id="1392457931">
      <w:marLeft w:val="0"/>
      <w:marRight w:val="720"/>
      <w:marTop w:val="10"/>
      <w:marBottom w:val="10"/>
      <w:divBdr>
        <w:top w:val="none" w:sz="0" w:space="0" w:color="auto"/>
        <w:left w:val="none" w:sz="0" w:space="0" w:color="auto"/>
        <w:bottom w:val="none" w:sz="0" w:space="0" w:color="auto"/>
        <w:right w:val="none" w:sz="0" w:space="0" w:color="auto"/>
      </w:divBdr>
    </w:div>
    <w:div w:id="1484198833">
      <w:marLeft w:val="0"/>
      <w:marRight w:val="720"/>
      <w:marTop w:val="10"/>
      <w:marBottom w:val="10"/>
      <w:divBdr>
        <w:top w:val="none" w:sz="0" w:space="0" w:color="auto"/>
        <w:left w:val="none" w:sz="0" w:space="0" w:color="auto"/>
        <w:bottom w:val="none" w:sz="0" w:space="0" w:color="auto"/>
        <w:right w:val="none" w:sz="0" w:space="0" w:color="auto"/>
      </w:divBdr>
    </w:div>
    <w:div w:id="1810053130">
      <w:marLeft w:val="0"/>
      <w:marRight w:val="0"/>
      <w:marTop w:val="10"/>
      <w:marBottom w:val="10"/>
      <w:divBdr>
        <w:top w:val="none" w:sz="0" w:space="0" w:color="auto"/>
        <w:left w:val="none" w:sz="0" w:space="0" w:color="auto"/>
        <w:bottom w:val="none" w:sz="0" w:space="0" w:color="auto"/>
        <w:right w:val="none" w:sz="0" w:space="0" w:color="auto"/>
      </w:divBdr>
    </w:div>
    <w:div w:id="1813406496">
      <w:marLeft w:val="0"/>
      <w:marRight w:val="0"/>
      <w:marTop w:val="10"/>
      <w:marBottom w:val="10"/>
      <w:divBdr>
        <w:top w:val="none" w:sz="0" w:space="0" w:color="auto"/>
        <w:left w:val="none" w:sz="0" w:space="0" w:color="auto"/>
        <w:bottom w:val="none" w:sz="0" w:space="0" w:color="auto"/>
        <w:right w:val="none" w:sz="0" w:space="0" w:color="auto"/>
      </w:divBdr>
    </w:div>
    <w:div w:id="1822848572">
      <w:marLeft w:val="0"/>
      <w:marRight w:val="0"/>
      <w:marTop w:val="10"/>
      <w:marBottom w:val="10"/>
      <w:divBdr>
        <w:top w:val="none" w:sz="0" w:space="0" w:color="auto"/>
        <w:left w:val="none" w:sz="0" w:space="0" w:color="auto"/>
        <w:bottom w:val="none" w:sz="0" w:space="0" w:color="auto"/>
        <w:right w:val="none" w:sz="0" w:space="0" w:color="auto"/>
      </w:divBdr>
    </w:div>
    <w:div w:id="1845122925">
      <w:marLeft w:val="0"/>
      <w:marRight w:val="0"/>
      <w:marTop w:val="10"/>
      <w:marBottom w:val="10"/>
      <w:divBdr>
        <w:top w:val="none" w:sz="0" w:space="0" w:color="auto"/>
        <w:left w:val="none" w:sz="0" w:space="0" w:color="auto"/>
        <w:bottom w:val="none" w:sz="0" w:space="0" w:color="auto"/>
        <w:right w:val="none" w:sz="0" w:space="0" w:color="auto"/>
      </w:divBdr>
    </w:div>
    <w:div w:id="1894392036">
      <w:marLeft w:val="0"/>
      <w:marRight w:val="0"/>
      <w:marTop w:val="10"/>
      <w:marBottom w:val="10"/>
      <w:divBdr>
        <w:top w:val="none" w:sz="0" w:space="0" w:color="auto"/>
        <w:left w:val="none" w:sz="0" w:space="0" w:color="auto"/>
        <w:bottom w:val="none" w:sz="0" w:space="0" w:color="auto"/>
        <w:right w:val="none" w:sz="0" w:space="0" w:color="auto"/>
      </w:divBdr>
    </w:div>
    <w:div w:id="1897277672">
      <w:marLeft w:val="0"/>
      <w:marRight w:val="720"/>
      <w:marTop w:val="10"/>
      <w:marBottom w:val="10"/>
      <w:divBdr>
        <w:top w:val="none" w:sz="0" w:space="0" w:color="auto"/>
        <w:left w:val="none" w:sz="0" w:space="0" w:color="auto"/>
        <w:bottom w:val="none" w:sz="0" w:space="0" w:color="auto"/>
        <w:right w:val="none" w:sz="0" w:space="0" w:color="auto"/>
      </w:divBdr>
    </w:div>
    <w:div w:id="1903757630">
      <w:marLeft w:val="0"/>
      <w:marRight w:val="0"/>
      <w:marTop w:val="10"/>
      <w:marBottom w:val="10"/>
      <w:divBdr>
        <w:top w:val="none" w:sz="0" w:space="0" w:color="auto"/>
        <w:left w:val="none" w:sz="0" w:space="0" w:color="auto"/>
        <w:bottom w:val="none" w:sz="0" w:space="0" w:color="auto"/>
        <w:right w:val="none" w:sz="0" w:space="0" w:color="auto"/>
      </w:divBdr>
    </w:div>
    <w:div w:id="1949895165">
      <w:marLeft w:val="0"/>
      <w:marRight w:val="0"/>
      <w:marTop w:val="10"/>
      <w:marBottom w:val="10"/>
      <w:divBdr>
        <w:top w:val="none" w:sz="0" w:space="0" w:color="auto"/>
        <w:left w:val="none" w:sz="0" w:space="0" w:color="auto"/>
        <w:bottom w:val="none" w:sz="0" w:space="0" w:color="auto"/>
        <w:right w:val="none" w:sz="0" w:space="0" w:color="auto"/>
      </w:divBdr>
    </w:div>
    <w:div w:id="2113545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