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2939" w14:textId="77777777" w:rsidR="006D4FD5" w:rsidRDefault="006D4FD5">
      <w:pPr>
        <w:spacing w:line="500" w:lineRule="atLeast"/>
        <w:jc w:val="center"/>
        <w:divId w:val="531891509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44AD3743" w14:textId="77777777" w:rsidR="006D4FD5" w:rsidRDefault="006D4FD5">
      <w:pPr>
        <w:spacing w:line="500" w:lineRule="atLeast"/>
        <w:jc w:val="center"/>
        <w:divId w:val="115935046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42DF116" w14:textId="77777777" w:rsidR="006D4FD5" w:rsidRDefault="006D4FD5">
      <w:pPr>
        <w:spacing w:line="500" w:lineRule="atLeast"/>
        <w:jc w:val="right"/>
        <w:divId w:val="11250793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）穗番法刑初字第</w:t>
      </w:r>
      <w:r>
        <w:rPr>
          <w:rFonts w:hint="eastAsia"/>
          <w:sz w:val="30"/>
          <w:szCs w:val="30"/>
        </w:rPr>
        <w:t>1474</w:t>
      </w:r>
      <w:r>
        <w:rPr>
          <w:rFonts w:hint="eastAsia"/>
          <w:sz w:val="30"/>
          <w:szCs w:val="30"/>
        </w:rPr>
        <w:t>号</w:t>
      </w:r>
    </w:p>
    <w:p w14:paraId="3186BA7A" w14:textId="77777777" w:rsidR="006D4FD5" w:rsidRDefault="006D4FD5">
      <w:pPr>
        <w:spacing w:line="500" w:lineRule="atLeast"/>
        <w:ind w:firstLine="600"/>
        <w:divId w:val="456922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18AC99DD" w14:textId="77777777" w:rsidR="006D4FD5" w:rsidRDefault="006D4FD5">
      <w:pPr>
        <w:spacing w:line="500" w:lineRule="atLeast"/>
        <w:ind w:firstLine="600"/>
        <w:divId w:val="17786717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日出生，汉族，文化程度初中，住广东省广州市海珠区。因本案于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日被取保候审。</w:t>
      </w:r>
    </w:p>
    <w:p w14:paraId="309767F6" w14:textId="77777777" w:rsidR="006D4FD5" w:rsidRDefault="006D4FD5">
      <w:pPr>
        <w:spacing w:line="500" w:lineRule="atLeast"/>
        <w:ind w:firstLine="600"/>
        <w:divId w:val="559173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1465</w:t>
      </w:r>
      <w:r>
        <w:rPr>
          <w:rFonts w:hint="eastAsia"/>
          <w:sz w:val="30"/>
          <w:szCs w:val="30"/>
        </w:rPr>
        <w:t>号起诉书指控被告人卢某犯行贿罪，于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日向本院提起公诉。本院依法组成合议庭，公开开庭审理了本案。广州市番禺区人民检察院指派检察员梁伟康出庭支持公诉，被告人卢某到庭参加了诉讼。现已审理终结。</w:t>
      </w:r>
    </w:p>
    <w:p w14:paraId="3B7C1671" w14:textId="77777777" w:rsidR="006D4FD5" w:rsidRDefault="006D4FD5">
      <w:pPr>
        <w:spacing w:line="500" w:lineRule="atLeast"/>
        <w:ind w:firstLine="600"/>
        <w:divId w:val="7230662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，被告人卢某位于番禺区钟村街石壁一村的鱼塘，因“广州市东新高速公路工程”而被广州市番禺区钟村街征地拆迁办公室征收。期间，被告人卢某为获取相关补偿款，于是请托负责该项拆迁工作的钟村街征地拆迁办公室办事员黄某洪（另案处理），将其在测量详查后加建的鱼塘保温棚（即“塑料膜温室及遮光网”）纳入征地补偿范围，并贿送黄某洪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2275D13B" w14:textId="77777777" w:rsidR="006D4FD5" w:rsidRDefault="006D4FD5">
      <w:pPr>
        <w:spacing w:line="500" w:lineRule="atLeast"/>
        <w:ind w:firstLine="600"/>
        <w:divId w:val="14570216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卢某位于番禺区钟村街石壁一村的鱼塘，因“汉溪大道新客站联络线工程”而被广州市番禺区钟村街征地拆迁办公室征收。期间，被告人卢某为获取相关补偿款，于是请托负责该项拆迁工作的钟村街征地拆迁办公室办事员黄某洪，将其位于征地红线范围外的</w:t>
      </w:r>
      <w:r>
        <w:rPr>
          <w:rFonts w:hint="eastAsia"/>
          <w:sz w:val="30"/>
          <w:szCs w:val="30"/>
        </w:rPr>
        <w:t>1947.84</w:t>
      </w:r>
      <w:r>
        <w:rPr>
          <w:rFonts w:hint="eastAsia"/>
          <w:sz w:val="30"/>
          <w:szCs w:val="30"/>
        </w:rPr>
        <w:t>平方米砖瓦房纳入征地补偿范围，并贿送黄某洪人民币</w:t>
      </w:r>
      <w:r>
        <w:rPr>
          <w:rFonts w:hint="eastAsia"/>
          <w:sz w:val="30"/>
          <w:szCs w:val="30"/>
        </w:rPr>
        <w:t>3.5</w:t>
      </w:r>
      <w:r>
        <w:rPr>
          <w:rFonts w:hint="eastAsia"/>
          <w:sz w:val="30"/>
          <w:szCs w:val="30"/>
        </w:rPr>
        <w:t>万元。</w:t>
      </w:r>
    </w:p>
    <w:p w14:paraId="1CE898A8" w14:textId="77777777" w:rsidR="006D4FD5" w:rsidRDefault="006D4FD5">
      <w:pPr>
        <w:spacing w:line="500" w:lineRule="atLeast"/>
        <w:ind w:firstLine="600"/>
        <w:divId w:val="8893429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公诉机关就指控的事实向法庭提供了被告人供述、证人证言、书证等证据。公诉机关认为，被告人卢某无视国家法律，</w:t>
      </w:r>
      <w:r>
        <w:rPr>
          <w:rFonts w:hint="eastAsia"/>
          <w:sz w:val="30"/>
          <w:szCs w:val="30"/>
        </w:rPr>
        <w:lastRenderedPageBreak/>
        <w:t>为谋取不正当利益，给予国家工作人员以财物，其行为触犯了《中华人民共和国刑法》第三百八十九条第一款之规定，犯罪事实清楚，证据确实、充分，应当以行贿罪追究其刑事责任。被告人卢某在被追诉前主动交待行贿行为，并能如实供述，根据《中华人民共和国刑法》第六十七条第一款、第三百九十条第二款之规定，可以减轻处罚。提请本院依法判处。</w:t>
      </w:r>
    </w:p>
    <w:p w14:paraId="22351ECE" w14:textId="77777777" w:rsidR="006D4FD5" w:rsidRDefault="006D4FD5">
      <w:pPr>
        <w:spacing w:line="500" w:lineRule="atLeast"/>
        <w:ind w:firstLine="600"/>
        <w:divId w:val="3799800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被告人卢某承认控罪，对公诉机关指控的事实不持异议。</w:t>
      </w:r>
    </w:p>
    <w:p w14:paraId="6AEB7A08" w14:textId="77777777" w:rsidR="006D4FD5" w:rsidRDefault="006D4FD5">
      <w:pPr>
        <w:spacing w:line="500" w:lineRule="atLeast"/>
        <w:ind w:firstLine="600"/>
        <w:divId w:val="5914774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，被告人卢某位于番禺区钟村街石壁一村的鱼塘，因“广州市东新高速公路工程”而被广州市番禺区钟村街征地拆迁办公室征收。期间，被告人卢某为获取相关补偿款，于是请托负责该项拆迁工作的钟村街征地拆迁办公室办事员黄某洪（另案处理），将其在测量详查后加建的鱼塘保温棚（即“塑料膜温室及遮光网”）纳入征地补偿范围，并贿送黄某洪人民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66B583C2" w14:textId="77777777" w:rsidR="006D4FD5" w:rsidRDefault="006D4FD5">
      <w:pPr>
        <w:spacing w:line="500" w:lineRule="atLeast"/>
        <w:ind w:firstLine="600"/>
        <w:divId w:val="1644845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被告人卢某位于番禺区钟村街石壁一村的鱼塘，因“汉溪大道新客站联络线工程”而被广州市番禺区钟村街征地拆迁办公室征收。期间，被告人卢某为获取相关补偿款，于是请托负责该项拆迁工作的钟村街征地拆迁办公室办事员黄某洪，将其位于征地红线范围外的</w:t>
      </w:r>
      <w:r>
        <w:rPr>
          <w:rFonts w:hint="eastAsia"/>
          <w:sz w:val="30"/>
          <w:szCs w:val="30"/>
        </w:rPr>
        <w:t>1947.84</w:t>
      </w:r>
      <w:r>
        <w:rPr>
          <w:rFonts w:hint="eastAsia"/>
          <w:sz w:val="30"/>
          <w:szCs w:val="30"/>
        </w:rPr>
        <w:t>平方米砖瓦房纳入征地补偿范围，并贿送黄某洪人民币</w:t>
      </w:r>
      <w:r>
        <w:rPr>
          <w:rFonts w:hint="eastAsia"/>
          <w:sz w:val="30"/>
          <w:szCs w:val="30"/>
        </w:rPr>
        <w:t>3.5</w:t>
      </w:r>
      <w:r>
        <w:rPr>
          <w:rFonts w:hint="eastAsia"/>
          <w:sz w:val="30"/>
          <w:szCs w:val="30"/>
        </w:rPr>
        <w:t>万元。被告人卢某在立案前主动交代了犯罪事实，并在案发后主动退出部分拆迁补偿利益人民币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14:paraId="5C8C973F" w14:textId="77777777" w:rsidR="006D4FD5" w:rsidRDefault="006D4FD5">
      <w:pPr>
        <w:spacing w:line="500" w:lineRule="atLeast"/>
        <w:ind w:firstLine="600"/>
        <w:divId w:val="15224747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卢某在庭审中亦无异议，并有被告人卢某的供述，受贿人黄某洪的证言及职务证明，证人黄灿成的证言，《广州市东新高速公路工程搬迁损失赔偿协议》、《东新高速公路工程青苗补偿及附着物赔偿协议》、《广州东新高速公路补偿明细表》、《汉溪大道新客站联络线工程青苗及地上附着物补偿协议》、《汉溪大道西延线工程青苗及地上附着物补偿协议》、广州市番禺区人民政府文件番府（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37</w:t>
      </w:r>
      <w:r>
        <w:rPr>
          <w:rFonts w:hint="eastAsia"/>
          <w:sz w:val="30"/>
          <w:szCs w:val="30"/>
        </w:rPr>
        <w:t>号、番府（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116</w:t>
      </w:r>
      <w:r>
        <w:rPr>
          <w:rFonts w:hint="eastAsia"/>
          <w:sz w:val="30"/>
          <w:szCs w:val="30"/>
        </w:rPr>
        <w:t>号、番府（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117</w:t>
      </w:r>
      <w:r>
        <w:rPr>
          <w:rFonts w:hint="eastAsia"/>
          <w:sz w:val="30"/>
          <w:szCs w:val="30"/>
        </w:rPr>
        <w:t>号等书证，破案经过及证明，暂收款收据等证据证实，足以认定。</w:t>
      </w:r>
    </w:p>
    <w:p w14:paraId="189329B3" w14:textId="77777777" w:rsidR="006D4FD5" w:rsidRDefault="006D4FD5">
      <w:pPr>
        <w:spacing w:line="500" w:lineRule="atLeast"/>
        <w:ind w:firstLine="600"/>
        <w:divId w:val="435176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卢某无视国家法律，为谋取不正当利益，给予国家工作人员以财物，其行为已构成行贿罪。公诉机关指控被告人卢某犯行贿罪事实清楚，证据确实充分，指控罪名成立。鉴于被告人卢某在被追诉前主动交待行贿行为，可以减轻处罚。鉴于被告人卢某自愿认罪，归案后如实供述其犯罪事实，主动退出部分非法利益，确有悔罪表现，对其适用缓刑不致再危害社会，本院决定对其从轻处罚并适用缓刑。本院综合考虑被告人作案的具体事实、认罪态度等因素，依照《中华人民共和国刑法》第三百八十九条第一款、第三百九十条、第六十七条第三款、第七十二条及第七十三条的规定，判决如下：</w:t>
      </w:r>
    </w:p>
    <w:p w14:paraId="60B37B63" w14:textId="77777777" w:rsidR="006D4FD5" w:rsidRDefault="006D4FD5">
      <w:pPr>
        <w:spacing w:line="500" w:lineRule="atLeast"/>
        <w:ind w:firstLine="600"/>
        <w:divId w:val="1485854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一、被告人卢某犯行贿罪，判处有期徒刑一年，缓刑一年六个月（缓刑考验期限，从判决确定之日起计算）；</w:t>
      </w:r>
    </w:p>
    <w:p w14:paraId="60916A1E" w14:textId="77777777" w:rsidR="006D4FD5" w:rsidRDefault="006D4FD5">
      <w:pPr>
        <w:spacing w:line="500" w:lineRule="atLeast"/>
        <w:ind w:firstLine="600"/>
        <w:divId w:val="19026665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二、被告人卢某退出赃款人民币六万元，予以没收，上缴国库（该款暂存于广州市番禺区人民法院）。</w:t>
      </w:r>
    </w:p>
    <w:p w14:paraId="45A0E2FB" w14:textId="77777777" w:rsidR="006D4FD5" w:rsidRDefault="006D4FD5">
      <w:pPr>
        <w:spacing w:line="500" w:lineRule="atLeast"/>
        <w:ind w:firstLine="600"/>
        <w:divId w:val="1135879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如不服本判决，可在接到判决书的第二日起十日内，通过本院或者直接向广东省广州市中级人民法院提出上诉。书面上诉的，应交上诉状正本一份、副本二份。</w:t>
      </w:r>
    </w:p>
    <w:p w14:paraId="4830881B" w14:textId="77777777" w:rsidR="006D4FD5" w:rsidRDefault="006D4FD5">
      <w:pPr>
        <w:spacing w:line="500" w:lineRule="atLeast"/>
        <w:jc w:val="right"/>
        <w:divId w:val="113212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章　莹</w:t>
      </w:r>
    </w:p>
    <w:p w14:paraId="08E2543F" w14:textId="77777777" w:rsidR="006D4FD5" w:rsidRDefault="006D4FD5">
      <w:pPr>
        <w:spacing w:line="500" w:lineRule="atLeast"/>
        <w:jc w:val="right"/>
        <w:divId w:val="1106004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14:paraId="6DC69F98" w14:textId="77777777" w:rsidR="006D4FD5" w:rsidRDefault="006D4FD5">
      <w:pPr>
        <w:spacing w:line="500" w:lineRule="atLeast"/>
        <w:jc w:val="right"/>
        <w:divId w:val="5161941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14:paraId="77E57896" w14:textId="77777777" w:rsidR="006D4FD5" w:rsidRDefault="006D4FD5">
      <w:pPr>
        <w:spacing w:line="500" w:lineRule="atLeast"/>
        <w:jc w:val="right"/>
        <w:divId w:val="15739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二〇一四年十一月十二日</w:t>
      </w:r>
    </w:p>
    <w:p w14:paraId="395001C3" w14:textId="77777777" w:rsidR="006D4FD5" w:rsidRDefault="006D4FD5">
      <w:pPr>
        <w:spacing w:line="500" w:lineRule="atLeast"/>
        <w:jc w:val="right"/>
        <w:divId w:val="472909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吴静铧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41BA2" w14:textId="77777777" w:rsidR="006D4FD5" w:rsidRDefault="006D4FD5" w:rsidP="006D4FD5">
      <w:pPr>
        <w:rPr>
          <w:rFonts w:hint="eastAsia"/>
        </w:rPr>
      </w:pPr>
      <w:r>
        <w:separator/>
      </w:r>
    </w:p>
  </w:endnote>
  <w:endnote w:type="continuationSeparator" w:id="0">
    <w:p w14:paraId="601B84FC" w14:textId="77777777" w:rsidR="006D4FD5" w:rsidRDefault="006D4FD5" w:rsidP="006D4F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0937" w14:textId="77777777" w:rsidR="006D4FD5" w:rsidRDefault="006D4FD5" w:rsidP="006D4FD5">
      <w:pPr>
        <w:rPr>
          <w:rFonts w:hint="eastAsia"/>
        </w:rPr>
      </w:pPr>
      <w:r>
        <w:separator/>
      </w:r>
    </w:p>
  </w:footnote>
  <w:footnote w:type="continuationSeparator" w:id="0">
    <w:p w14:paraId="2AC75ED4" w14:textId="77777777" w:rsidR="006D4FD5" w:rsidRDefault="006D4FD5" w:rsidP="006D4FD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D5"/>
    <w:rsid w:val="0062637E"/>
    <w:rsid w:val="006D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01F3D"/>
  <w15:chartTrackingRefBased/>
  <w15:docId w15:val="{E2BC2A6E-9635-4591-84E9-BF99B877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4F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4FD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4F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4FD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95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20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5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1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15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4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2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9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42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3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4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6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40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47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0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7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65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2025-04-30T03:48:00Z</dcterms:created>
  <dcterms:modified xsi:type="dcterms:W3CDTF">2025-04-30T03:48:00Z</dcterms:modified>
</cp:coreProperties>
</file>