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AFFC" w14:textId="77777777" w:rsidR="003C0E87" w:rsidRDefault="003C0E87">
      <w:pPr>
        <w:spacing w:line="500" w:lineRule="atLeast"/>
        <w:jc w:val="center"/>
        <w:divId w:val="1178230935"/>
        <w:rPr>
          <w:rFonts w:ascii="黑体" w:eastAsia="黑体" w:hAnsi="黑体"/>
          <w:sz w:val="36"/>
          <w:szCs w:val="36"/>
        </w:rPr>
      </w:pPr>
      <w:r>
        <w:rPr>
          <w:rFonts w:ascii="黑体" w:eastAsia="黑体" w:hAnsi="黑体" w:hint="eastAsia"/>
          <w:sz w:val="36"/>
          <w:szCs w:val="36"/>
        </w:rPr>
        <w:t>广东省佛山市高明区人民法院</w:t>
      </w:r>
    </w:p>
    <w:p w14:paraId="098654E1" w14:textId="77777777" w:rsidR="003C0E87" w:rsidRDefault="003C0E87">
      <w:pPr>
        <w:spacing w:line="500" w:lineRule="atLeast"/>
        <w:jc w:val="center"/>
        <w:divId w:val="6652852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72F8CF" w14:textId="77777777" w:rsidR="003C0E87" w:rsidRDefault="003C0E87">
      <w:pPr>
        <w:spacing w:line="500" w:lineRule="atLeast"/>
        <w:jc w:val="right"/>
        <w:divId w:val="4336702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502</w:t>
      </w:r>
      <w:r>
        <w:rPr>
          <w:rFonts w:hint="eastAsia"/>
          <w:sz w:val="30"/>
          <w:szCs w:val="30"/>
        </w:rPr>
        <w:t>号</w:t>
      </w:r>
    </w:p>
    <w:p w14:paraId="32BFD21A" w14:textId="77777777" w:rsidR="003C0E87" w:rsidRDefault="003C0E87">
      <w:pPr>
        <w:spacing w:line="500" w:lineRule="atLeast"/>
        <w:ind w:firstLine="600"/>
        <w:divId w:val="166482198"/>
        <w:rPr>
          <w:rFonts w:hint="eastAsia"/>
          <w:sz w:val="30"/>
          <w:szCs w:val="30"/>
        </w:rPr>
      </w:pPr>
      <w:r>
        <w:rPr>
          <w:rFonts w:hint="eastAsia"/>
          <w:sz w:val="30"/>
          <w:szCs w:val="30"/>
        </w:rPr>
        <w:t>公诉机关广东省佛山市高明区人民检察院。</w:t>
      </w:r>
    </w:p>
    <w:p w14:paraId="03EBEC11" w14:textId="77777777" w:rsidR="003C0E87" w:rsidRDefault="003C0E87">
      <w:pPr>
        <w:spacing w:line="500" w:lineRule="atLeast"/>
        <w:ind w:firstLine="600"/>
        <w:divId w:val="1789425718"/>
        <w:rPr>
          <w:rFonts w:hint="eastAsia"/>
          <w:sz w:val="30"/>
          <w:szCs w:val="30"/>
        </w:rPr>
      </w:pPr>
      <w:r>
        <w:rPr>
          <w:rFonts w:hint="eastAsia"/>
          <w:sz w:val="30"/>
          <w:szCs w:val="30"/>
        </w:rPr>
        <w:t>被告人卫某，男，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日出生于浙江省兰溪市，汉族，高中文化，中共党员，曾任医药代表，户籍所在地广东省佛山市南海区。因涉嫌行贿，于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日取保候审。</w:t>
      </w:r>
    </w:p>
    <w:p w14:paraId="0CCC0522" w14:textId="77777777" w:rsidR="003C0E87" w:rsidRDefault="003C0E87">
      <w:pPr>
        <w:spacing w:line="500" w:lineRule="atLeast"/>
        <w:ind w:firstLine="600"/>
        <w:divId w:val="1333492424"/>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484</w:t>
      </w:r>
      <w:r>
        <w:rPr>
          <w:rFonts w:hint="eastAsia"/>
          <w:sz w:val="30"/>
          <w:szCs w:val="30"/>
        </w:rPr>
        <w:t>号起诉书指控被告人卫某犯行贿罪，于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日向本院提起公诉。本院依法适用普通程序，并组成合议庭，于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日公开开庭审理了本案。佛山市高明区人民检察院指派检察员王文婷出庭支持公诉，被告人卫某到庭参加诉讼。现已审理终结。</w:t>
      </w:r>
    </w:p>
    <w:p w14:paraId="09EDA6FC" w14:textId="77777777" w:rsidR="003C0E87" w:rsidRDefault="003C0E87">
      <w:pPr>
        <w:spacing w:line="500" w:lineRule="atLeast"/>
        <w:ind w:firstLine="600"/>
        <w:divId w:val="2041389937"/>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年初，被告人卫某为了使得自己代理的药品能够成功被佛山市高明区人民医院采购，找到时任佛山市高明区人民医院院长于某（另案处理）帮忙，并送给于某好处费人民币</w:t>
      </w:r>
      <w:r>
        <w:rPr>
          <w:rFonts w:hint="eastAsia"/>
          <w:sz w:val="30"/>
          <w:szCs w:val="30"/>
        </w:rPr>
        <w:t>3</w:t>
      </w:r>
      <w:r>
        <w:rPr>
          <w:rFonts w:hint="eastAsia"/>
          <w:sz w:val="30"/>
          <w:szCs w:val="30"/>
        </w:rPr>
        <w:t>万元，后在于某的帮助下，卫某代理的葡萄糖注射液等药品顺利进入佛山市高明区人民医院。在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年期间，为感谢于某的帮忙及日后继续得到关照，卫某又先后在中秋、春节等节日分多次送给于某共计人民币</w:t>
      </w:r>
      <w:r>
        <w:rPr>
          <w:rFonts w:hint="eastAsia"/>
          <w:sz w:val="30"/>
          <w:szCs w:val="30"/>
        </w:rPr>
        <w:t>19.5</w:t>
      </w:r>
      <w:r>
        <w:rPr>
          <w:rFonts w:hint="eastAsia"/>
          <w:sz w:val="30"/>
          <w:szCs w:val="30"/>
        </w:rPr>
        <w:t>万元。</w:t>
      </w:r>
    </w:p>
    <w:p w14:paraId="7D2BC129" w14:textId="77777777" w:rsidR="003C0E87" w:rsidRDefault="003C0E87">
      <w:pPr>
        <w:spacing w:line="500" w:lineRule="atLeast"/>
        <w:ind w:firstLine="600"/>
        <w:divId w:val="1231386190"/>
        <w:rPr>
          <w:rFonts w:hint="eastAsia"/>
          <w:sz w:val="30"/>
          <w:szCs w:val="30"/>
        </w:rPr>
      </w:pPr>
      <w:r>
        <w:rPr>
          <w:rFonts w:hint="eastAsia"/>
          <w:sz w:val="30"/>
          <w:szCs w:val="30"/>
        </w:rPr>
        <w:t>针对上述指控，公诉机关向法庭出示了书证、证人于某等人的证言、被告人卫某的供述和辩解等证据。</w:t>
      </w:r>
    </w:p>
    <w:p w14:paraId="129E3F84" w14:textId="77777777" w:rsidR="003C0E87" w:rsidRDefault="003C0E87">
      <w:pPr>
        <w:spacing w:line="500" w:lineRule="atLeast"/>
        <w:ind w:firstLine="600"/>
        <w:divId w:val="697512272"/>
        <w:rPr>
          <w:rFonts w:hint="eastAsia"/>
          <w:sz w:val="30"/>
          <w:szCs w:val="30"/>
        </w:rPr>
      </w:pPr>
      <w:r>
        <w:rPr>
          <w:rFonts w:hint="eastAsia"/>
          <w:sz w:val="30"/>
          <w:szCs w:val="30"/>
        </w:rPr>
        <w:t>公诉机关认为，被告人卫某无视国家法律，为谋取不正当利益，给予国家工作人员以财物，价值人民币</w:t>
      </w:r>
      <w:r>
        <w:rPr>
          <w:rFonts w:hint="eastAsia"/>
          <w:sz w:val="30"/>
          <w:szCs w:val="30"/>
        </w:rPr>
        <w:t>22.5</w:t>
      </w:r>
      <w:r>
        <w:rPr>
          <w:rFonts w:hint="eastAsia"/>
          <w:sz w:val="30"/>
          <w:szCs w:val="30"/>
        </w:rPr>
        <w:t>万元，其行为已触犯《中华人民共和国刑法》第三百八十九条第一款、第</w:t>
      </w:r>
      <w:r>
        <w:rPr>
          <w:rFonts w:hint="eastAsia"/>
          <w:sz w:val="30"/>
          <w:szCs w:val="30"/>
        </w:rPr>
        <w:lastRenderedPageBreak/>
        <w:t>三百九十条的规定，应当以行贿罪追究其刑事责任。提请本院依法判处。</w:t>
      </w:r>
    </w:p>
    <w:p w14:paraId="5BF75F54" w14:textId="77777777" w:rsidR="003C0E87" w:rsidRDefault="003C0E87">
      <w:pPr>
        <w:spacing w:line="500" w:lineRule="atLeast"/>
        <w:ind w:firstLine="600"/>
        <w:divId w:val="1459638817"/>
        <w:rPr>
          <w:rFonts w:hint="eastAsia"/>
          <w:sz w:val="30"/>
          <w:szCs w:val="30"/>
        </w:rPr>
      </w:pPr>
      <w:r>
        <w:rPr>
          <w:rFonts w:hint="eastAsia"/>
          <w:sz w:val="30"/>
          <w:szCs w:val="30"/>
        </w:rPr>
        <w:t>被告人卫某对公诉机关指控的犯罪事实及罪名均没有异议，并当庭认罪。</w:t>
      </w:r>
    </w:p>
    <w:p w14:paraId="3C10F215" w14:textId="77777777" w:rsidR="003C0E87" w:rsidRDefault="003C0E87">
      <w:pPr>
        <w:spacing w:line="500" w:lineRule="atLeast"/>
        <w:ind w:firstLine="600"/>
        <w:divId w:val="161829839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年初，被告人卫某为了使得自己代理的药品能够成功被佛山市高明区人民医院采购，找到时任佛山市高明区人民医院院长于某（另案处理）帮忙，并送给于某好处费人民币</w:t>
      </w:r>
      <w:r>
        <w:rPr>
          <w:rFonts w:hint="eastAsia"/>
          <w:sz w:val="30"/>
          <w:szCs w:val="30"/>
        </w:rPr>
        <w:t>3</w:t>
      </w:r>
      <w:r>
        <w:rPr>
          <w:rFonts w:hint="eastAsia"/>
          <w:sz w:val="30"/>
          <w:szCs w:val="30"/>
        </w:rPr>
        <w:t>万元，后在于某的帮助下，卫某代理的葡萄糖注射液等药品顺利进入佛山市高明区人民医院。在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年期间，为感谢于某的帮忙及日后继续得到关照，卫某又先后在中秋、春节等节日分多次送给于某共计人民币</w:t>
      </w:r>
      <w:r>
        <w:rPr>
          <w:rFonts w:hint="eastAsia"/>
          <w:sz w:val="30"/>
          <w:szCs w:val="30"/>
        </w:rPr>
        <w:t>19.5</w:t>
      </w:r>
      <w:r>
        <w:rPr>
          <w:rFonts w:hint="eastAsia"/>
          <w:sz w:val="30"/>
          <w:szCs w:val="30"/>
        </w:rPr>
        <w:t>万元。</w:t>
      </w:r>
    </w:p>
    <w:p w14:paraId="7123DDED" w14:textId="77777777" w:rsidR="003C0E87" w:rsidRDefault="003C0E87">
      <w:pPr>
        <w:spacing w:line="500" w:lineRule="atLeast"/>
        <w:ind w:firstLine="600"/>
        <w:divId w:val="1126048055"/>
        <w:rPr>
          <w:rFonts w:hint="eastAsia"/>
          <w:sz w:val="30"/>
          <w:szCs w:val="30"/>
        </w:rPr>
      </w:pPr>
      <w:r>
        <w:rPr>
          <w:rFonts w:hint="eastAsia"/>
          <w:sz w:val="30"/>
          <w:szCs w:val="30"/>
        </w:rPr>
        <w:t>另查明，被告人卫某于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日接到佛山市高明区人民检察院通知后主动接受调查，并如实供述其涉嫌行贿的犯罪事实。</w:t>
      </w:r>
    </w:p>
    <w:p w14:paraId="0805C62F" w14:textId="77777777" w:rsidR="003C0E87" w:rsidRDefault="003C0E87">
      <w:pPr>
        <w:spacing w:line="500" w:lineRule="atLeast"/>
        <w:ind w:firstLine="600"/>
        <w:divId w:val="1439712104"/>
        <w:rPr>
          <w:rFonts w:hint="eastAsia"/>
          <w:sz w:val="30"/>
          <w:szCs w:val="30"/>
        </w:rPr>
      </w:pPr>
      <w:r>
        <w:rPr>
          <w:rFonts w:hint="eastAsia"/>
          <w:sz w:val="30"/>
          <w:szCs w:val="30"/>
        </w:rPr>
        <w:t>上述事实，有公诉机关提交并经法庭质证、认证的到案经过，户籍资料，佛山市高明区人民医院入库记录，佛山市高明区人民政府文件、佛山市高明区机构编制委员会文件、佛山市高明区人民医院文件、佛山市高明区卫生和人口计划生育局文件，佛山市高明区人口和卫生药品监督局文件，于某的干部履历表，证人于某、陈某、陆某的证言，被告人卫某的供述和辩解等证据予以佐证，足以认定。</w:t>
      </w:r>
    </w:p>
    <w:p w14:paraId="6090C0EE" w14:textId="77777777" w:rsidR="003C0E87" w:rsidRDefault="003C0E87">
      <w:pPr>
        <w:spacing w:line="500" w:lineRule="atLeast"/>
        <w:ind w:firstLine="600"/>
        <w:divId w:val="223562318"/>
        <w:rPr>
          <w:rFonts w:hint="eastAsia"/>
          <w:sz w:val="30"/>
          <w:szCs w:val="30"/>
        </w:rPr>
      </w:pPr>
      <w:r>
        <w:rPr>
          <w:rFonts w:hint="eastAsia"/>
          <w:sz w:val="30"/>
          <w:szCs w:val="30"/>
        </w:rPr>
        <w:t>本院认为，被告人卫某无视国家法律，为谋取不正当利益，给予国家工作人员以财物，共计人民币</w:t>
      </w:r>
      <w:r>
        <w:rPr>
          <w:rFonts w:hint="eastAsia"/>
          <w:sz w:val="30"/>
          <w:szCs w:val="30"/>
        </w:rPr>
        <w:t>22.5</w:t>
      </w:r>
      <w:r>
        <w:rPr>
          <w:rFonts w:hint="eastAsia"/>
          <w:sz w:val="30"/>
          <w:szCs w:val="30"/>
        </w:rPr>
        <w:t>万元，数额较大，其行为已构成行贿罪。公诉机关指控被告人卫某犯行贿罪的犯罪事实清楚，证据确实充分，罪名成立。被告人卫某在接到侦查机关通知后主动接受调查，归案后能如实供述自己的罪行，是自首，故本院依法对其予以从轻处罚。综合考虑被告人卫某的犯罪情节和悔罪表现，宣告缓刑对其所居住社区没有重大不良影响，故对其予以宣告缓刑。综上，依照《中华人民共和国刑法》第三百八十九条第一款、第三百九十条、第五十二条、第五十三条、第六十七条第一款、第七十二条第一款和第三款、第七十三条第二款和第三款之规定，判决如下：</w:t>
      </w:r>
    </w:p>
    <w:p w14:paraId="2C464BB8" w14:textId="77777777" w:rsidR="003C0E87" w:rsidRDefault="003C0E87">
      <w:pPr>
        <w:spacing w:line="500" w:lineRule="atLeast"/>
        <w:ind w:firstLine="600"/>
        <w:divId w:val="1059979710"/>
        <w:rPr>
          <w:rFonts w:hint="eastAsia"/>
          <w:sz w:val="30"/>
          <w:szCs w:val="30"/>
        </w:rPr>
      </w:pPr>
      <w:r>
        <w:rPr>
          <w:rFonts w:hint="eastAsia"/>
          <w:sz w:val="30"/>
          <w:szCs w:val="30"/>
        </w:rPr>
        <w:t>被告人卫某犯行贿罪，判处有期徒刑一年六个月，缓刑三年，并处罚金人民币</w:t>
      </w:r>
      <w:r>
        <w:rPr>
          <w:rFonts w:hint="eastAsia"/>
          <w:sz w:val="30"/>
          <w:szCs w:val="30"/>
        </w:rPr>
        <w:t>100000</w:t>
      </w:r>
      <w:r>
        <w:rPr>
          <w:rFonts w:hint="eastAsia"/>
          <w:sz w:val="30"/>
          <w:szCs w:val="30"/>
        </w:rPr>
        <w:t>元。</w:t>
      </w:r>
    </w:p>
    <w:p w14:paraId="1FD3A2D8" w14:textId="77777777" w:rsidR="003C0E87" w:rsidRDefault="003C0E87">
      <w:pPr>
        <w:spacing w:line="500" w:lineRule="atLeast"/>
        <w:ind w:firstLine="600"/>
        <w:divId w:val="1855418240"/>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151AF982" w14:textId="77777777" w:rsidR="003C0E87" w:rsidRDefault="003C0E87">
      <w:pPr>
        <w:spacing w:line="500" w:lineRule="atLeast"/>
        <w:ind w:firstLine="600"/>
        <w:divId w:val="44666043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6E2BD2E" w14:textId="77777777" w:rsidR="003C0E87" w:rsidRDefault="003C0E87">
      <w:pPr>
        <w:spacing w:line="500" w:lineRule="atLeast"/>
        <w:jc w:val="right"/>
        <w:divId w:val="538397213"/>
        <w:rPr>
          <w:rFonts w:hint="eastAsia"/>
          <w:sz w:val="30"/>
          <w:szCs w:val="30"/>
        </w:rPr>
      </w:pPr>
      <w:r>
        <w:rPr>
          <w:rFonts w:hint="eastAsia"/>
          <w:sz w:val="30"/>
          <w:szCs w:val="30"/>
        </w:rPr>
        <w:t>审　判　长　　陈爱琳</w:t>
      </w:r>
    </w:p>
    <w:p w14:paraId="03805618" w14:textId="77777777" w:rsidR="003C0E87" w:rsidRDefault="003C0E87">
      <w:pPr>
        <w:spacing w:line="500" w:lineRule="atLeast"/>
        <w:jc w:val="right"/>
        <w:divId w:val="1575773245"/>
        <w:rPr>
          <w:rFonts w:hint="eastAsia"/>
          <w:sz w:val="30"/>
          <w:szCs w:val="30"/>
        </w:rPr>
      </w:pPr>
      <w:r>
        <w:rPr>
          <w:rFonts w:hint="eastAsia"/>
          <w:sz w:val="30"/>
          <w:szCs w:val="30"/>
        </w:rPr>
        <w:t>审　判　员　　关燕霞</w:t>
      </w:r>
    </w:p>
    <w:p w14:paraId="6D739C06" w14:textId="77777777" w:rsidR="003C0E87" w:rsidRDefault="003C0E87">
      <w:pPr>
        <w:spacing w:line="500" w:lineRule="atLeast"/>
        <w:jc w:val="right"/>
        <w:divId w:val="588580321"/>
        <w:rPr>
          <w:rFonts w:hint="eastAsia"/>
          <w:sz w:val="30"/>
          <w:szCs w:val="30"/>
        </w:rPr>
      </w:pPr>
      <w:r>
        <w:rPr>
          <w:rFonts w:hint="eastAsia"/>
          <w:sz w:val="30"/>
          <w:szCs w:val="30"/>
        </w:rPr>
        <w:t>代理审判员　　刘骏全</w:t>
      </w:r>
    </w:p>
    <w:p w14:paraId="0735930F" w14:textId="77777777" w:rsidR="003C0E87" w:rsidRDefault="003C0E87">
      <w:pPr>
        <w:spacing w:line="500" w:lineRule="atLeast"/>
        <w:jc w:val="right"/>
        <w:divId w:val="362366649"/>
        <w:rPr>
          <w:rFonts w:hint="eastAsia"/>
          <w:sz w:val="30"/>
          <w:szCs w:val="30"/>
        </w:rPr>
      </w:pPr>
      <w:r>
        <w:rPr>
          <w:rFonts w:hint="eastAsia"/>
          <w:sz w:val="30"/>
          <w:szCs w:val="30"/>
        </w:rPr>
        <w:t>二〇一七年十一月二十三日</w:t>
      </w:r>
    </w:p>
    <w:p w14:paraId="2D576A1C" w14:textId="77777777" w:rsidR="003C0E87" w:rsidRDefault="003C0E87">
      <w:pPr>
        <w:spacing w:line="500" w:lineRule="atLeast"/>
        <w:jc w:val="right"/>
        <w:divId w:val="1092319902"/>
        <w:rPr>
          <w:rFonts w:hint="eastAsia"/>
          <w:sz w:val="30"/>
          <w:szCs w:val="30"/>
        </w:rPr>
      </w:pPr>
      <w:r>
        <w:rPr>
          <w:rFonts w:hint="eastAsia"/>
          <w:sz w:val="30"/>
          <w:szCs w:val="30"/>
        </w:rPr>
        <w:t>书　记　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161A1" w14:textId="77777777" w:rsidR="003C0E87" w:rsidRDefault="003C0E87" w:rsidP="003C0E87">
      <w:pPr>
        <w:rPr>
          <w:rFonts w:hint="eastAsia"/>
        </w:rPr>
      </w:pPr>
      <w:r>
        <w:separator/>
      </w:r>
    </w:p>
  </w:endnote>
  <w:endnote w:type="continuationSeparator" w:id="0">
    <w:p w14:paraId="2DED7F03" w14:textId="77777777" w:rsidR="003C0E87" w:rsidRDefault="003C0E87" w:rsidP="003C0E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A7957" w14:textId="77777777" w:rsidR="003C0E87" w:rsidRDefault="003C0E87" w:rsidP="003C0E87">
      <w:pPr>
        <w:rPr>
          <w:rFonts w:hint="eastAsia"/>
        </w:rPr>
      </w:pPr>
      <w:r>
        <w:separator/>
      </w:r>
    </w:p>
  </w:footnote>
  <w:footnote w:type="continuationSeparator" w:id="0">
    <w:p w14:paraId="4DA8CBE3" w14:textId="77777777" w:rsidR="003C0E87" w:rsidRDefault="003C0E87" w:rsidP="003C0E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0E87"/>
    <w:rsid w:val="003C0E87"/>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B531A"/>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0E87"/>
    <w:pPr>
      <w:tabs>
        <w:tab w:val="center" w:pos="4153"/>
        <w:tab w:val="right" w:pos="8306"/>
      </w:tabs>
      <w:snapToGrid w:val="0"/>
      <w:jc w:val="center"/>
    </w:pPr>
    <w:rPr>
      <w:sz w:val="18"/>
      <w:szCs w:val="18"/>
    </w:rPr>
  </w:style>
  <w:style w:type="character" w:customStyle="1" w:styleId="a4">
    <w:name w:val="页眉 字符"/>
    <w:basedOn w:val="a0"/>
    <w:link w:val="a3"/>
    <w:uiPriority w:val="99"/>
    <w:rsid w:val="003C0E87"/>
    <w:rPr>
      <w:rFonts w:ascii="宋体" w:eastAsia="宋体" w:hAnsi="宋体" w:cs="宋体"/>
      <w:sz w:val="18"/>
      <w:szCs w:val="18"/>
    </w:rPr>
  </w:style>
  <w:style w:type="paragraph" w:styleId="a5">
    <w:name w:val="footer"/>
    <w:basedOn w:val="a"/>
    <w:link w:val="a6"/>
    <w:uiPriority w:val="99"/>
    <w:unhideWhenUsed/>
    <w:rsid w:val="003C0E87"/>
    <w:pPr>
      <w:tabs>
        <w:tab w:val="center" w:pos="4153"/>
        <w:tab w:val="right" w:pos="8306"/>
      </w:tabs>
      <w:snapToGrid w:val="0"/>
    </w:pPr>
    <w:rPr>
      <w:sz w:val="18"/>
      <w:szCs w:val="18"/>
    </w:rPr>
  </w:style>
  <w:style w:type="character" w:customStyle="1" w:styleId="a6">
    <w:name w:val="页脚 字符"/>
    <w:basedOn w:val="a0"/>
    <w:link w:val="a5"/>
    <w:uiPriority w:val="99"/>
    <w:rsid w:val="003C0E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82198">
      <w:marLeft w:val="0"/>
      <w:marRight w:val="0"/>
      <w:marTop w:val="10"/>
      <w:marBottom w:val="10"/>
      <w:divBdr>
        <w:top w:val="none" w:sz="0" w:space="0" w:color="auto"/>
        <w:left w:val="none" w:sz="0" w:space="0" w:color="auto"/>
        <w:bottom w:val="none" w:sz="0" w:space="0" w:color="auto"/>
        <w:right w:val="none" w:sz="0" w:space="0" w:color="auto"/>
      </w:divBdr>
    </w:div>
    <w:div w:id="223562318">
      <w:marLeft w:val="0"/>
      <w:marRight w:val="0"/>
      <w:marTop w:val="10"/>
      <w:marBottom w:val="10"/>
      <w:divBdr>
        <w:top w:val="none" w:sz="0" w:space="0" w:color="auto"/>
        <w:left w:val="none" w:sz="0" w:space="0" w:color="auto"/>
        <w:bottom w:val="none" w:sz="0" w:space="0" w:color="auto"/>
        <w:right w:val="none" w:sz="0" w:space="0" w:color="auto"/>
      </w:divBdr>
    </w:div>
    <w:div w:id="362366649">
      <w:marLeft w:val="0"/>
      <w:marRight w:val="720"/>
      <w:marTop w:val="10"/>
      <w:marBottom w:val="10"/>
      <w:divBdr>
        <w:top w:val="none" w:sz="0" w:space="0" w:color="auto"/>
        <w:left w:val="none" w:sz="0" w:space="0" w:color="auto"/>
        <w:bottom w:val="none" w:sz="0" w:space="0" w:color="auto"/>
        <w:right w:val="none" w:sz="0" w:space="0" w:color="auto"/>
      </w:divBdr>
    </w:div>
    <w:div w:id="433670203">
      <w:marLeft w:val="0"/>
      <w:marRight w:val="0"/>
      <w:marTop w:val="10"/>
      <w:marBottom w:val="10"/>
      <w:divBdr>
        <w:top w:val="none" w:sz="0" w:space="0" w:color="auto"/>
        <w:left w:val="none" w:sz="0" w:space="0" w:color="auto"/>
        <w:bottom w:val="none" w:sz="0" w:space="0" w:color="auto"/>
        <w:right w:val="none" w:sz="0" w:space="0" w:color="auto"/>
      </w:divBdr>
    </w:div>
    <w:div w:id="446660434">
      <w:marLeft w:val="0"/>
      <w:marRight w:val="0"/>
      <w:marTop w:val="10"/>
      <w:marBottom w:val="10"/>
      <w:divBdr>
        <w:top w:val="none" w:sz="0" w:space="0" w:color="auto"/>
        <w:left w:val="none" w:sz="0" w:space="0" w:color="auto"/>
        <w:bottom w:val="none" w:sz="0" w:space="0" w:color="auto"/>
        <w:right w:val="none" w:sz="0" w:space="0" w:color="auto"/>
      </w:divBdr>
    </w:div>
    <w:div w:id="538397213">
      <w:marLeft w:val="0"/>
      <w:marRight w:val="720"/>
      <w:marTop w:val="10"/>
      <w:marBottom w:val="10"/>
      <w:divBdr>
        <w:top w:val="none" w:sz="0" w:space="0" w:color="auto"/>
        <w:left w:val="none" w:sz="0" w:space="0" w:color="auto"/>
        <w:bottom w:val="none" w:sz="0" w:space="0" w:color="auto"/>
        <w:right w:val="none" w:sz="0" w:space="0" w:color="auto"/>
      </w:divBdr>
    </w:div>
    <w:div w:id="588580321">
      <w:marLeft w:val="0"/>
      <w:marRight w:val="720"/>
      <w:marTop w:val="10"/>
      <w:marBottom w:val="10"/>
      <w:divBdr>
        <w:top w:val="none" w:sz="0" w:space="0" w:color="auto"/>
        <w:left w:val="none" w:sz="0" w:space="0" w:color="auto"/>
        <w:bottom w:val="none" w:sz="0" w:space="0" w:color="auto"/>
        <w:right w:val="none" w:sz="0" w:space="0" w:color="auto"/>
      </w:divBdr>
    </w:div>
    <w:div w:id="665285224">
      <w:marLeft w:val="0"/>
      <w:marRight w:val="0"/>
      <w:marTop w:val="10"/>
      <w:marBottom w:val="10"/>
      <w:divBdr>
        <w:top w:val="none" w:sz="0" w:space="0" w:color="auto"/>
        <w:left w:val="none" w:sz="0" w:space="0" w:color="auto"/>
        <w:bottom w:val="none" w:sz="0" w:space="0" w:color="auto"/>
        <w:right w:val="none" w:sz="0" w:space="0" w:color="auto"/>
      </w:divBdr>
    </w:div>
    <w:div w:id="697512272">
      <w:marLeft w:val="0"/>
      <w:marRight w:val="0"/>
      <w:marTop w:val="10"/>
      <w:marBottom w:val="10"/>
      <w:divBdr>
        <w:top w:val="none" w:sz="0" w:space="0" w:color="auto"/>
        <w:left w:val="none" w:sz="0" w:space="0" w:color="auto"/>
        <w:bottom w:val="none" w:sz="0" w:space="0" w:color="auto"/>
        <w:right w:val="none" w:sz="0" w:space="0" w:color="auto"/>
      </w:divBdr>
    </w:div>
    <w:div w:id="1059979710">
      <w:marLeft w:val="0"/>
      <w:marRight w:val="0"/>
      <w:marTop w:val="10"/>
      <w:marBottom w:val="10"/>
      <w:divBdr>
        <w:top w:val="none" w:sz="0" w:space="0" w:color="auto"/>
        <w:left w:val="none" w:sz="0" w:space="0" w:color="auto"/>
        <w:bottom w:val="none" w:sz="0" w:space="0" w:color="auto"/>
        <w:right w:val="none" w:sz="0" w:space="0" w:color="auto"/>
      </w:divBdr>
    </w:div>
    <w:div w:id="1092319902">
      <w:marLeft w:val="0"/>
      <w:marRight w:val="720"/>
      <w:marTop w:val="10"/>
      <w:marBottom w:val="10"/>
      <w:divBdr>
        <w:top w:val="none" w:sz="0" w:space="0" w:color="auto"/>
        <w:left w:val="none" w:sz="0" w:space="0" w:color="auto"/>
        <w:bottom w:val="none" w:sz="0" w:space="0" w:color="auto"/>
        <w:right w:val="none" w:sz="0" w:space="0" w:color="auto"/>
      </w:divBdr>
    </w:div>
    <w:div w:id="1126048055">
      <w:marLeft w:val="0"/>
      <w:marRight w:val="0"/>
      <w:marTop w:val="10"/>
      <w:marBottom w:val="10"/>
      <w:divBdr>
        <w:top w:val="none" w:sz="0" w:space="0" w:color="auto"/>
        <w:left w:val="none" w:sz="0" w:space="0" w:color="auto"/>
        <w:bottom w:val="none" w:sz="0" w:space="0" w:color="auto"/>
        <w:right w:val="none" w:sz="0" w:space="0" w:color="auto"/>
      </w:divBdr>
    </w:div>
    <w:div w:id="1178230935">
      <w:marLeft w:val="0"/>
      <w:marRight w:val="0"/>
      <w:marTop w:val="10"/>
      <w:marBottom w:val="10"/>
      <w:divBdr>
        <w:top w:val="none" w:sz="0" w:space="0" w:color="auto"/>
        <w:left w:val="none" w:sz="0" w:space="0" w:color="auto"/>
        <w:bottom w:val="none" w:sz="0" w:space="0" w:color="auto"/>
        <w:right w:val="none" w:sz="0" w:space="0" w:color="auto"/>
      </w:divBdr>
    </w:div>
    <w:div w:id="1231386190">
      <w:marLeft w:val="0"/>
      <w:marRight w:val="0"/>
      <w:marTop w:val="10"/>
      <w:marBottom w:val="10"/>
      <w:divBdr>
        <w:top w:val="none" w:sz="0" w:space="0" w:color="auto"/>
        <w:left w:val="none" w:sz="0" w:space="0" w:color="auto"/>
        <w:bottom w:val="none" w:sz="0" w:space="0" w:color="auto"/>
        <w:right w:val="none" w:sz="0" w:space="0" w:color="auto"/>
      </w:divBdr>
    </w:div>
    <w:div w:id="1333492424">
      <w:marLeft w:val="0"/>
      <w:marRight w:val="0"/>
      <w:marTop w:val="10"/>
      <w:marBottom w:val="10"/>
      <w:divBdr>
        <w:top w:val="none" w:sz="0" w:space="0" w:color="auto"/>
        <w:left w:val="none" w:sz="0" w:space="0" w:color="auto"/>
        <w:bottom w:val="none" w:sz="0" w:space="0" w:color="auto"/>
        <w:right w:val="none" w:sz="0" w:space="0" w:color="auto"/>
      </w:divBdr>
    </w:div>
    <w:div w:id="1439712104">
      <w:marLeft w:val="0"/>
      <w:marRight w:val="0"/>
      <w:marTop w:val="10"/>
      <w:marBottom w:val="10"/>
      <w:divBdr>
        <w:top w:val="none" w:sz="0" w:space="0" w:color="auto"/>
        <w:left w:val="none" w:sz="0" w:space="0" w:color="auto"/>
        <w:bottom w:val="none" w:sz="0" w:space="0" w:color="auto"/>
        <w:right w:val="none" w:sz="0" w:space="0" w:color="auto"/>
      </w:divBdr>
    </w:div>
    <w:div w:id="1459638817">
      <w:marLeft w:val="0"/>
      <w:marRight w:val="0"/>
      <w:marTop w:val="10"/>
      <w:marBottom w:val="10"/>
      <w:divBdr>
        <w:top w:val="none" w:sz="0" w:space="0" w:color="auto"/>
        <w:left w:val="none" w:sz="0" w:space="0" w:color="auto"/>
        <w:bottom w:val="none" w:sz="0" w:space="0" w:color="auto"/>
        <w:right w:val="none" w:sz="0" w:space="0" w:color="auto"/>
      </w:divBdr>
    </w:div>
    <w:div w:id="1575773245">
      <w:marLeft w:val="0"/>
      <w:marRight w:val="720"/>
      <w:marTop w:val="10"/>
      <w:marBottom w:val="10"/>
      <w:divBdr>
        <w:top w:val="none" w:sz="0" w:space="0" w:color="auto"/>
        <w:left w:val="none" w:sz="0" w:space="0" w:color="auto"/>
        <w:bottom w:val="none" w:sz="0" w:space="0" w:color="auto"/>
        <w:right w:val="none" w:sz="0" w:space="0" w:color="auto"/>
      </w:divBdr>
    </w:div>
    <w:div w:id="1618298393">
      <w:marLeft w:val="0"/>
      <w:marRight w:val="0"/>
      <w:marTop w:val="10"/>
      <w:marBottom w:val="10"/>
      <w:divBdr>
        <w:top w:val="none" w:sz="0" w:space="0" w:color="auto"/>
        <w:left w:val="none" w:sz="0" w:space="0" w:color="auto"/>
        <w:bottom w:val="none" w:sz="0" w:space="0" w:color="auto"/>
        <w:right w:val="none" w:sz="0" w:space="0" w:color="auto"/>
      </w:divBdr>
    </w:div>
    <w:div w:id="1789425718">
      <w:marLeft w:val="0"/>
      <w:marRight w:val="0"/>
      <w:marTop w:val="10"/>
      <w:marBottom w:val="10"/>
      <w:divBdr>
        <w:top w:val="none" w:sz="0" w:space="0" w:color="auto"/>
        <w:left w:val="none" w:sz="0" w:space="0" w:color="auto"/>
        <w:bottom w:val="none" w:sz="0" w:space="0" w:color="auto"/>
        <w:right w:val="none" w:sz="0" w:space="0" w:color="auto"/>
      </w:divBdr>
    </w:div>
    <w:div w:id="1855418240">
      <w:marLeft w:val="0"/>
      <w:marRight w:val="0"/>
      <w:marTop w:val="10"/>
      <w:marBottom w:val="10"/>
      <w:divBdr>
        <w:top w:val="none" w:sz="0" w:space="0" w:color="auto"/>
        <w:left w:val="none" w:sz="0" w:space="0" w:color="auto"/>
        <w:bottom w:val="none" w:sz="0" w:space="0" w:color="auto"/>
        <w:right w:val="none" w:sz="0" w:space="0" w:color="auto"/>
      </w:divBdr>
    </w:div>
    <w:div w:id="20413899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