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90D3" w14:textId="77777777" w:rsidR="0038727B" w:rsidRDefault="0038727B">
      <w:pPr>
        <w:spacing w:line="500" w:lineRule="atLeast"/>
        <w:jc w:val="center"/>
        <w:divId w:val="539560085"/>
        <w:rPr>
          <w:rFonts w:ascii="黑体" w:eastAsia="黑体" w:hAnsi="黑体"/>
          <w:sz w:val="36"/>
          <w:szCs w:val="36"/>
        </w:rPr>
      </w:pPr>
      <w:r>
        <w:rPr>
          <w:rFonts w:ascii="黑体" w:eastAsia="黑体" w:hAnsi="黑体" w:hint="eastAsia"/>
          <w:sz w:val="36"/>
          <w:szCs w:val="36"/>
        </w:rPr>
        <w:t>广东省广州市越秀区人民法院</w:t>
      </w:r>
    </w:p>
    <w:p w14:paraId="0622D41C" w14:textId="77777777" w:rsidR="0038727B" w:rsidRDefault="0038727B">
      <w:pPr>
        <w:spacing w:line="500" w:lineRule="atLeast"/>
        <w:jc w:val="center"/>
        <w:divId w:val="9726393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2FF5CA" w14:textId="77777777" w:rsidR="0038727B" w:rsidRDefault="0038727B">
      <w:pPr>
        <w:spacing w:line="500" w:lineRule="atLeast"/>
        <w:jc w:val="right"/>
        <w:divId w:val="2090689465"/>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1697</w:t>
      </w:r>
      <w:r>
        <w:rPr>
          <w:rFonts w:hint="eastAsia"/>
          <w:sz w:val="30"/>
          <w:szCs w:val="30"/>
        </w:rPr>
        <w:t>号</w:t>
      </w:r>
    </w:p>
    <w:p w14:paraId="27F50207" w14:textId="77777777" w:rsidR="0038727B" w:rsidRDefault="0038727B">
      <w:pPr>
        <w:spacing w:line="500" w:lineRule="atLeast"/>
        <w:ind w:firstLine="600"/>
        <w:divId w:val="1403716227"/>
        <w:rPr>
          <w:rFonts w:hint="eastAsia"/>
          <w:sz w:val="30"/>
          <w:szCs w:val="30"/>
        </w:rPr>
      </w:pPr>
      <w:r>
        <w:rPr>
          <w:rFonts w:hint="eastAsia"/>
          <w:sz w:val="30"/>
          <w:szCs w:val="30"/>
        </w:rPr>
        <w:t>公诉机关广州市越秀区人民检察院。</w:t>
      </w:r>
    </w:p>
    <w:p w14:paraId="7D5B907F" w14:textId="77777777" w:rsidR="0038727B" w:rsidRDefault="0038727B">
      <w:pPr>
        <w:spacing w:line="500" w:lineRule="atLeast"/>
        <w:ind w:firstLine="600"/>
        <w:divId w:val="1887376967"/>
        <w:rPr>
          <w:rFonts w:hint="eastAsia"/>
          <w:sz w:val="30"/>
          <w:szCs w:val="30"/>
        </w:rPr>
      </w:pPr>
      <w:r>
        <w:rPr>
          <w:rFonts w:hint="eastAsia"/>
          <w:sz w:val="30"/>
          <w:szCs w:val="30"/>
        </w:rPr>
        <w:t>被告人卿某，现任北京××科技发展有限公司总经理，现住北京市西城区。因本案于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日被广州市越秀区人民检察院取保候审，同年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日被本院决定继续取保候审。</w:t>
      </w:r>
    </w:p>
    <w:p w14:paraId="3CC34831" w14:textId="77777777" w:rsidR="0038727B" w:rsidRDefault="0038727B">
      <w:pPr>
        <w:spacing w:line="500" w:lineRule="atLeast"/>
        <w:ind w:firstLine="600"/>
        <w:divId w:val="1075511849"/>
        <w:rPr>
          <w:rFonts w:hint="eastAsia"/>
          <w:sz w:val="30"/>
          <w:szCs w:val="30"/>
        </w:rPr>
      </w:pPr>
      <w:r>
        <w:rPr>
          <w:rFonts w:hint="eastAsia"/>
          <w:sz w:val="30"/>
          <w:szCs w:val="30"/>
        </w:rPr>
        <w:t>辩护人徐喆。</w:t>
      </w:r>
    </w:p>
    <w:p w14:paraId="2AB55F30" w14:textId="77777777" w:rsidR="0038727B" w:rsidRDefault="0038727B">
      <w:pPr>
        <w:spacing w:line="500" w:lineRule="atLeast"/>
        <w:ind w:firstLine="600"/>
        <w:divId w:val="1999840750"/>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1643</w:t>
      </w:r>
      <w:r>
        <w:rPr>
          <w:rFonts w:hint="eastAsia"/>
          <w:sz w:val="30"/>
          <w:szCs w:val="30"/>
        </w:rPr>
        <w:t>号起诉书指控被告人卿某犯行贿罪，于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日向本院提起公诉。本院于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日立案后，依法组成合议庭，公开开庭审理了本案。广州市越秀区人民检察院指派代理检察员陈颖出庭支持公诉。被告人卿某及其辩护人徐喆到庭参加诉讼。现已审理终结。</w:t>
      </w:r>
    </w:p>
    <w:p w14:paraId="0B1170AF" w14:textId="77777777" w:rsidR="0038727B" w:rsidRDefault="0038727B">
      <w:pPr>
        <w:spacing w:line="500" w:lineRule="atLeast"/>
        <w:ind w:firstLine="600"/>
        <w:divId w:val="616715747"/>
        <w:rPr>
          <w:rFonts w:hint="eastAsia"/>
          <w:sz w:val="30"/>
          <w:szCs w:val="30"/>
        </w:rPr>
      </w:pPr>
      <w:r>
        <w:rPr>
          <w:rFonts w:hint="eastAsia"/>
          <w:sz w:val="30"/>
          <w:szCs w:val="30"/>
        </w:rPr>
        <w:t>广州市越秀区人民检察院指控：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年间，被告人卿某在承接中山大学附属第一医院电子病历系统设计及实施项目、采购</w:t>
      </w:r>
      <w:r>
        <w:rPr>
          <w:rFonts w:hint="eastAsia"/>
          <w:sz w:val="30"/>
          <w:szCs w:val="30"/>
        </w:rPr>
        <w:t>HRP</w:t>
      </w:r>
      <w:r>
        <w:rPr>
          <w:rFonts w:hint="eastAsia"/>
          <w:sz w:val="30"/>
          <w:szCs w:val="30"/>
        </w:rPr>
        <w:t>系统项目期间，为谋取不正当利益，先后多次给予时任该院信息网络科科长石某甲（另案处理）财物共计人民币</w:t>
      </w:r>
      <w:r>
        <w:rPr>
          <w:rFonts w:hint="eastAsia"/>
          <w:sz w:val="30"/>
          <w:szCs w:val="30"/>
        </w:rPr>
        <w:t>24</w:t>
      </w:r>
      <w:r>
        <w:rPr>
          <w:rFonts w:hint="eastAsia"/>
          <w:sz w:val="30"/>
          <w:szCs w:val="30"/>
        </w:rPr>
        <w:t>万元、价值</w:t>
      </w:r>
      <w:r>
        <w:rPr>
          <w:rFonts w:hint="eastAsia"/>
          <w:sz w:val="30"/>
          <w:szCs w:val="30"/>
        </w:rPr>
        <w:t>2</w:t>
      </w:r>
      <w:r>
        <w:rPr>
          <w:rFonts w:hint="eastAsia"/>
          <w:sz w:val="30"/>
          <w:szCs w:val="30"/>
        </w:rPr>
        <w:t>万元的购物卡，非法获利人民币</w:t>
      </w:r>
      <w:r>
        <w:rPr>
          <w:rFonts w:hint="eastAsia"/>
          <w:sz w:val="30"/>
          <w:szCs w:val="30"/>
        </w:rPr>
        <w:t>50</w:t>
      </w:r>
      <w:r>
        <w:rPr>
          <w:rFonts w:hint="eastAsia"/>
          <w:sz w:val="30"/>
          <w:szCs w:val="30"/>
        </w:rPr>
        <w:t>万元。</w:t>
      </w:r>
    </w:p>
    <w:p w14:paraId="371C9E8D" w14:textId="77777777" w:rsidR="0038727B" w:rsidRDefault="0038727B">
      <w:pPr>
        <w:spacing w:line="500" w:lineRule="atLeast"/>
        <w:ind w:firstLine="600"/>
        <w:divId w:val="70129573"/>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日，被告人卿某到广州市越秀区人民检察院投案自首，并退缴违法所得人民币</w:t>
      </w:r>
      <w:r>
        <w:rPr>
          <w:rFonts w:hint="eastAsia"/>
          <w:sz w:val="30"/>
          <w:szCs w:val="30"/>
        </w:rPr>
        <w:t>50</w:t>
      </w:r>
      <w:r>
        <w:rPr>
          <w:rFonts w:hint="eastAsia"/>
          <w:sz w:val="30"/>
          <w:szCs w:val="30"/>
        </w:rPr>
        <w:t>万元。</w:t>
      </w:r>
    </w:p>
    <w:p w14:paraId="5FFB4ACE" w14:textId="77777777" w:rsidR="0038727B" w:rsidRDefault="0038727B">
      <w:pPr>
        <w:spacing w:line="500" w:lineRule="atLeast"/>
        <w:ind w:firstLine="600"/>
        <w:divId w:val="492988923"/>
        <w:rPr>
          <w:rFonts w:hint="eastAsia"/>
          <w:sz w:val="30"/>
          <w:szCs w:val="30"/>
        </w:rPr>
      </w:pPr>
      <w:r>
        <w:rPr>
          <w:rFonts w:hint="eastAsia"/>
          <w:sz w:val="30"/>
          <w:szCs w:val="30"/>
        </w:rPr>
        <w:t>公诉机关随案移交了证人证言，相关合同等书证，被告人的供述等证据，并认为被告人卿某为谋取不正当利益，给予国家工作人员以财物，其行为触犯《中华人民共和国刑法》第三百八十九条之规定，构成行贿罪。被告人卿某犯罪后能够自动</w:t>
      </w:r>
      <w:r>
        <w:rPr>
          <w:rFonts w:hint="eastAsia"/>
          <w:sz w:val="30"/>
          <w:szCs w:val="30"/>
        </w:rPr>
        <w:lastRenderedPageBreak/>
        <w:t>投案，如实供述自己的罪行，是自首，依法可以从轻或者减轻处罚。提请本院依法判处。</w:t>
      </w:r>
    </w:p>
    <w:p w14:paraId="4671BAE5" w14:textId="77777777" w:rsidR="0038727B" w:rsidRDefault="0038727B">
      <w:pPr>
        <w:spacing w:line="500" w:lineRule="atLeast"/>
        <w:ind w:firstLine="600"/>
        <w:divId w:val="1885873986"/>
        <w:rPr>
          <w:rFonts w:hint="eastAsia"/>
          <w:sz w:val="30"/>
          <w:szCs w:val="30"/>
        </w:rPr>
      </w:pPr>
      <w:r>
        <w:rPr>
          <w:rFonts w:hint="eastAsia"/>
          <w:sz w:val="30"/>
          <w:szCs w:val="30"/>
        </w:rPr>
        <w:t>被告人卿某及其辩护人对起诉书指控的犯罪事实和罪名不持异议，辩称被告人卿某具有自首、积极退缴违法所得赃款、自愿认罪等从轻、减轻处罚情节，请求法庭予以从轻处罚。</w:t>
      </w:r>
    </w:p>
    <w:p w14:paraId="141BB8EA" w14:textId="77777777" w:rsidR="0038727B" w:rsidRDefault="0038727B">
      <w:pPr>
        <w:spacing w:line="500" w:lineRule="atLeast"/>
        <w:ind w:firstLine="600"/>
        <w:divId w:val="871961093"/>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年间，被告人卿某在承接中山大学附属第一医院电子病历系统设计及实施项目、采购</w:t>
      </w:r>
      <w:r>
        <w:rPr>
          <w:rFonts w:hint="eastAsia"/>
          <w:sz w:val="30"/>
          <w:szCs w:val="30"/>
        </w:rPr>
        <w:t>HRP</w:t>
      </w:r>
      <w:r>
        <w:rPr>
          <w:rFonts w:hint="eastAsia"/>
          <w:sz w:val="30"/>
          <w:szCs w:val="30"/>
        </w:rPr>
        <w:t>系统项目、医院合理用药系统项目及中秋节、春节等节假日期间，为谋取不正当利益，先后多次给予时任该院信息网络科科长的石某乙（另案处理）现金共计人民币</w:t>
      </w:r>
      <w:r>
        <w:rPr>
          <w:rFonts w:hint="eastAsia"/>
          <w:sz w:val="30"/>
          <w:szCs w:val="30"/>
        </w:rPr>
        <w:t>21</w:t>
      </w:r>
      <w:r>
        <w:rPr>
          <w:rFonts w:hint="eastAsia"/>
          <w:sz w:val="30"/>
          <w:szCs w:val="30"/>
        </w:rPr>
        <w:t>万元和价值</w:t>
      </w:r>
      <w:r>
        <w:rPr>
          <w:rFonts w:hint="eastAsia"/>
          <w:sz w:val="30"/>
          <w:szCs w:val="30"/>
        </w:rPr>
        <w:t>2</w:t>
      </w:r>
      <w:r>
        <w:rPr>
          <w:rFonts w:hint="eastAsia"/>
          <w:sz w:val="30"/>
          <w:szCs w:val="30"/>
        </w:rPr>
        <w:t>万元的购物卡，非法获利人民币</w:t>
      </w:r>
      <w:r>
        <w:rPr>
          <w:rFonts w:hint="eastAsia"/>
          <w:sz w:val="30"/>
          <w:szCs w:val="30"/>
        </w:rPr>
        <w:t>50</w:t>
      </w:r>
      <w:r>
        <w:rPr>
          <w:rFonts w:hint="eastAsia"/>
          <w:sz w:val="30"/>
          <w:szCs w:val="30"/>
        </w:rPr>
        <w:t>万元。</w:t>
      </w:r>
    </w:p>
    <w:p w14:paraId="069194B2" w14:textId="77777777" w:rsidR="0038727B" w:rsidRDefault="0038727B">
      <w:pPr>
        <w:spacing w:line="500" w:lineRule="atLeast"/>
        <w:ind w:firstLine="600"/>
        <w:divId w:val="124888485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日，被告人卿某到广州市越秀区人民检察院投案自首，并退缴违法所得人民币</w:t>
      </w:r>
      <w:r>
        <w:rPr>
          <w:rFonts w:hint="eastAsia"/>
          <w:sz w:val="30"/>
          <w:szCs w:val="30"/>
        </w:rPr>
        <w:t>50</w:t>
      </w:r>
      <w:r>
        <w:rPr>
          <w:rFonts w:hint="eastAsia"/>
          <w:sz w:val="30"/>
          <w:szCs w:val="30"/>
        </w:rPr>
        <w:t>万元。</w:t>
      </w:r>
    </w:p>
    <w:p w14:paraId="1A02202C" w14:textId="77777777" w:rsidR="0038727B" w:rsidRDefault="0038727B">
      <w:pPr>
        <w:spacing w:line="500" w:lineRule="atLeast"/>
        <w:ind w:firstLine="600"/>
        <w:divId w:val="1853834219"/>
        <w:rPr>
          <w:rFonts w:hint="eastAsia"/>
          <w:sz w:val="30"/>
          <w:szCs w:val="30"/>
        </w:rPr>
      </w:pPr>
      <w:r>
        <w:rPr>
          <w:rFonts w:hint="eastAsia"/>
          <w:sz w:val="30"/>
          <w:szCs w:val="30"/>
        </w:rPr>
        <w:t>上述事实，被告人卿某在开庭审理过程中亦无异议，且有受贿人石某乙的证言，受贿人石某乙的干部履历表等任职材料，中山大学附属第一医院采购</w:t>
      </w:r>
      <w:r>
        <w:rPr>
          <w:rFonts w:hint="eastAsia"/>
          <w:sz w:val="30"/>
          <w:szCs w:val="30"/>
        </w:rPr>
        <w:t>HRP</w:t>
      </w:r>
      <w:r>
        <w:rPr>
          <w:rFonts w:hint="eastAsia"/>
          <w:sz w:val="30"/>
          <w:szCs w:val="30"/>
        </w:rPr>
        <w:t>系统项目合同书及附件，中山大学附属第一医院电子病历系统设计及实施项目合同，扣留（或冻结）财物收据，同步录音录像资料，破案报告，被告人卿某的户籍材料，被告人卿某的供述等证据证明，足以认定。</w:t>
      </w:r>
    </w:p>
    <w:p w14:paraId="5E98F19A" w14:textId="77777777" w:rsidR="0038727B" w:rsidRDefault="0038727B">
      <w:pPr>
        <w:spacing w:line="500" w:lineRule="atLeast"/>
        <w:ind w:firstLine="600"/>
        <w:divId w:val="418992428"/>
        <w:rPr>
          <w:rFonts w:hint="eastAsia"/>
          <w:sz w:val="30"/>
          <w:szCs w:val="30"/>
        </w:rPr>
      </w:pPr>
      <w:r>
        <w:rPr>
          <w:rFonts w:hint="eastAsia"/>
          <w:sz w:val="30"/>
          <w:szCs w:val="30"/>
        </w:rPr>
        <w:t>本院认为，被告人卿某为谋取不正当利益，给予国家工作人员以财物，其行为构成行贿罪。公诉机关指控被告人卿某犯行贿罪的基本事实清楚，证据确实、充分，罪名成立，本院予以支持。惟公诉机关指控被告人卿某因石某乙参与粤港澳区域共享平台医疗项目而给予石某乙的</w:t>
      </w:r>
      <w:r>
        <w:rPr>
          <w:rFonts w:hint="eastAsia"/>
          <w:sz w:val="30"/>
          <w:szCs w:val="30"/>
        </w:rPr>
        <w:t>3</w:t>
      </w:r>
      <w:r>
        <w:rPr>
          <w:rFonts w:hint="eastAsia"/>
          <w:sz w:val="30"/>
          <w:szCs w:val="30"/>
        </w:rPr>
        <w:t>万元属于贿款的定性依据不足，本院不予支持。被告人卿某在被追诉前主动交代行贿行为，依法可以对其减轻处罚。被告人卿某归案后退缴个人违法所得，可以酌情从轻处罚。被告人卿某及其辩护人关于被告人卿某有自首、认罪、退赃等从轻、减轻处罚情节的辩解、辩护意见合法有据，本院予以采纳。综合考虑被告人卿某的犯罪事实、性质、情节、对于社会的危害程度和认罪态度，依照《中华人民共和国刑法》第三百八十九条、第三百九十条、第七十二条第一款、第七十三条第二、三款、第六十四条之规定，判决如下：</w:t>
      </w:r>
    </w:p>
    <w:p w14:paraId="2C7994F0" w14:textId="77777777" w:rsidR="0038727B" w:rsidRDefault="0038727B">
      <w:pPr>
        <w:spacing w:line="500" w:lineRule="atLeast"/>
        <w:ind w:firstLine="600"/>
        <w:divId w:val="360283587"/>
        <w:rPr>
          <w:rFonts w:hint="eastAsia"/>
          <w:sz w:val="30"/>
          <w:szCs w:val="30"/>
        </w:rPr>
      </w:pPr>
      <w:r>
        <w:rPr>
          <w:rFonts w:hint="eastAsia"/>
          <w:sz w:val="30"/>
          <w:szCs w:val="30"/>
        </w:rPr>
        <w:t>一、被告人卿某犯行贿罪，判处有期徒刑一年六个月，缓刑二年。</w:t>
      </w:r>
    </w:p>
    <w:p w14:paraId="4F53758E" w14:textId="77777777" w:rsidR="0038727B" w:rsidRDefault="0038727B">
      <w:pPr>
        <w:spacing w:line="500" w:lineRule="atLeast"/>
        <w:ind w:firstLine="600"/>
        <w:divId w:val="1037974435"/>
        <w:rPr>
          <w:rFonts w:hint="eastAsia"/>
          <w:sz w:val="30"/>
          <w:szCs w:val="30"/>
        </w:rPr>
      </w:pPr>
      <w:r>
        <w:rPr>
          <w:rFonts w:hint="eastAsia"/>
          <w:sz w:val="30"/>
          <w:szCs w:val="30"/>
        </w:rPr>
        <w:t>（缓刑考验期从判决确定之日起计算。）</w:t>
      </w:r>
    </w:p>
    <w:p w14:paraId="4FD1B588" w14:textId="77777777" w:rsidR="0038727B" w:rsidRDefault="0038727B">
      <w:pPr>
        <w:spacing w:line="500" w:lineRule="atLeast"/>
        <w:ind w:firstLine="600"/>
        <w:divId w:val="61098135"/>
        <w:rPr>
          <w:rFonts w:hint="eastAsia"/>
          <w:sz w:val="30"/>
          <w:szCs w:val="30"/>
        </w:rPr>
      </w:pPr>
      <w:r>
        <w:rPr>
          <w:rFonts w:hint="eastAsia"/>
          <w:sz w:val="30"/>
          <w:szCs w:val="30"/>
        </w:rPr>
        <w:t>二、扣押在案的违法所得人民币</w:t>
      </w:r>
      <w:r>
        <w:rPr>
          <w:rFonts w:hint="eastAsia"/>
          <w:sz w:val="30"/>
          <w:szCs w:val="30"/>
        </w:rPr>
        <w:t>50</w:t>
      </w:r>
      <w:r>
        <w:rPr>
          <w:rFonts w:hint="eastAsia"/>
          <w:sz w:val="30"/>
          <w:szCs w:val="30"/>
        </w:rPr>
        <w:t>万元予以没收，上缴国库（由广州市越秀区人民检察院代为执行）。</w:t>
      </w:r>
    </w:p>
    <w:p w14:paraId="3B2E004B" w14:textId="77777777" w:rsidR="0038727B" w:rsidRDefault="0038727B">
      <w:pPr>
        <w:spacing w:line="500" w:lineRule="atLeast"/>
        <w:ind w:firstLine="600"/>
        <w:divId w:val="177355445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ECE0793" w14:textId="77777777" w:rsidR="0038727B" w:rsidRDefault="0038727B">
      <w:pPr>
        <w:spacing w:line="500" w:lineRule="atLeast"/>
        <w:jc w:val="right"/>
        <w:divId w:val="1745687814"/>
        <w:rPr>
          <w:rFonts w:hint="eastAsia"/>
          <w:sz w:val="30"/>
          <w:szCs w:val="30"/>
        </w:rPr>
      </w:pPr>
      <w:r>
        <w:rPr>
          <w:rFonts w:hint="eastAsia"/>
          <w:sz w:val="30"/>
          <w:szCs w:val="30"/>
        </w:rPr>
        <w:t>审　判　长　　黄　涛</w:t>
      </w:r>
    </w:p>
    <w:p w14:paraId="7105736F" w14:textId="77777777" w:rsidR="0038727B" w:rsidRDefault="0038727B">
      <w:pPr>
        <w:spacing w:line="500" w:lineRule="atLeast"/>
        <w:jc w:val="right"/>
        <w:divId w:val="322583457"/>
        <w:rPr>
          <w:rFonts w:hint="eastAsia"/>
          <w:sz w:val="30"/>
          <w:szCs w:val="30"/>
        </w:rPr>
      </w:pPr>
      <w:r>
        <w:rPr>
          <w:rFonts w:hint="eastAsia"/>
          <w:sz w:val="30"/>
          <w:szCs w:val="30"/>
        </w:rPr>
        <w:t>人民陪审员　　沈绍棠</w:t>
      </w:r>
    </w:p>
    <w:p w14:paraId="792A4BDA" w14:textId="77777777" w:rsidR="0038727B" w:rsidRDefault="0038727B">
      <w:pPr>
        <w:spacing w:line="500" w:lineRule="atLeast"/>
        <w:jc w:val="right"/>
        <w:divId w:val="490414491"/>
        <w:rPr>
          <w:rFonts w:hint="eastAsia"/>
          <w:sz w:val="30"/>
          <w:szCs w:val="30"/>
        </w:rPr>
      </w:pPr>
      <w:r>
        <w:rPr>
          <w:rFonts w:hint="eastAsia"/>
          <w:sz w:val="30"/>
          <w:szCs w:val="30"/>
        </w:rPr>
        <w:t>人民陪审员　　顾文娟</w:t>
      </w:r>
    </w:p>
    <w:p w14:paraId="66ACE500" w14:textId="77777777" w:rsidR="0038727B" w:rsidRDefault="0038727B">
      <w:pPr>
        <w:spacing w:line="500" w:lineRule="atLeast"/>
        <w:jc w:val="right"/>
        <w:divId w:val="1374503327"/>
        <w:rPr>
          <w:rFonts w:hint="eastAsia"/>
          <w:sz w:val="30"/>
          <w:szCs w:val="30"/>
        </w:rPr>
      </w:pPr>
      <w:r>
        <w:rPr>
          <w:rFonts w:hint="eastAsia"/>
          <w:sz w:val="30"/>
          <w:szCs w:val="30"/>
        </w:rPr>
        <w:t>二〇一四年五月二十日</w:t>
      </w:r>
    </w:p>
    <w:p w14:paraId="11DA261E" w14:textId="77777777" w:rsidR="0038727B" w:rsidRDefault="0038727B">
      <w:pPr>
        <w:spacing w:line="500" w:lineRule="atLeast"/>
        <w:jc w:val="right"/>
        <w:divId w:val="306012943"/>
        <w:rPr>
          <w:rFonts w:hint="eastAsia"/>
          <w:sz w:val="30"/>
          <w:szCs w:val="30"/>
        </w:rPr>
      </w:pPr>
      <w:r>
        <w:rPr>
          <w:rFonts w:hint="eastAsia"/>
          <w:sz w:val="30"/>
          <w:szCs w:val="30"/>
        </w:rPr>
        <w:t>书　记　员　　黄婉娜</w:t>
      </w:r>
    </w:p>
    <w:p w14:paraId="78F4FCB3" w14:textId="77777777" w:rsidR="0038727B" w:rsidRDefault="0038727B">
      <w:pPr>
        <w:spacing w:line="500" w:lineRule="atLeast"/>
        <w:ind w:firstLine="600"/>
        <w:divId w:val="1568495012"/>
        <w:rPr>
          <w:rFonts w:hint="eastAsia"/>
          <w:sz w:val="30"/>
          <w:szCs w:val="30"/>
        </w:rPr>
      </w:pPr>
      <w:r>
        <w:rPr>
          <w:rFonts w:hint="eastAsia"/>
          <w:sz w:val="30"/>
          <w:szCs w:val="30"/>
        </w:rPr>
        <w:t>陈燕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6216C" w14:textId="77777777" w:rsidR="0038727B" w:rsidRDefault="0038727B" w:rsidP="0038727B">
      <w:pPr>
        <w:rPr>
          <w:rFonts w:hint="eastAsia"/>
        </w:rPr>
      </w:pPr>
      <w:r>
        <w:separator/>
      </w:r>
    </w:p>
  </w:endnote>
  <w:endnote w:type="continuationSeparator" w:id="0">
    <w:p w14:paraId="4B1DC4DC" w14:textId="77777777" w:rsidR="0038727B" w:rsidRDefault="0038727B" w:rsidP="003872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E73AF" w14:textId="77777777" w:rsidR="0038727B" w:rsidRDefault="0038727B" w:rsidP="0038727B">
      <w:pPr>
        <w:rPr>
          <w:rFonts w:hint="eastAsia"/>
        </w:rPr>
      </w:pPr>
      <w:r>
        <w:separator/>
      </w:r>
    </w:p>
  </w:footnote>
  <w:footnote w:type="continuationSeparator" w:id="0">
    <w:p w14:paraId="58FD6DE2" w14:textId="77777777" w:rsidR="0038727B" w:rsidRDefault="0038727B" w:rsidP="003872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727B"/>
    <w:rsid w:val="0038727B"/>
    <w:rsid w:val="0062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57B47C"/>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727B"/>
    <w:pPr>
      <w:tabs>
        <w:tab w:val="center" w:pos="4153"/>
        <w:tab w:val="right" w:pos="8306"/>
      </w:tabs>
      <w:snapToGrid w:val="0"/>
      <w:jc w:val="center"/>
    </w:pPr>
    <w:rPr>
      <w:sz w:val="18"/>
      <w:szCs w:val="18"/>
    </w:rPr>
  </w:style>
  <w:style w:type="character" w:customStyle="1" w:styleId="a4">
    <w:name w:val="页眉 字符"/>
    <w:basedOn w:val="a0"/>
    <w:link w:val="a3"/>
    <w:uiPriority w:val="99"/>
    <w:rsid w:val="0038727B"/>
    <w:rPr>
      <w:rFonts w:ascii="宋体" w:eastAsia="宋体" w:hAnsi="宋体" w:cs="宋体"/>
      <w:sz w:val="18"/>
      <w:szCs w:val="18"/>
    </w:rPr>
  </w:style>
  <w:style w:type="paragraph" w:styleId="a5">
    <w:name w:val="footer"/>
    <w:basedOn w:val="a"/>
    <w:link w:val="a6"/>
    <w:uiPriority w:val="99"/>
    <w:unhideWhenUsed/>
    <w:rsid w:val="0038727B"/>
    <w:pPr>
      <w:tabs>
        <w:tab w:val="center" w:pos="4153"/>
        <w:tab w:val="right" w:pos="8306"/>
      </w:tabs>
      <w:snapToGrid w:val="0"/>
    </w:pPr>
    <w:rPr>
      <w:sz w:val="18"/>
      <w:szCs w:val="18"/>
    </w:rPr>
  </w:style>
  <w:style w:type="character" w:customStyle="1" w:styleId="a6">
    <w:name w:val="页脚 字符"/>
    <w:basedOn w:val="a0"/>
    <w:link w:val="a5"/>
    <w:uiPriority w:val="99"/>
    <w:rsid w:val="003872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8135">
      <w:marLeft w:val="0"/>
      <w:marRight w:val="0"/>
      <w:marTop w:val="10"/>
      <w:marBottom w:val="10"/>
      <w:divBdr>
        <w:top w:val="none" w:sz="0" w:space="0" w:color="auto"/>
        <w:left w:val="none" w:sz="0" w:space="0" w:color="auto"/>
        <w:bottom w:val="none" w:sz="0" w:space="0" w:color="auto"/>
        <w:right w:val="none" w:sz="0" w:space="0" w:color="auto"/>
      </w:divBdr>
    </w:div>
    <w:div w:id="70129573">
      <w:marLeft w:val="0"/>
      <w:marRight w:val="0"/>
      <w:marTop w:val="10"/>
      <w:marBottom w:val="10"/>
      <w:divBdr>
        <w:top w:val="none" w:sz="0" w:space="0" w:color="auto"/>
        <w:left w:val="none" w:sz="0" w:space="0" w:color="auto"/>
        <w:bottom w:val="none" w:sz="0" w:space="0" w:color="auto"/>
        <w:right w:val="none" w:sz="0" w:space="0" w:color="auto"/>
      </w:divBdr>
    </w:div>
    <w:div w:id="306012943">
      <w:marLeft w:val="0"/>
      <w:marRight w:val="720"/>
      <w:marTop w:val="10"/>
      <w:marBottom w:val="10"/>
      <w:divBdr>
        <w:top w:val="none" w:sz="0" w:space="0" w:color="auto"/>
        <w:left w:val="none" w:sz="0" w:space="0" w:color="auto"/>
        <w:bottom w:val="none" w:sz="0" w:space="0" w:color="auto"/>
        <w:right w:val="none" w:sz="0" w:space="0" w:color="auto"/>
      </w:divBdr>
    </w:div>
    <w:div w:id="322583457">
      <w:marLeft w:val="0"/>
      <w:marRight w:val="720"/>
      <w:marTop w:val="10"/>
      <w:marBottom w:val="10"/>
      <w:divBdr>
        <w:top w:val="none" w:sz="0" w:space="0" w:color="auto"/>
        <w:left w:val="none" w:sz="0" w:space="0" w:color="auto"/>
        <w:bottom w:val="none" w:sz="0" w:space="0" w:color="auto"/>
        <w:right w:val="none" w:sz="0" w:space="0" w:color="auto"/>
      </w:divBdr>
    </w:div>
    <w:div w:id="360283587">
      <w:marLeft w:val="0"/>
      <w:marRight w:val="0"/>
      <w:marTop w:val="10"/>
      <w:marBottom w:val="10"/>
      <w:divBdr>
        <w:top w:val="none" w:sz="0" w:space="0" w:color="auto"/>
        <w:left w:val="none" w:sz="0" w:space="0" w:color="auto"/>
        <w:bottom w:val="none" w:sz="0" w:space="0" w:color="auto"/>
        <w:right w:val="none" w:sz="0" w:space="0" w:color="auto"/>
      </w:divBdr>
    </w:div>
    <w:div w:id="418992428">
      <w:marLeft w:val="0"/>
      <w:marRight w:val="0"/>
      <w:marTop w:val="10"/>
      <w:marBottom w:val="10"/>
      <w:divBdr>
        <w:top w:val="none" w:sz="0" w:space="0" w:color="auto"/>
        <w:left w:val="none" w:sz="0" w:space="0" w:color="auto"/>
        <w:bottom w:val="none" w:sz="0" w:space="0" w:color="auto"/>
        <w:right w:val="none" w:sz="0" w:space="0" w:color="auto"/>
      </w:divBdr>
    </w:div>
    <w:div w:id="490414491">
      <w:marLeft w:val="0"/>
      <w:marRight w:val="720"/>
      <w:marTop w:val="10"/>
      <w:marBottom w:val="10"/>
      <w:divBdr>
        <w:top w:val="none" w:sz="0" w:space="0" w:color="auto"/>
        <w:left w:val="none" w:sz="0" w:space="0" w:color="auto"/>
        <w:bottom w:val="none" w:sz="0" w:space="0" w:color="auto"/>
        <w:right w:val="none" w:sz="0" w:space="0" w:color="auto"/>
      </w:divBdr>
    </w:div>
    <w:div w:id="492988923">
      <w:marLeft w:val="0"/>
      <w:marRight w:val="0"/>
      <w:marTop w:val="10"/>
      <w:marBottom w:val="10"/>
      <w:divBdr>
        <w:top w:val="none" w:sz="0" w:space="0" w:color="auto"/>
        <w:left w:val="none" w:sz="0" w:space="0" w:color="auto"/>
        <w:bottom w:val="none" w:sz="0" w:space="0" w:color="auto"/>
        <w:right w:val="none" w:sz="0" w:space="0" w:color="auto"/>
      </w:divBdr>
    </w:div>
    <w:div w:id="539560085">
      <w:marLeft w:val="0"/>
      <w:marRight w:val="0"/>
      <w:marTop w:val="10"/>
      <w:marBottom w:val="10"/>
      <w:divBdr>
        <w:top w:val="none" w:sz="0" w:space="0" w:color="auto"/>
        <w:left w:val="none" w:sz="0" w:space="0" w:color="auto"/>
        <w:bottom w:val="none" w:sz="0" w:space="0" w:color="auto"/>
        <w:right w:val="none" w:sz="0" w:space="0" w:color="auto"/>
      </w:divBdr>
    </w:div>
    <w:div w:id="616715747">
      <w:marLeft w:val="0"/>
      <w:marRight w:val="0"/>
      <w:marTop w:val="10"/>
      <w:marBottom w:val="10"/>
      <w:divBdr>
        <w:top w:val="none" w:sz="0" w:space="0" w:color="auto"/>
        <w:left w:val="none" w:sz="0" w:space="0" w:color="auto"/>
        <w:bottom w:val="none" w:sz="0" w:space="0" w:color="auto"/>
        <w:right w:val="none" w:sz="0" w:space="0" w:color="auto"/>
      </w:divBdr>
    </w:div>
    <w:div w:id="871961093">
      <w:marLeft w:val="0"/>
      <w:marRight w:val="0"/>
      <w:marTop w:val="10"/>
      <w:marBottom w:val="10"/>
      <w:divBdr>
        <w:top w:val="none" w:sz="0" w:space="0" w:color="auto"/>
        <w:left w:val="none" w:sz="0" w:space="0" w:color="auto"/>
        <w:bottom w:val="none" w:sz="0" w:space="0" w:color="auto"/>
        <w:right w:val="none" w:sz="0" w:space="0" w:color="auto"/>
      </w:divBdr>
    </w:div>
    <w:div w:id="972639367">
      <w:marLeft w:val="0"/>
      <w:marRight w:val="0"/>
      <w:marTop w:val="10"/>
      <w:marBottom w:val="10"/>
      <w:divBdr>
        <w:top w:val="none" w:sz="0" w:space="0" w:color="auto"/>
        <w:left w:val="none" w:sz="0" w:space="0" w:color="auto"/>
        <w:bottom w:val="none" w:sz="0" w:space="0" w:color="auto"/>
        <w:right w:val="none" w:sz="0" w:space="0" w:color="auto"/>
      </w:divBdr>
    </w:div>
    <w:div w:id="1037974435">
      <w:marLeft w:val="0"/>
      <w:marRight w:val="0"/>
      <w:marTop w:val="10"/>
      <w:marBottom w:val="10"/>
      <w:divBdr>
        <w:top w:val="none" w:sz="0" w:space="0" w:color="auto"/>
        <w:left w:val="none" w:sz="0" w:space="0" w:color="auto"/>
        <w:bottom w:val="none" w:sz="0" w:space="0" w:color="auto"/>
        <w:right w:val="none" w:sz="0" w:space="0" w:color="auto"/>
      </w:divBdr>
    </w:div>
    <w:div w:id="1075511849">
      <w:marLeft w:val="0"/>
      <w:marRight w:val="0"/>
      <w:marTop w:val="10"/>
      <w:marBottom w:val="10"/>
      <w:divBdr>
        <w:top w:val="none" w:sz="0" w:space="0" w:color="auto"/>
        <w:left w:val="none" w:sz="0" w:space="0" w:color="auto"/>
        <w:bottom w:val="none" w:sz="0" w:space="0" w:color="auto"/>
        <w:right w:val="none" w:sz="0" w:space="0" w:color="auto"/>
      </w:divBdr>
    </w:div>
    <w:div w:id="1248884857">
      <w:marLeft w:val="0"/>
      <w:marRight w:val="0"/>
      <w:marTop w:val="10"/>
      <w:marBottom w:val="10"/>
      <w:divBdr>
        <w:top w:val="none" w:sz="0" w:space="0" w:color="auto"/>
        <w:left w:val="none" w:sz="0" w:space="0" w:color="auto"/>
        <w:bottom w:val="none" w:sz="0" w:space="0" w:color="auto"/>
        <w:right w:val="none" w:sz="0" w:space="0" w:color="auto"/>
      </w:divBdr>
    </w:div>
    <w:div w:id="1374503327">
      <w:marLeft w:val="0"/>
      <w:marRight w:val="720"/>
      <w:marTop w:val="10"/>
      <w:marBottom w:val="10"/>
      <w:divBdr>
        <w:top w:val="none" w:sz="0" w:space="0" w:color="auto"/>
        <w:left w:val="none" w:sz="0" w:space="0" w:color="auto"/>
        <w:bottom w:val="none" w:sz="0" w:space="0" w:color="auto"/>
        <w:right w:val="none" w:sz="0" w:space="0" w:color="auto"/>
      </w:divBdr>
    </w:div>
    <w:div w:id="1403716227">
      <w:marLeft w:val="0"/>
      <w:marRight w:val="0"/>
      <w:marTop w:val="10"/>
      <w:marBottom w:val="10"/>
      <w:divBdr>
        <w:top w:val="none" w:sz="0" w:space="0" w:color="auto"/>
        <w:left w:val="none" w:sz="0" w:space="0" w:color="auto"/>
        <w:bottom w:val="none" w:sz="0" w:space="0" w:color="auto"/>
        <w:right w:val="none" w:sz="0" w:space="0" w:color="auto"/>
      </w:divBdr>
    </w:div>
    <w:div w:id="1568495012">
      <w:marLeft w:val="0"/>
      <w:marRight w:val="0"/>
      <w:marTop w:val="10"/>
      <w:marBottom w:val="10"/>
      <w:divBdr>
        <w:top w:val="none" w:sz="0" w:space="0" w:color="auto"/>
        <w:left w:val="none" w:sz="0" w:space="0" w:color="auto"/>
        <w:bottom w:val="none" w:sz="0" w:space="0" w:color="auto"/>
        <w:right w:val="none" w:sz="0" w:space="0" w:color="auto"/>
      </w:divBdr>
    </w:div>
    <w:div w:id="1745687814">
      <w:marLeft w:val="0"/>
      <w:marRight w:val="720"/>
      <w:marTop w:val="10"/>
      <w:marBottom w:val="10"/>
      <w:divBdr>
        <w:top w:val="none" w:sz="0" w:space="0" w:color="auto"/>
        <w:left w:val="none" w:sz="0" w:space="0" w:color="auto"/>
        <w:bottom w:val="none" w:sz="0" w:space="0" w:color="auto"/>
        <w:right w:val="none" w:sz="0" w:space="0" w:color="auto"/>
      </w:divBdr>
    </w:div>
    <w:div w:id="1773554459">
      <w:marLeft w:val="0"/>
      <w:marRight w:val="0"/>
      <w:marTop w:val="10"/>
      <w:marBottom w:val="10"/>
      <w:divBdr>
        <w:top w:val="none" w:sz="0" w:space="0" w:color="auto"/>
        <w:left w:val="none" w:sz="0" w:space="0" w:color="auto"/>
        <w:bottom w:val="none" w:sz="0" w:space="0" w:color="auto"/>
        <w:right w:val="none" w:sz="0" w:space="0" w:color="auto"/>
      </w:divBdr>
    </w:div>
    <w:div w:id="1853834219">
      <w:marLeft w:val="0"/>
      <w:marRight w:val="0"/>
      <w:marTop w:val="10"/>
      <w:marBottom w:val="10"/>
      <w:divBdr>
        <w:top w:val="none" w:sz="0" w:space="0" w:color="auto"/>
        <w:left w:val="none" w:sz="0" w:space="0" w:color="auto"/>
        <w:bottom w:val="none" w:sz="0" w:space="0" w:color="auto"/>
        <w:right w:val="none" w:sz="0" w:space="0" w:color="auto"/>
      </w:divBdr>
    </w:div>
    <w:div w:id="1885873986">
      <w:marLeft w:val="0"/>
      <w:marRight w:val="0"/>
      <w:marTop w:val="10"/>
      <w:marBottom w:val="10"/>
      <w:divBdr>
        <w:top w:val="none" w:sz="0" w:space="0" w:color="auto"/>
        <w:left w:val="none" w:sz="0" w:space="0" w:color="auto"/>
        <w:bottom w:val="none" w:sz="0" w:space="0" w:color="auto"/>
        <w:right w:val="none" w:sz="0" w:space="0" w:color="auto"/>
      </w:divBdr>
    </w:div>
    <w:div w:id="1887376967">
      <w:marLeft w:val="0"/>
      <w:marRight w:val="0"/>
      <w:marTop w:val="10"/>
      <w:marBottom w:val="10"/>
      <w:divBdr>
        <w:top w:val="none" w:sz="0" w:space="0" w:color="auto"/>
        <w:left w:val="none" w:sz="0" w:space="0" w:color="auto"/>
        <w:bottom w:val="none" w:sz="0" w:space="0" w:color="auto"/>
        <w:right w:val="none" w:sz="0" w:space="0" w:color="auto"/>
      </w:divBdr>
    </w:div>
    <w:div w:id="1999840750">
      <w:marLeft w:val="0"/>
      <w:marRight w:val="0"/>
      <w:marTop w:val="10"/>
      <w:marBottom w:val="10"/>
      <w:divBdr>
        <w:top w:val="none" w:sz="0" w:space="0" w:color="auto"/>
        <w:left w:val="none" w:sz="0" w:space="0" w:color="auto"/>
        <w:bottom w:val="none" w:sz="0" w:space="0" w:color="auto"/>
        <w:right w:val="none" w:sz="0" w:space="0" w:color="auto"/>
      </w:divBdr>
    </w:div>
    <w:div w:id="20906894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