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5D2C" w14:textId="77777777" w:rsidR="005F602F" w:rsidRDefault="005F602F">
      <w:pPr>
        <w:spacing w:line="500" w:lineRule="atLeast"/>
        <w:jc w:val="center"/>
        <w:divId w:val="746611498"/>
        <w:rPr>
          <w:rFonts w:ascii="黑体" w:eastAsia="黑体" w:hAnsi="黑体"/>
          <w:sz w:val="36"/>
          <w:szCs w:val="36"/>
        </w:rPr>
      </w:pPr>
      <w:r>
        <w:rPr>
          <w:rFonts w:ascii="黑体" w:eastAsia="黑体" w:hAnsi="黑体" w:hint="eastAsia"/>
          <w:sz w:val="36"/>
          <w:szCs w:val="36"/>
        </w:rPr>
        <w:t>广东省广州市中级人民法院</w:t>
      </w:r>
    </w:p>
    <w:p w14:paraId="49ED22B2" w14:textId="77777777" w:rsidR="005F602F" w:rsidRDefault="005F602F">
      <w:pPr>
        <w:spacing w:line="500" w:lineRule="atLeast"/>
        <w:jc w:val="center"/>
        <w:divId w:val="1682851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58EBF9" w14:textId="77777777" w:rsidR="005F602F" w:rsidRDefault="005F602F">
      <w:pPr>
        <w:spacing w:line="500" w:lineRule="atLeast"/>
        <w:jc w:val="right"/>
        <w:divId w:val="1554196495"/>
        <w:rPr>
          <w:rFonts w:hint="eastAsia"/>
          <w:sz w:val="30"/>
          <w:szCs w:val="30"/>
        </w:rPr>
      </w:pP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1976</w:t>
      </w:r>
      <w:r>
        <w:rPr>
          <w:rFonts w:hint="eastAsia"/>
          <w:sz w:val="30"/>
          <w:szCs w:val="30"/>
        </w:rPr>
        <w:t>号</w:t>
      </w:r>
    </w:p>
    <w:p w14:paraId="536169C0" w14:textId="77777777" w:rsidR="005F602F" w:rsidRDefault="005F602F">
      <w:pPr>
        <w:spacing w:line="500" w:lineRule="atLeast"/>
        <w:ind w:firstLine="600"/>
        <w:divId w:val="1668054691"/>
        <w:rPr>
          <w:rFonts w:hint="eastAsia"/>
          <w:sz w:val="30"/>
          <w:szCs w:val="30"/>
        </w:rPr>
      </w:pPr>
      <w:r>
        <w:rPr>
          <w:rFonts w:hint="eastAsia"/>
          <w:sz w:val="30"/>
          <w:szCs w:val="30"/>
        </w:rPr>
        <w:t>原公诉机关广东省广州市花都区人民检察院。</w:t>
      </w:r>
    </w:p>
    <w:p w14:paraId="5B22D0BA" w14:textId="77777777" w:rsidR="005F602F" w:rsidRDefault="005F602F">
      <w:pPr>
        <w:spacing w:line="500" w:lineRule="atLeast"/>
        <w:ind w:firstLine="600"/>
        <w:divId w:val="1404841226"/>
        <w:rPr>
          <w:rFonts w:hint="eastAsia"/>
          <w:sz w:val="30"/>
          <w:szCs w:val="30"/>
        </w:rPr>
      </w:pPr>
      <w:r>
        <w:rPr>
          <w:rFonts w:hint="eastAsia"/>
          <w:sz w:val="30"/>
          <w:szCs w:val="30"/>
        </w:rPr>
        <w:t>上诉人（原审被告人）叶曙光，曾用名叶暑光，男，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日出生，汉族，出生地广东省广州市，文化程度大专，户籍地广东省广州市花都区。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日因犯行贿罪被广东省广州市花都区人民法院判处有期徒刑二年，缓刑三年。因本案于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日被逮捕。现羁押于广州市花都区看守所。</w:t>
      </w:r>
    </w:p>
    <w:p w14:paraId="61AE5193" w14:textId="77777777" w:rsidR="005F602F" w:rsidRDefault="005F602F">
      <w:pPr>
        <w:spacing w:line="500" w:lineRule="atLeast"/>
        <w:ind w:firstLine="600"/>
        <w:divId w:val="1795321165"/>
        <w:rPr>
          <w:rFonts w:hint="eastAsia"/>
          <w:sz w:val="30"/>
          <w:szCs w:val="30"/>
        </w:rPr>
      </w:pPr>
      <w:r>
        <w:rPr>
          <w:rFonts w:hint="eastAsia"/>
          <w:sz w:val="30"/>
          <w:szCs w:val="30"/>
        </w:rPr>
        <w:t>辩护人潘健欢，广东古谷律师事务所律师。</w:t>
      </w:r>
    </w:p>
    <w:p w14:paraId="777C64B7" w14:textId="77777777" w:rsidR="005F602F" w:rsidRDefault="005F602F">
      <w:pPr>
        <w:spacing w:line="500" w:lineRule="atLeast"/>
        <w:ind w:firstLine="600"/>
        <w:divId w:val="1323853989"/>
        <w:rPr>
          <w:rFonts w:hint="eastAsia"/>
          <w:sz w:val="30"/>
          <w:szCs w:val="30"/>
        </w:rPr>
      </w:pPr>
      <w:r>
        <w:rPr>
          <w:rFonts w:hint="eastAsia"/>
          <w:sz w:val="30"/>
          <w:szCs w:val="30"/>
        </w:rPr>
        <w:t>广东省广州市花都区人民法院审理广东省广州市花都区人民检察院指控原审被告人叶曙光犯利用影响力受贿罪一案，于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1994</w:t>
      </w:r>
      <w:r>
        <w:rPr>
          <w:rFonts w:hint="eastAsia"/>
          <w:sz w:val="30"/>
          <w:szCs w:val="30"/>
        </w:rPr>
        <w:t>号刑事判决。原审被告人叶曙光不服，提出上诉。本院受理后，依法组成合议庭，经过阅卷，讯问上诉人，听取辩护人的意见，认为本案事实清楚，决定不开庭审理。现已审理终结。</w:t>
      </w:r>
    </w:p>
    <w:p w14:paraId="7A30CB65" w14:textId="77777777" w:rsidR="005F602F" w:rsidRDefault="005F602F">
      <w:pPr>
        <w:spacing w:line="500" w:lineRule="atLeast"/>
        <w:ind w:firstLine="600"/>
        <w:divId w:val="681277159"/>
        <w:rPr>
          <w:rFonts w:hint="eastAsia"/>
          <w:sz w:val="30"/>
          <w:szCs w:val="30"/>
        </w:rPr>
      </w:pPr>
      <w:r>
        <w:rPr>
          <w:rFonts w:hint="eastAsia"/>
          <w:sz w:val="30"/>
          <w:szCs w:val="30"/>
        </w:rPr>
        <w:t>原判决认定：被告人叶曙光原系广州市国土资源和房屋管理局花都区分局公职人员，</w:t>
      </w:r>
      <w:r>
        <w:rPr>
          <w:rFonts w:hint="eastAsia"/>
          <w:sz w:val="30"/>
          <w:szCs w:val="30"/>
        </w:rPr>
        <w:t>2009</w:t>
      </w:r>
      <w:r>
        <w:rPr>
          <w:rFonts w:hint="eastAsia"/>
          <w:sz w:val="30"/>
          <w:szCs w:val="30"/>
        </w:rPr>
        <w:t>年因犯行贿罪被开除公职。</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年间，被告人叶曙光通过时任广州市花都区花东镇“三旧”改造办公室主任曾广山、时任广州市花都区花东镇“三旧”改造办公室副主任商允检收受请托人贿送的款项</w:t>
      </w:r>
      <w:r>
        <w:rPr>
          <w:rFonts w:hint="eastAsia"/>
          <w:sz w:val="30"/>
          <w:szCs w:val="30"/>
        </w:rPr>
        <w:t>50</w:t>
      </w:r>
      <w:r>
        <w:rPr>
          <w:rFonts w:hint="eastAsia"/>
          <w:sz w:val="30"/>
          <w:szCs w:val="30"/>
        </w:rPr>
        <w:t>万元，利用广州市国土资源和房屋管理局花都区分局工作人员职务上的行为，帮助请托人处理违法用地图斑以保留相关违法建筑。具体分述如下：</w:t>
      </w:r>
    </w:p>
    <w:p w14:paraId="3CF7D8E7" w14:textId="77777777" w:rsidR="005F602F" w:rsidRDefault="005F602F">
      <w:pPr>
        <w:spacing w:line="500" w:lineRule="atLeast"/>
        <w:ind w:firstLine="600"/>
        <w:divId w:val="356154564"/>
        <w:rPr>
          <w:rFonts w:hint="eastAsia"/>
          <w:sz w:val="30"/>
          <w:szCs w:val="30"/>
        </w:rPr>
      </w:pPr>
      <w:r>
        <w:rPr>
          <w:rFonts w:hint="eastAsia"/>
          <w:sz w:val="30"/>
          <w:szCs w:val="30"/>
        </w:rPr>
        <w:lastRenderedPageBreak/>
        <w:t>2014</w:t>
      </w:r>
      <w:r>
        <w:rPr>
          <w:rFonts w:hint="eastAsia"/>
          <w:sz w:val="30"/>
          <w:szCs w:val="30"/>
        </w:rPr>
        <w:t>年间，被告人叶曙光通过曾某、商允检收受江某</w:t>
      </w:r>
      <w:r>
        <w:rPr>
          <w:rFonts w:hint="eastAsia"/>
          <w:sz w:val="30"/>
          <w:szCs w:val="30"/>
        </w:rPr>
        <w:t>1</w:t>
      </w:r>
      <w:r>
        <w:rPr>
          <w:rFonts w:hint="eastAsia"/>
          <w:sz w:val="30"/>
          <w:szCs w:val="30"/>
        </w:rPr>
        <w:t>贿送的</w:t>
      </w:r>
      <w:r>
        <w:rPr>
          <w:rFonts w:hint="eastAsia"/>
          <w:sz w:val="30"/>
          <w:szCs w:val="30"/>
        </w:rPr>
        <w:t>24</w:t>
      </w:r>
      <w:r>
        <w:rPr>
          <w:rFonts w:hint="eastAsia"/>
          <w:sz w:val="30"/>
          <w:szCs w:val="30"/>
        </w:rPr>
        <w:t>万元，利用花都区国土房管局工作人员陈某、魏某等人的职务便利，帮助江某</w:t>
      </w:r>
      <w:r>
        <w:rPr>
          <w:rFonts w:hint="eastAsia"/>
          <w:sz w:val="30"/>
          <w:szCs w:val="30"/>
        </w:rPr>
        <w:t>1</w:t>
      </w:r>
      <w:r>
        <w:rPr>
          <w:rFonts w:hint="eastAsia"/>
          <w:sz w:val="30"/>
          <w:szCs w:val="30"/>
        </w:rPr>
        <w:t>处理位于的违法用地图斑。</w:t>
      </w:r>
    </w:p>
    <w:p w14:paraId="0B48EF76" w14:textId="77777777" w:rsidR="005F602F" w:rsidRDefault="005F602F">
      <w:pPr>
        <w:spacing w:line="500" w:lineRule="atLeast"/>
        <w:ind w:firstLine="600"/>
        <w:divId w:val="316306458"/>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年期间，被告人叶曙光通过曾某、商允检收受江某</w:t>
      </w:r>
      <w:r>
        <w:rPr>
          <w:rFonts w:hint="eastAsia"/>
          <w:sz w:val="30"/>
          <w:szCs w:val="30"/>
        </w:rPr>
        <w:t>2</w:t>
      </w:r>
      <w:r>
        <w:rPr>
          <w:rFonts w:hint="eastAsia"/>
          <w:sz w:val="30"/>
          <w:szCs w:val="30"/>
        </w:rPr>
        <w:t>、高某贿送的</w:t>
      </w:r>
      <w:r>
        <w:rPr>
          <w:rFonts w:hint="eastAsia"/>
          <w:sz w:val="30"/>
          <w:szCs w:val="30"/>
        </w:rPr>
        <w:t>26</w:t>
      </w:r>
      <w:r>
        <w:rPr>
          <w:rFonts w:hint="eastAsia"/>
          <w:sz w:val="30"/>
          <w:szCs w:val="30"/>
        </w:rPr>
        <w:t>万元，利用花都区国土房管局工作人员陈某、赵某等人的职务便利，帮助江某</w:t>
      </w:r>
      <w:r>
        <w:rPr>
          <w:rFonts w:hint="eastAsia"/>
          <w:sz w:val="30"/>
          <w:szCs w:val="30"/>
        </w:rPr>
        <w:t>2</w:t>
      </w:r>
      <w:r>
        <w:rPr>
          <w:rFonts w:hint="eastAsia"/>
          <w:sz w:val="30"/>
          <w:szCs w:val="30"/>
        </w:rPr>
        <w:t>、高某处理其二人位于的违法用地图斑。</w:t>
      </w:r>
    </w:p>
    <w:p w14:paraId="081737AB" w14:textId="77777777" w:rsidR="005F602F" w:rsidRDefault="005F602F">
      <w:pPr>
        <w:spacing w:line="500" w:lineRule="atLeast"/>
        <w:ind w:firstLine="600"/>
        <w:divId w:val="1120882067"/>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日，被告人叶曙光到花都区廉政教育管理中心投案。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日，被告人叶曙光退赃</w:t>
      </w:r>
      <w:r>
        <w:rPr>
          <w:rFonts w:hint="eastAsia"/>
          <w:sz w:val="30"/>
          <w:szCs w:val="30"/>
        </w:rPr>
        <w:t>50</w:t>
      </w:r>
      <w:r>
        <w:rPr>
          <w:rFonts w:hint="eastAsia"/>
          <w:sz w:val="30"/>
          <w:szCs w:val="30"/>
        </w:rPr>
        <w:t>万元。</w:t>
      </w:r>
    </w:p>
    <w:p w14:paraId="7DBF5EA1" w14:textId="77777777" w:rsidR="005F602F" w:rsidRDefault="005F602F">
      <w:pPr>
        <w:spacing w:line="500" w:lineRule="atLeast"/>
        <w:ind w:firstLine="600"/>
        <w:divId w:val="592936548"/>
        <w:rPr>
          <w:rFonts w:hint="eastAsia"/>
          <w:sz w:val="30"/>
          <w:szCs w:val="30"/>
        </w:rPr>
      </w:pPr>
      <w:r>
        <w:rPr>
          <w:rFonts w:hint="eastAsia"/>
          <w:sz w:val="30"/>
          <w:szCs w:val="30"/>
        </w:rPr>
        <w:t>原审法院以公诉人当庭宣读、出示并经质证的广州市花都区监察委员会出具的破案经过，广东省暂时扣留、冻结财物收据，广东省广州市花都区人民法院（</w:t>
      </w:r>
      <w:r>
        <w:rPr>
          <w:rFonts w:hint="eastAsia"/>
          <w:sz w:val="30"/>
          <w:szCs w:val="30"/>
        </w:rPr>
        <w:t>2009</w:t>
      </w:r>
      <w:r>
        <w:rPr>
          <w:rFonts w:hint="eastAsia"/>
          <w:sz w:val="30"/>
          <w:szCs w:val="30"/>
        </w:rPr>
        <w:t>）花刑初字第</w:t>
      </w:r>
      <w:r>
        <w:rPr>
          <w:rFonts w:hint="eastAsia"/>
          <w:sz w:val="30"/>
          <w:szCs w:val="30"/>
        </w:rPr>
        <w:t>74</w:t>
      </w:r>
      <w:r>
        <w:rPr>
          <w:rFonts w:hint="eastAsia"/>
          <w:sz w:val="30"/>
          <w:szCs w:val="30"/>
        </w:rPr>
        <w:t>号刑事判决书，被告人叶曙光的身份材料及简历，同案人曾某、商允检的身份材料及任职材料，魏某、陈某、徐某、赵某、龚某的个人信息及简历，设施农用地管理申请表、设施农用地管理审核意见表、用地方案，果园承包合同、土地租赁合同、土地补偿协议书、花东镇石角村村民代表大会会议记录，穗花东国土监通字</w:t>
      </w:r>
      <w:r>
        <w:rPr>
          <w:rFonts w:hint="eastAsia"/>
          <w:sz w:val="30"/>
          <w:szCs w:val="30"/>
        </w:rPr>
        <w:t>[2014]10</w:t>
      </w:r>
      <w:r>
        <w:rPr>
          <w:rFonts w:hint="eastAsia"/>
          <w:sz w:val="30"/>
          <w:szCs w:val="30"/>
        </w:rPr>
        <w:t>号责令整改国土资源违法行为通知书、穗花东国土监通字</w:t>
      </w:r>
      <w:r>
        <w:rPr>
          <w:rFonts w:hint="eastAsia"/>
          <w:sz w:val="30"/>
          <w:szCs w:val="30"/>
        </w:rPr>
        <w:t>[2014]38</w:t>
      </w:r>
      <w:r>
        <w:rPr>
          <w:rFonts w:hint="eastAsia"/>
          <w:sz w:val="30"/>
          <w:szCs w:val="30"/>
        </w:rPr>
        <w:t>号责令整改国土资源违法行为通知书、穗花国土监函字</w:t>
      </w:r>
      <w:r>
        <w:rPr>
          <w:rFonts w:hint="eastAsia"/>
          <w:sz w:val="30"/>
          <w:szCs w:val="30"/>
        </w:rPr>
        <w:t>[2014]451</w:t>
      </w:r>
      <w:r>
        <w:rPr>
          <w:rFonts w:hint="eastAsia"/>
          <w:sz w:val="30"/>
          <w:szCs w:val="30"/>
        </w:rPr>
        <w:t>号查处违法用地告知函、花东镇动态巡查发现宗地明细表、穗花国土监函字</w:t>
      </w:r>
      <w:r>
        <w:rPr>
          <w:rFonts w:hint="eastAsia"/>
          <w:sz w:val="30"/>
          <w:szCs w:val="30"/>
        </w:rPr>
        <w:t>[2014]341</w:t>
      </w:r>
      <w:r>
        <w:rPr>
          <w:rFonts w:hint="eastAsia"/>
          <w:sz w:val="30"/>
          <w:szCs w:val="30"/>
        </w:rPr>
        <w:t>号关于核查江某</w:t>
      </w:r>
      <w:r>
        <w:rPr>
          <w:rFonts w:hint="eastAsia"/>
          <w:sz w:val="30"/>
          <w:szCs w:val="30"/>
        </w:rPr>
        <w:t>1</w:t>
      </w:r>
      <w:r>
        <w:rPr>
          <w:rFonts w:hint="eastAsia"/>
          <w:sz w:val="30"/>
          <w:szCs w:val="30"/>
        </w:rPr>
        <w:t>设施农用地的函、穗花国土监函字</w:t>
      </w:r>
      <w:r>
        <w:rPr>
          <w:rFonts w:hint="eastAsia"/>
          <w:sz w:val="30"/>
          <w:szCs w:val="30"/>
        </w:rPr>
        <w:t>[2014]412</w:t>
      </w:r>
      <w:r>
        <w:rPr>
          <w:rFonts w:hint="eastAsia"/>
          <w:sz w:val="30"/>
          <w:szCs w:val="30"/>
        </w:rPr>
        <w:t>号关于进一步加强</w:t>
      </w:r>
      <w:r>
        <w:rPr>
          <w:rFonts w:hint="eastAsia"/>
          <w:sz w:val="30"/>
          <w:szCs w:val="30"/>
        </w:rPr>
        <w:t>2014</w:t>
      </w:r>
      <w:r>
        <w:rPr>
          <w:rFonts w:hint="eastAsia"/>
          <w:sz w:val="30"/>
          <w:szCs w:val="30"/>
        </w:rPr>
        <w:t>年国家土地矿产卫片暨新增违法用地整治工作函，穗花国土监罚字</w:t>
      </w:r>
      <w:r>
        <w:rPr>
          <w:rFonts w:hint="eastAsia"/>
          <w:sz w:val="30"/>
          <w:szCs w:val="30"/>
        </w:rPr>
        <w:t>[2015]13</w:t>
      </w:r>
      <w:r>
        <w:rPr>
          <w:rFonts w:hint="eastAsia"/>
          <w:sz w:val="30"/>
          <w:szCs w:val="30"/>
        </w:rPr>
        <w:t>号土地违法案件行政处罚决定书、</w:t>
      </w:r>
      <w:r>
        <w:rPr>
          <w:rFonts w:hint="eastAsia"/>
          <w:sz w:val="30"/>
          <w:szCs w:val="30"/>
        </w:rPr>
        <w:t>[2015]</w:t>
      </w:r>
      <w:r>
        <w:rPr>
          <w:rFonts w:hint="eastAsia"/>
          <w:sz w:val="30"/>
          <w:szCs w:val="30"/>
        </w:rPr>
        <w:t>穗花法行非诉审字第</w:t>
      </w:r>
      <w:r>
        <w:rPr>
          <w:rFonts w:hint="eastAsia"/>
          <w:sz w:val="30"/>
          <w:szCs w:val="30"/>
        </w:rPr>
        <w:t>111</w:t>
      </w:r>
      <w:r>
        <w:rPr>
          <w:rFonts w:hint="eastAsia"/>
          <w:sz w:val="30"/>
          <w:szCs w:val="30"/>
        </w:rPr>
        <w:t>号行政执行裁定书，同案人江某</w:t>
      </w:r>
      <w:r>
        <w:rPr>
          <w:rFonts w:hint="eastAsia"/>
          <w:sz w:val="30"/>
          <w:szCs w:val="30"/>
        </w:rPr>
        <w:t>1</w:t>
      </w:r>
      <w:r>
        <w:rPr>
          <w:rFonts w:hint="eastAsia"/>
          <w:sz w:val="30"/>
          <w:szCs w:val="30"/>
        </w:rPr>
        <w:t>的供述：见证书，花林业园林临占用</w:t>
      </w:r>
      <w:r>
        <w:rPr>
          <w:rFonts w:hint="eastAsia"/>
          <w:sz w:val="30"/>
          <w:szCs w:val="30"/>
        </w:rPr>
        <w:t>[2013]2</w:t>
      </w:r>
      <w:r>
        <w:rPr>
          <w:rFonts w:hint="eastAsia"/>
          <w:sz w:val="30"/>
          <w:szCs w:val="30"/>
        </w:rPr>
        <w:t>号临时占用林地审核同意书、穗国土建用地函</w:t>
      </w:r>
      <w:r>
        <w:rPr>
          <w:rFonts w:hint="eastAsia"/>
          <w:sz w:val="30"/>
          <w:szCs w:val="30"/>
        </w:rPr>
        <w:t>[2013]269</w:t>
      </w:r>
      <w:r>
        <w:rPr>
          <w:rFonts w:hint="eastAsia"/>
          <w:sz w:val="30"/>
          <w:szCs w:val="30"/>
        </w:rPr>
        <w:t>号关于同意临时使用土地的复函、穗花国规函</w:t>
      </w:r>
      <w:r>
        <w:rPr>
          <w:rFonts w:hint="eastAsia"/>
          <w:sz w:val="30"/>
          <w:szCs w:val="30"/>
        </w:rPr>
        <w:t>[2016]1652</w:t>
      </w:r>
      <w:r>
        <w:rPr>
          <w:rFonts w:hint="eastAsia"/>
          <w:sz w:val="30"/>
          <w:szCs w:val="30"/>
        </w:rPr>
        <w:t>号关于同意临时使用土地的复函，穗花国土监罚字</w:t>
      </w:r>
      <w:r>
        <w:rPr>
          <w:rFonts w:hint="eastAsia"/>
          <w:sz w:val="30"/>
          <w:szCs w:val="30"/>
        </w:rPr>
        <w:t>[2017]32</w:t>
      </w:r>
      <w:r>
        <w:rPr>
          <w:rFonts w:hint="eastAsia"/>
          <w:sz w:val="30"/>
          <w:szCs w:val="30"/>
        </w:rPr>
        <w:t>号行</w:t>
      </w:r>
      <w:r>
        <w:rPr>
          <w:rFonts w:hint="eastAsia"/>
          <w:sz w:val="30"/>
          <w:szCs w:val="30"/>
        </w:rPr>
        <w:t>政处罚决定书、送达回证、缴款通知书，广州市花都区国土资源和规划局花东国土资源管理所关于山前旅游大道以北山岭九子村用地情况说明，广州市城市管理综合执法局花都分局花东镇花东执法队关于九子村山前大道北建房的情况说明，证人王某、陈某、赵某、魏某的证言：同案人江某</w:t>
      </w:r>
      <w:r>
        <w:rPr>
          <w:rFonts w:hint="eastAsia"/>
          <w:sz w:val="30"/>
          <w:szCs w:val="30"/>
        </w:rPr>
        <w:t>2</w:t>
      </w:r>
      <w:r>
        <w:rPr>
          <w:rFonts w:hint="eastAsia"/>
          <w:sz w:val="30"/>
          <w:szCs w:val="30"/>
        </w:rPr>
        <w:t>、高某、曾某、商允检的供述和被告人叶曙光的供述作为认定上述事实的证据。</w:t>
      </w:r>
    </w:p>
    <w:p w14:paraId="319E3994" w14:textId="77777777" w:rsidR="005F602F" w:rsidRDefault="005F602F">
      <w:pPr>
        <w:spacing w:line="500" w:lineRule="atLeast"/>
        <w:ind w:firstLine="600"/>
        <w:divId w:val="1817917687"/>
        <w:rPr>
          <w:rFonts w:hint="eastAsia"/>
          <w:sz w:val="30"/>
          <w:szCs w:val="30"/>
        </w:rPr>
      </w:pPr>
      <w:r>
        <w:rPr>
          <w:rFonts w:hint="eastAsia"/>
          <w:sz w:val="30"/>
          <w:szCs w:val="30"/>
        </w:rPr>
        <w:t>原审法院认为，被告人叶曙光伙同他人，利用其离职前的国家工作人员职权形成的便利条件，通过其他国家工作人员职务上的行为，为请托人谋取不正当利益，收受请托人财物，数额巨大，其行为已构成利用影响力受贿罪。依法应当对被告人叶曙光适用“三年以上七年以下有期徒刑，并处罚金”的量刑幅度予以处罚。本案查明的量刑情节包括：</w:t>
      </w:r>
      <w:r>
        <w:rPr>
          <w:rFonts w:hint="eastAsia"/>
          <w:sz w:val="30"/>
          <w:szCs w:val="30"/>
        </w:rPr>
        <w:t>1.</w:t>
      </w:r>
      <w:r>
        <w:rPr>
          <w:rFonts w:hint="eastAsia"/>
          <w:sz w:val="30"/>
          <w:szCs w:val="30"/>
        </w:rPr>
        <w:t>被告人叶曙光有职务犯罪前科，可酌情从重处罚；</w:t>
      </w:r>
      <w:r>
        <w:rPr>
          <w:rFonts w:hint="eastAsia"/>
          <w:sz w:val="30"/>
          <w:szCs w:val="30"/>
        </w:rPr>
        <w:t>2.</w:t>
      </w:r>
      <w:r>
        <w:rPr>
          <w:rFonts w:hint="eastAsia"/>
          <w:sz w:val="30"/>
          <w:szCs w:val="30"/>
        </w:rPr>
        <w:t>被告人叶曙光主动至办案机关投案，并如实供述自己的罪行，是自首，依法可以从轻或者减轻处罚；</w:t>
      </w:r>
      <w:r>
        <w:rPr>
          <w:rFonts w:hint="eastAsia"/>
          <w:sz w:val="30"/>
          <w:szCs w:val="30"/>
        </w:rPr>
        <w:t>3.</w:t>
      </w:r>
      <w:r>
        <w:rPr>
          <w:rFonts w:hint="eastAsia"/>
          <w:sz w:val="30"/>
          <w:szCs w:val="30"/>
        </w:rPr>
        <w:t>被告人叶曙光已退赃，可酌情从轻处罚。综合被告人叶曙光的犯罪事实和上述情节，决定对被告人叶曙光利用影响力受贿罪从轻处罚。综合考量被告人叶曙光的犯罪行为、作用、认罪态度等情节，依照《中华人民共和国刑法》第三百八十八条之一、第三百八十五条、第三百八十六条、第三百八十三条、第六十七条第一款、第五十二条、第五十三条、第六十四条及《最高人民法院、最高人民检察院关于办理贪污贿赂刑事案件适用法律若干问题的解释》第二条、第十条之规定，判决：一、被告人叶曙光犯利用影响力受贿罪，判处有期徒刑三年并处罚金三十万元。二、扣押在案的赃款</w:t>
      </w:r>
      <w:r>
        <w:rPr>
          <w:rFonts w:hint="eastAsia"/>
          <w:sz w:val="30"/>
          <w:szCs w:val="30"/>
        </w:rPr>
        <w:t>50</w:t>
      </w:r>
      <w:r>
        <w:rPr>
          <w:rFonts w:hint="eastAsia"/>
          <w:sz w:val="30"/>
          <w:szCs w:val="30"/>
        </w:rPr>
        <w:t>万元予以没收、上缴国库（由扣押机关执行）。</w:t>
      </w:r>
    </w:p>
    <w:p w14:paraId="1E13BC9B" w14:textId="77777777" w:rsidR="005F602F" w:rsidRDefault="005F602F">
      <w:pPr>
        <w:spacing w:line="500" w:lineRule="atLeast"/>
        <w:ind w:firstLine="600"/>
        <w:divId w:val="2117554288"/>
        <w:rPr>
          <w:rFonts w:hint="eastAsia"/>
          <w:sz w:val="30"/>
          <w:szCs w:val="30"/>
        </w:rPr>
      </w:pPr>
      <w:r>
        <w:rPr>
          <w:rFonts w:hint="eastAsia"/>
          <w:sz w:val="30"/>
          <w:szCs w:val="30"/>
        </w:rPr>
        <w:t>上诉人叶曙光上诉提出原审判决量刑过重，理由如下：</w:t>
      </w:r>
      <w:r>
        <w:rPr>
          <w:rFonts w:hint="eastAsia"/>
          <w:sz w:val="30"/>
          <w:szCs w:val="30"/>
        </w:rPr>
        <w:t>1.</w:t>
      </w:r>
      <w:r>
        <w:rPr>
          <w:rFonts w:hint="eastAsia"/>
          <w:sz w:val="30"/>
          <w:szCs w:val="30"/>
        </w:rPr>
        <w:t>相较于同案人曾某伙同他人利用影响力受贿</w:t>
      </w:r>
      <w:r>
        <w:rPr>
          <w:rFonts w:hint="eastAsia"/>
          <w:sz w:val="30"/>
          <w:szCs w:val="30"/>
        </w:rPr>
        <w:t>170</w:t>
      </w:r>
      <w:r>
        <w:rPr>
          <w:rFonts w:hint="eastAsia"/>
          <w:sz w:val="30"/>
          <w:szCs w:val="30"/>
        </w:rPr>
        <w:t>万元，只是部分退出赃款，原审判决认定曾某有自首情节并对其减轻判处有期徒刑一年六个月，本案量刑明显过重；</w:t>
      </w:r>
      <w:r>
        <w:rPr>
          <w:rFonts w:hint="eastAsia"/>
          <w:sz w:val="30"/>
          <w:szCs w:val="30"/>
        </w:rPr>
        <w:t>2.</w:t>
      </w:r>
      <w:r>
        <w:rPr>
          <w:rFonts w:hint="eastAsia"/>
          <w:sz w:val="30"/>
          <w:szCs w:val="30"/>
        </w:rPr>
        <w:t>其为社会人士，收取的中介服务费，且是曾某、商允检主动挑起，其在共同犯罪中起次要作用；</w:t>
      </w:r>
      <w:r>
        <w:rPr>
          <w:rFonts w:hint="eastAsia"/>
          <w:sz w:val="30"/>
          <w:szCs w:val="30"/>
        </w:rPr>
        <w:t>3.</w:t>
      </w:r>
      <w:r>
        <w:rPr>
          <w:rFonts w:hint="eastAsia"/>
          <w:sz w:val="30"/>
          <w:szCs w:val="30"/>
        </w:rPr>
        <w:t>其虽有犯罪前科，但曾某在共同犯罪中起较大作用，且其受贿金额远少于曾某，原审判决对其量刑极不公平。</w:t>
      </w:r>
    </w:p>
    <w:p w14:paraId="763757FA" w14:textId="77777777" w:rsidR="005F602F" w:rsidRDefault="005F602F">
      <w:pPr>
        <w:spacing w:line="500" w:lineRule="atLeast"/>
        <w:ind w:firstLine="600"/>
        <w:divId w:val="787953"/>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叶曙光虽然答应商允检帮忙解决石角村违法用地问题，但相关人员已当场明确拒绝叶曙光，应不予认定，或者至少在量刑上酌情考虑；</w:t>
      </w:r>
      <w:r>
        <w:rPr>
          <w:rFonts w:hint="eastAsia"/>
          <w:sz w:val="30"/>
          <w:szCs w:val="30"/>
        </w:rPr>
        <w:t>2.</w:t>
      </w:r>
      <w:r>
        <w:rPr>
          <w:rFonts w:hint="eastAsia"/>
          <w:sz w:val="30"/>
          <w:szCs w:val="30"/>
        </w:rPr>
        <w:t>原审判决对叶曙光的量刑与同案人曾某、商允检的量刑相较过重，恳请二审法院依法纠正原审法院对叶曙光的量刑。</w:t>
      </w:r>
    </w:p>
    <w:p w14:paraId="44371193" w14:textId="77777777" w:rsidR="005F602F" w:rsidRDefault="005F602F">
      <w:pPr>
        <w:spacing w:line="500" w:lineRule="atLeast"/>
        <w:ind w:firstLine="600"/>
        <w:divId w:val="2069109281"/>
        <w:rPr>
          <w:rFonts w:hint="eastAsia"/>
          <w:sz w:val="30"/>
          <w:szCs w:val="30"/>
        </w:rPr>
      </w:pPr>
      <w:r>
        <w:rPr>
          <w:rFonts w:hint="eastAsia"/>
          <w:sz w:val="30"/>
          <w:szCs w:val="30"/>
        </w:rPr>
        <w:t>经审理查明，本院对经一审庭审举证、质证的证据予以确认，二审认定的事实与一审认定的事实一致。</w:t>
      </w:r>
    </w:p>
    <w:p w14:paraId="0FAA02B5" w14:textId="77777777" w:rsidR="005F602F" w:rsidRDefault="005F602F">
      <w:pPr>
        <w:spacing w:line="500" w:lineRule="atLeast"/>
        <w:ind w:firstLine="600"/>
        <w:divId w:val="1882475009"/>
        <w:rPr>
          <w:rFonts w:hint="eastAsia"/>
          <w:sz w:val="30"/>
          <w:szCs w:val="30"/>
        </w:rPr>
      </w:pPr>
      <w:r>
        <w:rPr>
          <w:rFonts w:hint="eastAsia"/>
          <w:sz w:val="30"/>
          <w:szCs w:val="30"/>
        </w:rPr>
        <w:t>关于上诉人叶曙光及其辩护人所提的意见，经查，叶曙光原系广州市国土资源和房屋管理局花都区分局公职人员，因行贿犯罪于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日被判处刑罚，同时被开除公职。现有证据证实，在本案中，同案人江某</w:t>
      </w:r>
      <w:r>
        <w:rPr>
          <w:rFonts w:hint="eastAsia"/>
          <w:sz w:val="30"/>
          <w:szCs w:val="30"/>
        </w:rPr>
        <w:t>1</w:t>
      </w:r>
      <w:r>
        <w:rPr>
          <w:rFonts w:hint="eastAsia"/>
          <w:sz w:val="30"/>
          <w:szCs w:val="30"/>
        </w:rPr>
        <w:t>、江某</w:t>
      </w:r>
      <w:r>
        <w:rPr>
          <w:rFonts w:hint="eastAsia"/>
          <w:sz w:val="30"/>
          <w:szCs w:val="30"/>
        </w:rPr>
        <w:t>2</w:t>
      </w:r>
      <w:r>
        <w:rPr>
          <w:rFonts w:hint="eastAsia"/>
          <w:sz w:val="30"/>
          <w:szCs w:val="30"/>
        </w:rPr>
        <w:t>等人因承租土地上出现违法用地图斑而找到同案人曾某、商允检帮忙处理，商允检找到叶曙光，叶曙光利用其原来工作的广州市国土资源和房屋管理局花都分局工作人员职务上的行为，帮助请托人处理违法用地图斑以保留相关违法建筑，并通过曾某、商允检收受请托人贿送的款项共计</w:t>
      </w:r>
      <w:r>
        <w:rPr>
          <w:rFonts w:hint="eastAsia"/>
          <w:sz w:val="30"/>
          <w:szCs w:val="30"/>
        </w:rPr>
        <w:t>50</w:t>
      </w:r>
      <w:r>
        <w:rPr>
          <w:rFonts w:hint="eastAsia"/>
          <w:sz w:val="30"/>
          <w:szCs w:val="30"/>
        </w:rPr>
        <w:t>万元，叶曙光利用影响力收受贿赂的行为已完成，且在共同犯罪中，叶曙光与同案人曾某、商允检各有分工，相互配合，共同帮助请托人处理涉案的请托事项，叶曙光与同案人的行为均已构成利用影响力受贿罪，原审判决认定准确。根据叶曙光的犯罪事实、性质、情节、认罪悔罪态度及对社会的危害程度，认定叶曙光具有自首及退出违法所得的从轻、减轻处罚情节，本院决定对叶曙光减轻处罚。</w:t>
      </w:r>
    </w:p>
    <w:p w14:paraId="0836861D" w14:textId="77777777" w:rsidR="005F602F" w:rsidRDefault="005F602F">
      <w:pPr>
        <w:spacing w:line="500" w:lineRule="atLeast"/>
        <w:ind w:firstLine="600"/>
        <w:divId w:val="819813340"/>
        <w:rPr>
          <w:rFonts w:hint="eastAsia"/>
          <w:sz w:val="30"/>
          <w:szCs w:val="30"/>
        </w:rPr>
      </w:pPr>
      <w:r>
        <w:rPr>
          <w:rFonts w:hint="eastAsia"/>
          <w:sz w:val="30"/>
          <w:szCs w:val="30"/>
        </w:rPr>
        <w:t>本院认为，上诉人叶曙光伙同同案人，利用其离职前的国家工作人员的职权形成的便利条件，通过其他国家工作人员职务上的行为，为请托人谋取不正当利益，收受请托人财物，数额巨大，其行为已构成利用影响力受贿罪。上诉人叶曙光自动投案，如实供述自己的罪行，是自首，依法可以从轻或者减轻处罚。上诉人叶曙光主动退出违法所得，可对其酌情从轻处罚。根据上诉人叶曙光的犯罪事实、性质、情节、认罪悔罪态度及对社会的危害程度，决定对叶曙光减轻处罚。原判决认定事实清楚，证据确实、充分，定性和适用法律正确，审判程序合法，唯量刑不当，本院依法予以纠正。上诉人叶曙光及其辩护人所提辩解、辩护意见合理部分，本院予以采纳。依照《中华人民共和国刑法》第三百八十八条之一、第三百八十五条、第三百八十六条、第三百八十三条、第六十七条第一款、第五十二条、第五十三条、第六十四条、《最高人民法院、最高人民检察院关于办理贪污贿赂刑事案件适用法律若干问题的解释》第二条、第十条以及《中华人民共和国刑事诉讼法》第二百三十六条第一款第（二）项的规定，判决如下：</w:t>
      </w:r>
    </w:p>
    <w:p w14:paraId="2EC3CE65" w14:textId="77777777" w:rsidR="005F602F" w:rsidRDefault="005F602F">
      <w:pPr>
        <w:spacing w:line="500" w:lineRule="atLeast"/>
        <w:ind w:firstLine="600"/>
        <w:divId w:val="722994379"/>
        <w:rPr>
          <w:rFonts w:hint="eastAsia"/>
          <w:sz w:val="30"/>
          <w:szCs w:val="30"/>
        </w:rPr>
      </w:pPr>
      <w:r>
        <w:rPr>
          <w:rFonts w:hint="eastAsia"/>
          <w:sz w:val="30"/>
          <w:szCs w:val="30"/>
        </w:rPr>
        <w:t>一、维持广东省广州市花都区人民法院（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1994</w:t>
      </w:r>
      <w:r>
        <w:rPr>
          <w:rFonts w:hint="eastAsia"/>
          <w:sz w:val="30"/>
          <w:szCs w:val="30"/>
        </w:rPr>
        <w:t>号刑事判决第一项对上诉人叶曙光的定罪部分和第二项。</w:t>
      </w:r>
    </w:p>
    <w:p w14:paraId="28D1B396" w14:textId="77777777" w:rsidR="005F602F" w:rsidRDefault="005F602F">
      <w:pPr>
        <w:spacing w:line="500" w:lineRule="atLeast"/>
        <w:ind w:firstLine="600"/>
        <w:divId w:val="1682511219"/>
        <w:rPr>
          <w:rFonts w:hint="eastAsia"/>
          <w:sz w:val="30"/>
          <w:szCs w:val="30"/>
        </w:rPr>
      </w:pPr>
      <w:r>
        <w:rPr>
          <w:rFonts w:hint="eastAsia"/>
          <w:sz w:val="30"/>
          <w:szCs w:val="30"/>
        </w:rPr>
        <w:t>二、撤销广东省广州市花都区人民法院（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1994</w:t>
      </w:r>
      <w:r>
        <w:rPr>
          <w:rFonts w:hint="eastAsia"/>
          <w:sz w:val="30"/>
          <w:szCs w:val="30"/>
        </w:rPr>
        <w:t>号刑事判决第一项对上诉人叶曙光的量刑部分。</w:t>
      </w:r>
    </w:p>
    <w:p w14:paraId="0FE3527E" w14:textId="77777777" w:rsidR="005F602F" w:rsidRDefault="005F602F">
      <w:pPr>
        <w:spacing w:line="500" w:lineRule="atLeast"/>
        <w:ind w:firstLine="600"/>
        <w:divId w:val="2074543846"/>
        <w:rPr>
          <w:rFonts w:hint="eastAsia"/>
          <w:sz w:val="30"/>
          <w:szCs w:val="30"/>
        </w:rPr>
      </w:pPr>
      <w:r>
        <w:rPr>
          <w:rFonts w:hint="eastAsia"/>
          <w:sz w:val="30"/>
          <w:szCs w:val="30"/>
        </w:rPr>
        <w:t>三、上诉人叶曙光犯利用影响力受贿罪，判处有期徒刑二年，并处罚金二十万元。</w:t>
      </w:r>
    </w:p>
    <w:p w14:paraId="1EE06CD0" w14:textId="77777777" w:rsidR="005F602F" w:rsidRDefault="005F602F">
      <w:pPr>
        <w:spacing w:line="500" w:lineRule="atLeast"/>
        <w:ind w:firstLine="600"/>
        <w:divId w:val="5535447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日止。罚金从本判决发生法律效力第二日起十日内向广东省广州市花都区人民法院缴纳。）</w:t>
      </w:r>
    </w:p>
    <w:p w14:paraId="22BB3484" w14:textId="77777777" w:rsidR="005F602F" w:rsidRDefault="005F602F">
      <w:pPr>
        <w:spacing w:line="500" w:lineRule="atLeast"/>
        <w:ind w:firstLine="600"/>
        <w:divId w:val="657222546"/>
        <w:rPr>
          <w:rFonts w:hint="eastAsia"/>
          <w:sz w:val="30"/>
          <w:szCs w:val="30"/>
        </w:rPr>
      </w:pPr>
      <w:r>
        <w:rPr>
          <w:rFonts w:hint="eastAsia"/>
          <w:sz w:val="30"/>
          <w:szCs w:val="30"/>
        </w:rPr>
        <w:t>本判决为终审判决。</w:t>
      </w:r>
    </w:p>
    <w:p w14:paraId="02DA7457" w14:textId="77777777" w:rsidR="005F602F" w:rsidRDefault="005F602F">
      <w:pPr>
        <w:spacing w:line="500" w:lineRule="atLeast"/>
        <w:jc w:val="right"/>
        <w:divId w:val="1935898897"/>
        <w:rPr>
          <w:rFonts w:hint="eastAsia"/>
          <w:sz w:val="30"/>
          <w:szCs w:val="30"/>
        </w:rPr>
      </w:pPr>
      <w:r>
        <w:rPr>
          <w:rFonts w:hint="eastAsia"/>
          <w:sz w:val="30"/>
          <w:szCs w:val="30"/>
        </w:rPr>
        <w:t>审判长　　平文林</w:t>
      </w:r>
    </w:p>
    <w:p w14:paraId="11ADCC8E" w14:textId="77777777" w:rsidR="005F602F" w:rsidRDefault="005F602F">
      <w:pPr>
        <w:spacing w:line="500" w:lineRule="atLeast"/>
        <w:jc w:val="right"/>
        <w:divId w:val="711879475"/>
        <w:rPr>
          <w:rFonts w:hint="eastAsia"/>
          <w:sz w:val="30"/>
          <w:szCs w:val="30"/>
        </w:rPr>
      </w:pPr>
      <w:r>
        <w:rPr>
          <w:rFonts w:hint="eastAsia"/>
          <w:sz w:val="30"/>
          <w:szCs w:val="30"/>
        </w:rPr>
        <w:t>审判员　　何春竹</w:t>
      </w:r>
    </w:p>
    <w:p w14:paraId="538D17BD" w14:textId="77777777" w:rsidR="005F602F" w:rsidRDefault="005F602F">
      <w:pPr>
        <w:spacing w:line="500" w:lineRule="atLeast"/>
        <w:jc w:val="right"/>
        <w:divId w:val="561868836"/>
        <w:rPr>
          <w:rFonts w:hint="eastAsia"/>
          <w:sz w:val="30"/>
          <w:szCs w:val="30"/>
        </w:rPr>
      </w:pPr>
      <w:r>
        <w:rPr>
          <w:rFonts w:hint="eastAsia"/>
          <w:sz w:val="30"/>
          <w:szCs w:val="30"/>
        </w:rPr>
        <w:t>审判员　　幸　福</w:t>
      </w:r>
    </w:p>
    <w:p w14:paraId="66D48852" w14:textId="77777777" w:rsidR="005F602F" w:rsidRDefault="005F602F">
      <w:pPr>
        <w:spacing w:line="500" w:lineRule="atLeast"/>
        <w:jc w:val="right"/>
        <w:divId w:val="1181703993"/>
        <w:rPr>
          <w:rFonts w:hint="eastAsia"/>
          <w:sz w:val="30"/>
          <w:szCs w:val="30"/>
        </w:rPr>
      </w:pPr>
      <w:r>
        <w:rPr>
          <w:rFonts w:hint="eastAsia"/>
          <w:sz w:val="30"/>
          <w:szCs w:val="30"/>
        </w:rPr>
        <w:t>二〇一九年十二月十三日</w:t>
      </w:r>
    </w:p>
    <w:p w14:paraId="027EA9C1" w14:textId="77777777" w:rsidR="005F602F" w:rsidRDefault="005F602F">
      <w:pPr>
        <w:spacing w:line="500" w:lineRule="atLeast"/>
        <w:jc w:val="right"/>
        <w:divId w:val="987828570"/>
        <w:rPr>
          <w:rFonts w:hint="eastAsia"/>
          <w:sz w:val="30"/>
          <w:szCs w:val="30"/>
        </w:rPr>
      </w:pPr>
      <w:r>
        <w:rPr>
          <w:rFonts w:hint="eastAsia"/>
          <w:sz w:val="30"/>
          <w:szCs w:val="30"/>
        </w:rPr>
        <w:t>书记员　　张　媛</w:t>
      </w:r>
    </w:p>
    <w:p w14:paraId="5042FD2C" w14:textId="77777777" w:rsidR="005F602F" w:rsidRDefault="005F602F">
      <w:pPr>
        <w:spacing w:line="500" w:lineRule="atLeast"/>
        <w:ind w:firstLine="600"/>
        <w:divId w:val="1050807711"/>
        <w:rPr>
          <w:rFonts w:hint="eastAsia"/>
          <w:sz w:val="30"/>
          <w:szCs w:val="30"/>
        </w:rPr>
      </w:pPr>
      <w:r>
        <w:rPr>
          <w:rFonts w:hint="eastAsia"/>
          <w:sz w:val="30"/>
          <w:szCs w:val="30"/>
        </w:rPr>
        <w:t>田东民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21FC" w14:textId="77777777" w:rsidR="00E10A85" w:rsidRDefault="00E10A85" w:rsidP="00E10A85">
      <w:pPr>
        <w:rPr>
          <w:rFonts w:hint="eastAsia"/>
        </w:rPr>
      </w:pPr>
      <w:r>
        <w:separator/>
      </w:r>
    </w:p>
  </w:endnote>
  <w:endnote w:type="continuationSeparator" w:id="0">
    <w:p w14:paraId="0384A0D4" w14:textId="77777777" w:rsidR="00E10A85" w:rsidRDefault="00E10A85" w:rsidP="00E10A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C643" w14:textId="77777777" w:rsidR="00E10A85" w:rsidRDefault="00E10A85" w:rsidP="00E10A85">
      <w:pPr>
        <w:rPr>
          <w:rFonts w:hint="eastAsia"/>
        </w:rPr>
      </w:pPr>
      <w:r>
        <w:separator/>
      </w:r>
    </w:p>
  </w:footnote>
  <w:footnote w:type="continuationSeparator" w:id="0">
    <w:p w14:paraId="528181E1" w14:textId="77777777" w:rsidR="00E10A85" w:rsidRDefault="00E10A85" w:rsidP="00E10A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0A85"/>
    <w:rsid w:val="0055338E"/>
    <w:rsid w:val="005F602F"/>
    <w:rsid w:val="00E1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86602"/>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0A85"/>
    <w:pPr>
      <w:tabs>
        <w:tab w:val="center" w:pos="4153"/>
        <w:tab w:val="right" w:pos="8306"/>
      </w:tabs>
      <w:snapToGrid w:val="0"/>
      <w:jc w:val="center"/>
    </w:pPr>
    <w:rPr>
      <w:sz w:val="18"/>
      <w:szCs w:val="18"/>
    </w:rPr>
  </w:style>
  <w:style w:type="character" w:customStyle="1" w:styleId="a4">
    <w:name w:val="页眉 字符"/>
    <w:basedOn w:val="a0"/>
    <w:link w:val="a3"/>
    <w:uiPriority w:val="99"/>
    <w:rsid w:val="00E10A85"/>
    <w:rPr>
      <w:rFonts w:ascii="宋体" w:eastAsia="宋体" w:hAnsi="宋体" w:cs="宋体"/>
      <w:sz w:val="18"/>
      <w:szCs w:val="18"/>
    </w:rPr>
  </w:style>
  <w:style w:type="paragraph" w:styleId="a5">
    <w:name w:val="footer"/>
    <w:basedOn w:val="a"/>
    <w:link w:val="a6"/>
    <w:uiPriority w:val="99"/>
    <w:unhideWhenUsed/>
    <w:rsid w:val="00E10A85"/>
    <w:pPr>
      <w:tabs>
        <w:tab w:val="center" w:pos="4153"/>
        <w:tab w:val="right" w:pos="8306"/>
      </w:tabs>
      <w:snapToGrid w:val="0"/>
    </w:pPr>
    <w:rPr>
      <w:sz w:val="18"/>
      <w:szCs w:val="18"/>
    </w:rPr>
  </w:style>
  <w:style w:type="character" w:customStyle="1" w:styleId="a6">
    <w:name w:val="页脚 字符"/>
    <w:basedOn w:val="a0"/>
    <w:link w:val="a5"/>
    <w:uiPriority w:val="99"/>
    <w:rsid w:val="00E10A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53">
      <w:marLeft w:val="0"/>
      <w:marRight w:val="0"/>
      <w:marTop w:val="10"/>
      <w:marBottom w:val="10"/>
      <w:divBdr>
        <w:top w:val="none" w:sz="0" w:space="0" w:color="auto"/>
        <w:left w:val="none" w:sz="0" w:space="0" w:color="auto"/>
        <w:bottom w:val="none" w:sz="0" w:space="0" w:color="auto"/>
        <w:right w:val="none" w:sz="0" w:space="0" w:color="auto"/>
      </w:divBdr>
    </w:div>
    <w:div w:id="316306458">
      <w:marLeft w:val="0"/>
      <w:marRight w:val="0"/>
      <w:marTop w:val="10"/>
      <w:marBottom w:val="10"/>
      <w:divBdr>
        <w:top w:val="none" w:sz="0" w:space="0" w:color="auto"/>
        <w:left w:val="none" w:sz="0" w:space="0" w:color="auto"/>
        <w:bottom w:val="none" w:sz="0" w:space="0" w:color="auto"/>
        <w:right w:val="none" w:sz="0" w:space="0" w:color="auto"/>
      </w:divBdr>
    </w:div>
    <w:div w:id="356154564">
      <w:marLeft w:val="0"/>
      <w:marRight w:val="0"/>
      <w:marTop w:val="10"/>
      <w:marBottom w:val="10"/>
      <w:divBdr>
        <w:top w:val="none" w:sz="0" w:space="0" w:color="auto"/>
        <w:left w:val="none" w:sz="0" w:space="0" w:color="auto"/>
        <w:bottom w:val="none" w:sz="0" w:space="0" w:color="auto"/>
        <w:right w:val="none" w:sz="0" w:space="0" w:color="auto"/>
      </w:divBdr>
    </w:div>
    <w:div w:id="553544736">
      <w:marLeft w:val="0"/>
      <w:marRight w:val="0"/>
      <w:marTop w:val="10"/>
      <w:marBottom w:val="10"/>
      <w:divBdr>
        <w:top w:val="none" w:sz="0" w:space="0" w:color="auto"/>
        <w:left w:val="none" w:sz="0" w:space="0" w:color="auto"/>
        <w:bottom w:val="none" w:sz="0" w:space="0" w:color="auto"/>
        <w:right w:val="none" w:sz="0" w:space="0" w:color="auto"/>
      </w:divBdr>
    </w:div>
    <w:div w:id="561868836">
      <w:marLeft w:val="0"/>
      <w:marRight w:val="720"/>
      <w:marTop w:val="10"/>
      <w:marBottom w:val="10"/>
      <w:divBdr>
        <w:top w:val="none" w:sz="0" w:space="0" w:color="auto"/>
        <w:left w:val="none" w:sz="0" w:space="0" w:color="auto"/>
        <w:bottom w:val="none" w:sz="0" w:space="0" w:color="auto"/>
        <w:right w:val="none" w:sz="0" w:space="0" w:color="auto"/>
      </w:divBdr>
    </w:div>
    <w:div w:id="592936548">
      <w:marLeft w:val="0"/>
      <w:marRight w:val="0"/>
      <w:marTop w:val="10"/>
      <w:marBottom w:val="10"/>
      <w:divBdr>
        <w:top w:val="none" w:sz="0" w:space="0" w:color="auto"/>
        <w:left w:val="none" w:sz="0" w:space="0" w:color="auto"/>
        <w:bottom w:val="none" w:sz="0" w:space="0" w:color="auto"/>
        <w:right w:val="none" w:sz="0" w:space="0" w:color="auto"/>
      </w:divBdr>
    </w:div>
    <w:div w:id="657222546">
      <w:marLeft w:val="0"/>
      <w:marRight w:val="0"/>
      <w:marTop w:val="10"/>
      <w:marBottom w:val="10"/>
      <w:divBdr>
        <w:top w:val="none" w:sz="0" w:space="0" w:color="auto"/>
        <w:left w:val="none" w:sz="0" w:space="0" w:color="auto"/>
        <w:bottom w:val="none" w:sz="0" w:space="0" w:color="auto"/>
        <w:right w:val="none" w:sz="0" w:space="0" w:color="auto"/>
      </w:divBdr>
    </w:div>
    <w:div w:id="681277159">
      <w:marLeft w:val="0"/>
      <w:marRight w:val="0"/>
      <w:marTop w:val="10"/>
      <w:marBottom w:val="10"/>
      <w:divBdr>
        <w:top w:val="none" w:sz="0" w:space="0" w:color="auto"/>
        <w:left w:val="none" w:sz="0" w:space="0" w:color="auto"/>
        <w:bottom w:val="none" w:sz="0" w:space="0" w:color="auto"/>
        <w:right w:val="none" w:sz="0" w:space="0" w:color="auto"/>
      </w:divBdr>
    </w:div>
    <w:div w:id="711879475">
      <w:marLeft w:val="0"/>
      <w:marRight w:val="720"/>
      <w:marTop w:val="10"/>
      <w:marBottom w:val="10"/>
      <w:divBdr>
        <w:top w:val="none" w:sz="0" w:space="0" w:color="auto"/>
        <w:left w:val="none" w:sz="0" w:space="0" w:color="auto"/>
        <w:bottom w:val="none" w:sz="0" w:space="0" w:color="auto"/>
        <w:right w:val="none" w:sz="0" w:space="0" w:color="auto"/>
      </w:divBdr>
    </w:div>
    <w:div w:id="722994379">
      <w:marLeft w:val="0"/>
      <w:marRight w:val="0"/>
      <w:marTop w:val="10"/>
      <w:marBottom w:val="10"/>
      <w:divBdr>
        <w:top w:val="none" w:sz="0" w:space="0" w:color="auto"/>
        <w:left w:val="none" w:sz="0" w:space="0" w:color="auto"/>
        <w:bottom w:val="none" w:sz="0" w:space="0" w:color="auto"/>
        <w:right w:val="none" w:sz="0" w:space="0" w:color="auto"/>
      </w:divBdr>
    </w:div>
    <w:div w:id="746611498">
      <w:marLeft w:val="0"/>
      <w:marRight w:val="0"/>
      <w:marTop w:val="10"/>
      <w:marBottom w:val="10"/>
      <w:divBdr>
        <w:top w:val="none" w:sz="0" w:space="0" w:color="auto"/>
        <w:left w:val="none" w:sz="0" w:space="0" w:color="auto"/>
        <w:bottom w:val="none" w:sz="0" w:space="0" w:color="auto"/>
        <w:right w:val="none" w:sz="0" w:space="0" w:color="auto"/>
      </w:divBdr>
    </w:div>
    <w:div w:id="819813340">
      <w:marLeft w:val="0"/>
      <w:marRight w:val="0"/>
      <w:marTop w:val="10"/>
      <w:marBottom w:val="10"/>
      <w:divBdr>
        <w:top w:val="none" w:sz="0" w:space="0" w:color="auto"/>
        <w:left w:val="none" w:sz="0" w:space="0" w:color="auto"/>
        <w:bottom w:val="none" w:sz="0" w:space="0" w:color="auto"/>
        <w:right w:val="none" w:sz="0" w:space="0" w:color="auto"/>
      </w:divBdr>
    </w:div>
    <w:div w:id="987828570">
      <w:marLeft w:val="0"/>
      <w:marRight w:val="720"/>
      <w:marTop w:val="10"/>
      <w:marBottom w:val="10"/>
      <w:divBdr>
        <w:top w:val="none" w:sz="0" w:space="0" w:color="auto"/>
        <w:left w:val="none" w:sz="0" w:space="0" w:color="auto"/>
        <w:bottom w:val="none" w:sz="0" w:space="0" w:color="auto"/>
        <w:right w:val="none" w:sz="0" w:space="0" w:color="auto"/>
      </w:divBdr>
    </w:div>
    <w:div w:id="1050807711">
      <w:marLeft w:val="0"/>
      <w:marRight w:val="0"/>
      <w:marTop w:val="10"/>
      <w:marBottom w:val="10"/>
      <w:divBdr>
        <w:top w:val="none" w:sz="0" w:space="0" w:color="auto"/>
        <w:left w:val="none" w:sz="0" w:space="0" w:color="auto"/>
        <w:bottom w:val="none" w:sz="0" w:space="0" w:color="auto"/>
        <w:right w:val="none" w:sz="0" w:space="0" w:color="auto"/>
      </w:divBdr>
    </w:div>
    <w:div w:id="1120882067">
      <w:marLeft w:val="0"/>
      <w:marRight w:val="0"/>
      <w:marTop w:val="10"/>
      <w:marBottom w:val="10"/>
      <w:divBdr>
        <w:top w:val="none" w:sz="0" w:space="0" w:color="auto"/>
        <w:left w:val="none" w:sz="0" w:space="0" w:color="auto"/>
        <w:bottom w:val="none" w:sz="0" w:space="0" w:color="auto"/>
        <w:right w:val="none" w:sz="0" w:space="0" w:color="auto"/>
      </w:divBdr>
    </w:div>
    <w:div w:id="1181703993">
      <w:marLeft w:val="0"/>
      <w:marRight w:val="720"/>
      <w:marTop w:val="10"/>
      <w:marBottom w:val="10"/>
      <w:divBdr>
        <w:top w:val="none" w:sz="0" w:space="0" w:color="auto"/>
        <w:left w:val="none" w:sz="0" w:space="0" w:color="auto"/>
        <w:bottom w:val="none" w:sz="0" w:space="0" w:color="auto"/>
        <w:right w:val="none" w:sz="0" w:space="0" w:color="auto"/>
      </w:divBdr>
    </w:div>
    <w:div w:id="1323853989">
      <w:marLeft w:val="0"/>
      <w:marRight w:val="0"/>
      <w:marTop w:val="10"/>
      <w:marBottom w:val="10"/>
      <w:divBdr>
        <w:top w:val="none" w:sz="0" w:space="0" w:color="auto"/>
        <w:left w:val="none" w:sz="0" w:space="0" w:color="auto"/>
        <w:bottom w:val="none" w:sz="0" w:space="0" w:color="auto"/>
        <w:right w:val="none" w:sz="0" w:space="0" w:color="auto"/>
      </w:divBdr>
    </w:div>
    <w:div w:id="1404841226">
      <w:marLeft w:val="0"/>
      <w:marRight w:val="0"/>
      <w:marTop w:val="10"/>
      <w:marBottom w:val="10"/>
      <w:divBdr>
        <w:top w:val="none" w:sz="0" w:space="0" w:color="auto"/>
        <w:left w:val="none" w:sz="0" w:space="0" w:color="auto"/>
        <w:bottom w:val="none" w:sz="0" w:space="0" w:color="auto"/>
        <w:right w:val="none" w:sz="0" w:space="0" w:color="auto"/>
      </w:divBdr>
    </w:div>
    <w:div w:id="1554196495">
      <w:marLeft w:val="0"/>
      <w:marRight w:val="0"/>
      <w:marTop w:val="10"/>
      <w:marBottom w:val="10"/>
      <w:divBdr>
        <w:top w:val="none" w:sz="0" w:space="0" w:color="auto"/>
        <w:left w:val="none" w:sz="0" w:space="0" w:color="auto"/>
        <w:bottom w:val="none" w:sz="0" w:space="0" w:color="auto"/>
        <w:right w:val="none" w:sz="0" w:space="0" w:color="auto"/>
      </w:divBdr>
    </w:div>
    <w:div w:id="1668054691">
      <w:marLeft w:val="0"/>
      <w:marRight w:val="0"/>
      <w:marTop w:val="10"/>
      <w:marBottom w:val="10"/>
      <w:divBdr>
        <w:top w:val="none" w:sz="0" w:space="0" w:color="auto"/>
        <w:left w:val="none" w:sz="0" w:space="0" w:color="auto"/>
        <w:bottom w:val="none" w:sz="0" w:space="0" w:color="auto"/>
        <w:right w:val="none" w:sz="0" w:space="0" w:color="auto"/>
      </w:divBdr>
    </w:div>
    <w:div w:id="1682511219">
      <w:marLeft w:val="0"/>
      <w:marRight w:val="0"/>
      <w:marTop w:val="10"/>
      <w:marBottom w:val="10"/>
      <w:divBdr>
        <w:top w:val="none" w:sz="0" w:space="0" w:color="auto"/>
        <w:left w:val="none" w:sz="0" w:space="0" w:color="auto"/>
        <w:bottom w:val="none" w:sz="0" w:space="0" w:color="auto"/>
        <w:right w:val="none" w:sz="0" w:space="0" w:color="auto"/>
      </w:divBdr>
    </w:div>
    <w:div w:id="1682851534">
      <w:marLeft w:val="0"/>
      <w:marRight w:val="0"/>
      <w:marTop w:val="10"/>
      <w:marBottom w:val="10"/>
      <w:divBdr>
        <w:top w:val="none" w:sz="0" w:space="0" w:color="auto"/>
        <w:left w:val="none" w:sz="0" w:space="0" w:color="auto"/>
        <w:bottom w:val="none" w:sz="0" w:space="0" w:color="auto"/>
        <w:right w:val="none" w:sz="0" w:space="0" w:color="auto"/>
      </w:divBdr>
    </w:div>
    <w:div w:id="1795321165">
      <w:marLeft w:val="0"/>
      <w:marRight w:val="0"/>
      <w:marTop w:val="10"/>
      <w:marBottom w:val="10"/>
      <w:divBdr>
        <w:top w:val="none" w:sz="0" w:space="0" w:color="auto"/>
        <w:left w:val="none" w:sz="0" w:space="0" w:color="auto"/>
        <w:bottom w:val="none" w:sz="0" w:space="0" w:color="auto"/>
        <w:right w:val="none" w:sz="0" w:space="0" w:color="auto"/>
      </w:divBdr>
    </w:div>
    <w:div w:id="1817917687">
      <w:marLeft w:val="0"/>
      <w:marRight w:val="0"/>
      <w:marTop w:val="10"/>
      <w:marBottom w:val="10"/>
      <w:divBdr>
        <w:top w:val="none" w:sz="0" w:space="0" w:color="auto"/>
        <w:left w:val="none" w:sz="0" w:space="0" w:color="auto"/>
        <w:bottom w:val="none" w:sz="0" w:space="0" w:color="auto"/>
        <w:right w:val="none" w:sz="0" w:space="0" w:color="auto"/>
      </w:divBdr>
    </w:div>
    <w:div w:id="1882475009">
      <w:marLeft w:val="0"/>
      <w:marRight w:val="0"/>
      <w:marTop w:val="10"/>
      <w:marBottom w:val="10"/>
      <w:divBdr>
        <w:top w:val="none" w:sz="0" w:space="0" w:color="auto"/>
        <w:left w:val="none" w:sz="0" w:space="0" w:color="auto"/>
        <w:bottom w:val="none" w:sz="0" w:space="0" w:color="auto"/>
        <w:right w:val="none" w:sz="0" w:space="0" w:color="auto"/>
      </w:divBdr>
    </w:div>
    <w:div w:id="1935898897">
      <w:marLeft w:val="0"/>
      <w:marRight w:val="720"/>
      <w:marTop w:val="10"/>
      <w:marBottom w:val="10"/>
      <w:divBdr>
        <w:top w:val="none" w:sz="0" w:space="0" w:color="auto"/>
        <w:left w:val="none" w:sz="0" w:space="0" w:color="auto"/>
        <w:bottom w:val="none" w:sz="0" w:space="0" w:color="auto"/>
        <w:right w:val="none" w:sz="0" w:space="0" w:color="auto"/>
      </w:divBdr>
    </w:div>
    <w:div w:id="2069109281">
      <w:marLeft w:val="0"/>
      <w:marRight w:val="0"/>
      <w:marTop w:val="10"/>
      <w:marBottom w:val="10"/>
      <w:divBdr>
        <w:top w:val="none" w:sz="0" w:space="0" w:color="auto"/>
        <w:left w:val="none" w:sz="0" w:space="0" w:color="auto"/>
        <w:bottom w:val="none" w:sz="0" w:space="0" w:color="auto"/>
        <w:right w:val="none" w:sz="0" w:space="0" w:color="auto"/>
      </w:divBdr>
    </w:div>
    <w:div w:id="2074543846">
      <w:marLeft w:val="0"/>
      <w:marRight w:val="0"/>
      <w:marTop w:val="10"/>
      <w:marBottom w:val="10"/>
      <w:divBdr>
        <w:top w:val="none" w:sz="0" w:space="0" w:color="auto"/>
        <w:left w:val="none" w:sz="0" w:space="0" w:color="auto"/>
        <w:bottom w:val="none" w:sz="0" w:space="0" w:color="auto"/>
        <w:right w:val="none" w:sz="0" w:space="0" w:color="auto"/>
      </w:divBdr>
    </w:div>
    <w:div w:id="21175542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2025-04-30T03:53:00Z</dcterms:modified>
</cp:coreProperties>
</file>