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F0A18" w14:textId="77777777" w:rsidR="00E06EA9" w:rsidRDefault="00E06EA9">
      <w:pPr>
        <w:spacing w:line="500" w:lineRule="atLeast"/>
        <w:jc w:val="center"/>
        <w:divId w:val="2095662539"/>
        <w:rPr>
          <w:rFonts w:ascii="黑体" w:eastAsia="黑体" w:hAnsi="黑体"/>
          <w:sz w:val="36"/>
          <w:szCs w:val="36"/>
        </w:rPr>
      </w:pPr>
      <w:r>
        <w:rPr>
          <w:rFonts w:ascii="黑体" w:eastAsia="黑体" w:hAnsi="黑体" w:hint="eastAsia"/>
          <w:sz w:val="36"/>
          <w:szCs w:val="36"/>
        </w:rPr>
        <w:t>广东省江门市新会区人民法院</w:t>
      </w:r>
    </w:p>
    <w:p w14:paraId="28430C8B" w14:textId="77777777" w:rsidR="00E06EA9" w:rsidRDefault="00E06EA9">
      <w:pPr>
        <w:spacing w:line="500" w:lineRule="atLeast"/>
        <w:jc w:val="center"/>
        <w:divId w:val="662003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44F176" w14:textId="77777777" w:rsidR="00E06EA9" w:rsidRDefault="00E06EA9">
      <w:pPr>
        <w:spacing w:line="500" w:lineRule="atLeast"/>
        <w:jc w:val="right"/>
        <w:divId w:val="176799587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418</w:t>
      </w:r>
      <w:r>
        <w:rPr>
          <w:rFonts w:hint="eastAsia"/>
          <w:sz w:val="30"/>
          <w:szCs w:val="30"/>
        </w:rPr>
        <w:t>号</w:t>
      </w:r>
    </w:p>
    <w:p w14:paraId="02F001DB" w14:textId="77777777" w:rsidR="00E06EA9" w:rsidRDefault="00E06EA9">
      <w:pPr>
        <w:spacing w:line="500" w:lineRule="atLeast"/>
        <w:ind w:firstLine="600"/>
        <w:divId w:val="417099388"/>
        <w:rPr>
          <w:rFonts w:hint="eastAsia"/>
          <w:sz w:val="30"/>
          <w:szCs w:val="30"/>
        </w:rPr>
      </w:pPr>
      <w:r>
        <w:rPr>
          <w:rFonts w:hint="eastAsia"/>
          <w:sz w:val="30"/>
          <w:szCs w:val="30"/>
        </w:rPr>
        <w:t>公诉机关江门市新会区人民检察院。</w:t>
      </w:r>
    </w:p>
    <w:p w14:paraId="4C83D4B2" w14:textId="77777777" w:rsidR="00E06EA9" w:rsidRDefault="00E06EA9">
      <w:pPr>
        <w:spacing w:line="500" w:lineRule="atLeast"/>
        <w:ind w:firstLine="600"/>
        <w:divId w:val="1150174567"/>
        <w:rPr>
          <w:rFonts w:hint="eastAsia"/>
          <w:sz w:val="30"/>
          <w:szCs w:val="30"/>
        </w:rPr>
      </w:pPr>
      <w:r>
        <w:rPr>
          <w:rFonts w:hint="eastAsia"/>
          <w:sz w:val="30"/>
          <w:szCs w:val="30"/>
        </w:rPr>
        <w:t>被告人叶淑怡，女，</w:t>
      </w:r>
      <w:r>
        <w:rPr>
          <w:rFonts w:hint="eastAsia"/>
          <w:sz w:val="30"/>
          <w:szCs w:val="30"/>
        </w:rPr>
        <w:t>1992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日出生于广东省江门市，汉族，大专文化，原任江门市新会区保安服务公司财务报账员，住江门市新会区。因本案于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日被江门市新会区人民检察院决定取保候审，于同月</w:t>
      </w:r>
      <w:r>
        <w:rPr>
          <w:rFonts w:hint="eastAsia"/>
          <w:sz w:val="30"/>
          <w:szCs w:val="30"/>
        </w:rPr>
        <w:t>9</w:t>
      </w:r>
      <w:r>
        <w:rPr>
          <w:rFonts w:hint="eastAsia"/>
          <w:sz w:val="30"/>
          <w:szCs w:val="30"/>
        </w:rPr>
        <w:t>日被本院决定取保候审。</w:t>
      </w:r>
    </w:p>
    <w:p w14:paraId="78839BF6" w14:textId="77777777" w:rsidR="00E06EA9" w:rsidRDefault="00E06EA9">
      <w:pPr>
        <w:spacing w:line="500" w:lineRule="atLeast"/>
        <w:ind w:firstLine="600"/>
        <w:divId w:val="170604860"/>
        <w:rPr>
          <w:rFonts w:hint="eastAsia"/>
          <w:sz w:val="30"/>
          <w:szCs w:val="30"/>
        </w:rPr>
      </w:pPr>
      <w:r>
        <w:rPr>
          <w:rFonts w:hint="eastAsia"/>
          <w:sz w:val="30"/>
          <w:szCs w:val="30"/>
        </w:rPr>
        <w:t>辩护人林柳仙，是广东华卓律师事务所律师，由江门市新会区法律援助处指派。</w:t>
      </w:r>
    </w:p>
    <w:p w14:paraId="6C032167" w14:textId="77777777" w:rsidR="00E06EA9" w:rsidRDefault="00E06EA9">
      <w:pPr>
        <w:spacing w:line="500" w:lineRule="atLeast"/>
        <w:ind w:firstLine="600"/>
        <w:divId w:val="1110322046"/>
        <w:rPr>
          <w:rFonts w:hint="eastAsia"/>
          <w:sz w:val="30"/>
          <w:szCs w:val="30"/>
        </w:rPr>
      </w:pPr>
      <w:r>
        <w:rPr>
          <w:rFonts w:hint="eastAsia"/>
          <w:sz w:val="30"/>
          <w:szCs w:val="30"/>
        </w:rPr>
        <w:t>江门市新会区人民检察院以新检公刑诉［</w:t>
      </w:r>
      <w:r>
        <w:rPr>
          <w:rFonts w:hint="eastAsia"/>
          <w:sz w:val="30"/>
          <w:szCs w:val="30"/>
        </w:rPr>
        <w:t>2018</w:t>
      </w:r>
      <w:r>
        <w:rPr>
          <w:rFonts w:hint="eastAsia"/>
          <w:sz w:val="30"/>
          <w:szCs w:val="30"/>
        </w:rPr>
        <w:t>］</w:t>
      </w:r>
      <w:r>
        <w:rPr>
          <w:rFonts w:hint="eastAsia"/>
          <w:sz w:val="30"/>
          <w:szCs w:val="30"/>
        </w:rPr>
        <w:t>378</w:t>
      </w:r>
      <w:r>
        <w:rPr>
          <w:rFonts w:hint="eastAsia"/>
          <w:sz w:val="30"/>
          <w:szCs w:val="30"/>
        </w:rPr>
        <w:t>号起诉书指控被告人叶淑怡犯贪污罪，于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日向本院提起公诉。本院依法组成合议庭，于同月</w:t>
      </w:r>
      <w:r>
        <w:rPr>
          <w:rFonts w:hint="eastAsia"/>
          <w:sz w:val="30"/>
          <w:szCs w:val="30"/>
        </w:rPr>
        <w:t>27</w:t>
      </w:r>
      <w:r>
        <w:rPr>
          <w:rFonts w:hint="eastAsia"/>
          <w:sz w:val="30"/>
          <w:szCs w:val="30"/>
        </w:rPr>
        <w:t>日公开开庭审理了本案。江门市新会区人民检察院指派检察员邓小敏出庭支持公诉，被告人叶淑怡及其辩护人林柳仙均到庭参加诉讼。现已审理终结。</w:t>
      </w:r>
    </w:p>
    <w:p w14:paraId="4F256221" w14:textId="77777777" w:rsidR="00E06EA9" w:rsidRDefault="00E06EA9">
      <w:pPr>
        <w:spacing w:line="500" w:lineRule="atLeast"/>
        <w:ind w:firstLine="600"/>
        <w:divId w:val="337118164"/>
        <w:rPr>
          <w:rFonts w:hint="eastAsia"/>
          <w:sz w:val="30"/>
          <w:szCs w:val="30"/>
        </w:rPr>
      </w:pPr>
      <w:r>
        <w:rPr>
          <w:rFonts w:hint="eastAsia"/>
          <w:sz w:val="30"/>
          <w:szCs w:val="30"/>
        </w:rPr>
        <w:t>江门市新会区人民检察院指控被告人叶淑怡在担任江门市新会区保安服务公司（以下简称“保安服务公司”）财务报账员期间，于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月，利用职务上的便利，采取在保安员工资发放表上造假的手段，虚构张某、冼某等</w:t>
      </w:r>
      <w:r>
        <w:rPr>
          <w:rFonts w:hint="eastAsia"/>
          <w:sz w:val="30"/>
          <w:szCs w:val="30"/>
        </w:rPr>
        <w:t>6</w:t>
      </w:r>
      <w:r>
        <w:rPr>
          <w:rFonts w:hint="eastAsia"/>
          <w:sz w:val="30"/>
          <w:szCs w:val="30"/>
        </w:rPr>
        <w:t>人为亚太森博（广东）纸业有限公司（以下简称“亚太纸业公司”）保安员的身份领取工资，从而骗取保安服务公司共人民币（以下币种均为人民币）</w:t>
      </w:r>
      <w:r>
        <w:rPr>
          <w:rFonts w:hint="eastAsia"/>
          <w:sz w:val="30"/>
          <w:szCs w:val="30"/>
        </w:rPr>
        <w:t>276214.31</w:t>
      </w:r>
      <w:r>
        <w:rPr>
          <w:rFonts w:hint="eastAsia"/>
          <w:sz w:val="30"/>
          <w:szCs w:val="30"/>
        </w:rPr>
        <w:t>元。案发后，被告人叶淑怡向保安服务公司退还赃款</w:t>
      </w:r>
      <w:r>
        <w:rPr>
          <w:rFonts w:hint="eastAsia"/>
          <w:sz w:val="30"/>
          <w:szCs w:val="30"/>
        </w:rPr>
        <w:t>183000</w:t>
      </w:r>
      <w:r>
        <w:rPr>
          <w:rFonts w:hint="eastAsia"/>
          <w:sz w:val="30"/>
          <w:szCs w:val="30"/>
        </w:rPr>
        <w:t>元。并提供被告人叶淑怡的供述和辩解，证人黎某、赵某等人的证言以及有关书证等证据予以佐证，认为被告人叶淑怡的行为已构成贪污罪，建议在</w:t>
      </w:r>
      <w:r>
        <w:rPr>
          <w:rFonts w:hint="eastAsia"/>
          <w:sz w:val="30"/>
          <w:szCs w:val="30"/>
        </w:rPr>
        <w:lastRenderedPageBreak/>
        <w:t>法定量刑幅度范围内对该被告人判处二年以上四年以下有期徒刑，并处罚金。</w:t>
      </w:r>
    </w:p>
    <w:p w14:paraId="6832739D" w14:textId="77777777" w:rsidR="00E06EA9" w:rsidRDefault="00E06EA9">
      <w:pPr>
        <w:spacing w:line="500" w:lineRule="atLeast"/>
        <w:ind w:firstLine="600"/>
        <w:divId w:val="1637253087"/>
        <w:rPr>
          <w:rFonts w:hint="eastAsia"/>
          <w:sz w:val="30"/>
          <w:szCs w:val="30"/>
        </w:rPr>
      </w:pPr>
      <w:r>
        <w:rPr>
          <w:rFonts w:hint="eastAsia"/>
          <w:sz w:val="30"/>
          <w:szCs w:val="30"/>
        </w:rPr>
        <w:t>被告人叶淑怡对上述指控和量刑建议均无异议。其辩护人对指控该被告人犯贪污罪不持异议，同时提出该被告人属于初犯、偶犯，犯罪后投案自首，积极退赃，确有悔罪表现，且平时工作认真负责，因对法律缺乏认知导致误入歧途。另外，该被告人庭审时已怀孕</w:t>
      </w:r>
      <w:r>
        <w:rPr>
          <w:rFonts w:hint="eastAsia"/>
          <w:sz w:val="30"/>
          <w:szCs w:val="30"/>
        </w:rPr>
        <w:t>30</w:t>
      </w:r>
      <w:r>
        <w:rPr>
          <w:rFonts w:hint="eastAsia"/>
          <w:sz w:val="30"/>
          <w:szCs w:val="30"/>
        </w:rPr>
        <w:t>多周，不适宜羁押。建议对该被告人判处二年有期徒刑，并适用缓刑。</w:t>
      </w:r>
    </w:p>
    <w:p w14:paraId="728A2FE4" w14:textId="77777777" w:rsidR="00E06EA9" w:rsidRDefault="00E06EA9">
      <w:pPr>
        <w:spacing w:line="500" w:lineRule="atLeast"/>
        <w:ind w:firstLine="600"/>
        <w:divId w:val="815495203"/>
        <w:rPr>
          <w:rFonts w:hint="eastAsia"/>
          <w:sz w:val="30"/>
          <w:szCs w:val="30"/>
        </w:rPr>
      </w:pPr>
      <w:r>
        <w:rPr>
          <w:rFonts w:hint="eastAsia"/>
          <w:sz w:val="30"/>
          <w:szCs w:val="30"/>
        </w:rPr>
        <w:t>经审理查明，被告人叶淑怡在担任保安服务公司财务报账员期间，于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月，利用职务上的便利，采取在保安员工资发放表上造假的手段，虚构戴某、张某、梁某、李某、冼某、简某共</w:t>
      </w:r>
      <w:r>
        <w:rPr>
          <w:rFonts w:hint="eastAsia"/>
          <w:sz w:val="30"/>
          <w:szCs w:val="30"/>
        </w:rPr>
        <w:t>6</w:t>
      </w:r>
      <w:r>
        <w:rPr>
          <w:rFonts w:hint="eastAsia"/>
          <w:sz w:val="30"/>
          <w:szCs w:val="30"/>
        </w:rPr>
        <w:t>人为亚太纸业公司保安员的身份领取工资，从而骗取保安服务公司共</w:t>
      </w:r>
      <w:r>
        <w:rPr>
          <w:rFonts w:hint="eastAsia"/>
          <w:sz w:val="30"/>
          <w:szCs w:val="30"/>
        </w:rPr>
        <w:t>276214.31</w:t>
      </w:r>
      <w:r>
        <w:rPr>
          <w:rFonts w:hint="eastAsia"/>
          <w:sz w:val="30"/>
          <w:szCs w:val="30"/>
        </w:rPr>
        <w:t>元。被告人叶淑怡于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日主动向保安服务公司退回犯罪所得款项</w:t>
      </w:r>
      <w:r>
        <w:rPr>
          <w:rFonts w:hint="eastAsia"/>
          <w:sz w:val="30"/>
          <w:szCs w:val="30"/>
        </w:rPr>
        <w:t>183000</w:t>
      </w:r>
      <w:r>
        <w:rPr>
          <w:rFonts w:hint="eastAsia"/>
          <w:sz w:val="30"/>
          <w:szCs w:val="30"/>
        </w:rPr>
        <w:t>元，于同年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日主动向保安服务公司退回犯罪所得款项</w:t>
      </w:r>
      <w:r>
        <w:rPr>
          <w:rFonts w:hint="eastAsia"/>
          <w:sz w:val="30"/>
          <w:szCs w:val="30"/>
        </w:rPr>
        <w:t>93214.31</w:t>
      </w:r>
      <w:r>
        <w:rPr>
          <w:rFonts w:hint="eastAsia"/>
          <w:sz w:val="30"/>
          <w:szCs w:val="30"/>
        </w:rPr>
        <w:t>元。</w:t>
      </w:r>
    </w:p>
    <w:p w14:paraId="3A5C2036" w14:textId="77777777" w:rsidR="00E06EA9" w:rsidRDefault="00E06EA9">
      <w:pPr>
        <w:spacing w:line="500" w:lineRule="atLeast"/>
        <w:ind w:firstLine="600"/>
        <w:divId w:val="119613661"/>
        <w:rPr>
          <w:rFonts w:hint="eastAsia"/>
          <w:sz w:val="30"/>
          <w:szCs w:val="30"/>
        </w:rPr>
      </w:pPr>
      <w:r>
        <w:rPr>
          <w:rFonts w:hint="eastAsia"/>
          <w:sz w:val="30"/>
          <w:szCs w:val="30"/>
        </w:rPr>
        <w:t>另查明，保安服务公司于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月由江门市公安局新会分局单独出资成立，</w:t>
      </w:r>
      <w:r>
        <w:rPr>
          <w:rFonts w:hint="eastAsia"/>
          <w:sz w:val="30"/>
          <w:szCs w:val="30"/>
        </w:rPr>
        <w:t>2013</w:t>
      </w:r>
      <w:r>
        <w:rPr>
          <w:rFonts w:hint="eastAsia"/>
          <w:sz w:val="30"/>
          <w:szCs w:val="30"/>
        </w:rPr>
        <w:t>年因政府要求政企脱钩，保安服务公司划归江门市新会区国有资产管理委员会办公室属下。目前，保安服务公司受江门市公安局新会分局和江门市新会区国有资产管理委员会两方管理，其中日常业务方面由江门市公安局新会分局指导，在财务方面需定期向江门市新会区国有资产管理委员会办公室上报报表。</w:t>
      </w:r>
    </w:p>
    <w:p w14:paraId="7B4C7E1F" w14:textId="77777777" w:rsidR="00E06EA9" w:rsidRDefault="00E06EA9">
      <w:pPr>
        <w:spacing w:line="500" w:lineRule="atLeast"/>
        <w:ind w:firstLine="600"/>
        <w:divId w:val="1104574698"/>
        <w:rPr>
          <w:rFonts w:hint="eastAsia"/>
          <w:sz w:val="30"/>
          <w:szCs w:val="30"/>
        </w:rPr>
      </w:pPr>
      <w:r>
        <w:rPr>
          <w:rFonts w:hint="eastAsia"/>
          <w:sz w:val="30"/>
          <w:szCs w:val="30"/>
        </w:rPr>
        <w:t>以上犯罪事实，有公诉机关当庭宣读、出示并经法庭质证的人口信息资料、违法犯罪经历查询证明、无犯罪记录证明、个人简历表、劳动合同书、薪资调整申请表、工作简历说明，单据标贴表、人员工资单、营业执照复印件、企业机读档案登记资料、企业机读档案变更登记资料、关于理顺保安服务公司有关问题的函及复函、亚太纸业公司的保安服务合同、保安服务公司收取亚太纸业公司费用的相关凭证、情况说明及亚太纸业公司发送到保安服务公司的保安人员实际名单、保安工资表、节日慰问金表（工商行）及汇总表、工商银行借记卡账户历史明细清单、立案决定书、关于被调查人叶淑怡到案经过的说明、关于叶淑怡情况的说明、结算业务申请书、转账汇款凭证、收到退款说明、业务回单（收款）等书证，证人戴某、张某、梁某、李某、冼某、简某、黎某、余某、林某、赵某、赵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的证言，被告人叶淑怡的供述和辩解，辨认笔录等证据证实，足以认定。</w:t>
      </w:r>
    </w:p>
    <w:p w14:paraId="408F688B" w14:textId="77777777" w:rsidR="00E06EA9" w:rsidRDefault="00E06EA9">
      <w:pPr>
        <w:spacing w:line="500" w:lineRule="atLeast"/>
        <w:ind w:firstLine="600"/>
        <w:divId w:val="1586107689"/>
        <w:rPr>
          <w:rFonts w:hint="eastAsia"/>
          <w:sz w:val="30"/>
          <w:szCs w:val="30"/>
        </w:rPr>
      </w:pPr>
      <w:r>
        <w:rPr>
          <w:rFonts w:hint="eastAsia"/>
          <w:sz w:val="30"/>
          <w:szCs w:val="30"/>
        </w:rPr>
        <w:t>本院认为，被告人叶淑怡在国有公司担任财务报账员期间，利用职务上的便利，采用虚报、虚增工资的方式，骗取国有财产，数额巨大，其行为已构成贪污罪。公诉机关指控的罪名成立。鉴于被告人叶淑怡犯罪以后自动投案，如实供述自己的罪行，是自首，并在法庭上自愿认罪，且已经全额退回犯罪所得的赃款，同时积极预缴部分罚金，可减轻处罚。公诉机关的量刑建议恰当，予以采纳；但结合本案的情况以及被告人的认罪态度等，该被告人确有悔罪表现，适用缓刑确实不致再危害社会，依法可对该被告人宣告缓刑。辩护人提出对被告人叶淑怡减轻处罚的意见，与查明事实相符；提出对该被告人判处有期徒刑二年并适用缓刑的意见，合法有据，均予以采纳。经本院审判委员会讨论决定，依照《中华人民共和国刑法》第九十三条、第三百八十二条第二款、第三百八十三条第一款第（二）项及第三款、第六十七条第一款、第五十二条、第五十三条、第七十二条第一款及第三款、第七十三条第二款及第三款，《最高人民法院、最高人民检察院关于办理贪污贿赂刑事案件适用法律若干问题的解释》第二条第一款、第十九条第一款之规定，判决如下：</w:t>
      </w:r>
    </w:p>
    <w:p w14:paraId="58AA6AF2" w14:textId="77777777" w:rsidR="00E06EA9" w:rsidRDefault="00E06EA9">
      <w:pPr>
        <w:spacing w:line="500" w:lineRule="atLeast"/>
        <w:ind w:firstLine="600"/>
        <w:divId w:val="1148322291"/>
        <w:rPr>
          <w:rFonts w:hint="eastAsia"/>
          <w:sz w:val="30"/>
          <w:szCs w:val="30"/>
        </w:rPr>
      </w:pPr>
      <w:r>
        <w:rPr>
          <w:rFonts w:hint="eastAsia"/>
          <w:sz w:val="30"/>
          <w:szCs w:val="30"/>
        </w:rPr>
        <w:t>被告人叶淑怡犯贪污罪，判处有期徒刑二年，缓刑二年，并处罚金人民币</w:t>
      </w:r>
      <w:r>
        <w:rPr>
          <w:rFonts w:hint="eastAsia"/>
          <w:sz w:val="30"/>
          <w:szCs w:val="30"/>
        </w:rPr>
        <w:t>200000</w:t>
      </w:r>
      <w:r>
        <w:rPr>
          <w:rFonts w:hint="eastAsia"/>
          <w:sz w:val="30"/>
          <w:szCs w:val="30"/>
        </w:rPr>
        <w:t>元（已预缴人民币</w:t>
      </w:r>
      <w:r>
        <w:rPr>
          <w:rFonts w:hint="eastAsia"/>
          <w:sz w:val="30"/>
          <w:szCs w:val="30"/>
        </w:rPr>
        <w:t>5000</w:t>
      </w:r>
      <w:r>
        <w:rPr>
          <w:rFonts w:hint="eastAsia"/>
          <w:sz w:val="30"/>
          <w:szCs w:val="30"/>
        </w:rPr>
        <w:t>元）。</w:t>
      </w:r>
    </w:p>
    <w:p w14:paraId="1CD5A693" w14:textId="77777777" w:rsidR="00E06EA9" w:rsidRDefault="00E06EA9">
      <w:pPr>
        <w:spacing w:line="500" w:lineRule="atLeast"/>
        <w:ind w:firstLine="600"/>
        <w:divId w:val="1503661645"/>
        <w:rPr>
          <w:rFonts w:hint="eastAsia"/>
          <w:sz w:val="30"/>
          <w:szCs w:val="30"/>
        </w:rPr>
      </w:pPr>
      <w:r>
        <w:rPr>
          <w:rFonts w:hint="eastAsia"/>
          <w:sz w:val="30"/>
          <w:szCs w:val="30"/>
        </w:rPr>
        <w:t>（缓刑考验期限，从判决确定之日起计算。未缴纳的罚金人民币</w:t>
      </w:r>
      <w:r>
        <w:rPr>
          <w:rFonts w:hint="eastAsia"/>
          <w:sz w:val="30"/>
          <w:szCs w:val="30"/>
        </w:rPr>
        <w:t>195000</w:t>
      </w:r>
      <w:r>
        <w:rPr>
          <w:rFonts w:hint="eastAsia"/>
          <w:sz w:val="30"/>
          <w:szCs w:val="30"/>
        </w:rPr>
        <w:t>元应自本判决生效后十日内向本院缴纳。）</w:t>
      </w:r>
    </w:p>
    <w:p w14:paraId="4B641504" w14:textId="77777777" w:rsidR="00E06EA9" w:rsidRDefault="00E06EA9">
      <w:pPr>
        <w:spacing w:line="500" w:lineRule="atLeast"/>
        <w:ind w:firstLine="600"/>
        <w:divId w:val="913055278"/>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59871C75" w14:textId="77777777" w:rsidR="00E06EA9" w:rsidRDefault="00E06EA9">
      <w:pPr>
        <w:spacing w:line="500" w:lineRule="atLeast"/>
        <w:jc w:val="right"/>
        <w:divId w:val="1810587051"/>
        <w:rPr>
          <w:rFonts w:hint="eastAsia"/>
          <w:sz w:val="30"/>
          <w:szCs w:val="30"/>
        </w:rPr>
      </w:pPr>
      <w:r>
        <w:rPr>
          <w:rFonts w:hint="eastAsia"/>
          <w:sz w:val="30"/>
          <w:szCs w:val="30"/>
        </w:rPr>
        <w:t>审判长　　梁景棠</w:t>
      </w:r>
    </w:p>
    <w:p w14:paraId="2F5BA4D3" w14:textId="77777777" w:rsidR="00E06EA9" w:rsidRDefault="00E06EA9">
      <w:pPr>
        <w:spacing w:line="500" w:lineRule="atLeast"/>
        <w:jc w:val="right"/>
        <w:divId w:val="40133477"/>
        <w:rPr>
          <w:rFonts w:hint="eastAsia"/>
          <w:sz w:val="30"/>
          <w:szCs w:val="30"/>
        </w:rPr>
      </w:pPr>
      <w:r>
        <w:rPr>
          <w:rFonts w:hint="eastAsia"/>
          <w:sz w:val="30"/>
          <w:szCs w:val="30"/>
        </w:rPr>
        <w:t>审判员　　何志杰</w:t>
      </w:r>
    </w:p>
    <w:p w14:paraId="69CEF0D7" w14:textId="77777777" w:rsidR="00E06EA9" w:rsidRDefault="00E06EA9">
      <w:pPr>
        <w:spacing w:line="500" w:lineRule="atLeast"/>
        <w:jc w:val="right"/>
        <w:divId w:val="792290976"/>
        <w:rPr>
          <w:rFonts w:hint="eastAsia"/>
          <w:sz w:val="30"/>
          <w:szCs w:val="30"/>
        </w:rPr>
      </w:pPr>
      <w:r>
        <w:rPr>
          <w:rFonts w:hint="eastAsia"/>
          <w:sz w:val="30"/>
          <w:szCs w:val="30"/>
        </w:rPr>
        <w:t>审判员　　赵淑云</w:t>
      </w:r>
    </w:p>
    <w:p w14:paraId="42FA5F2B" w14:textId="77777777" w:rsidR="00E06EA9" w:rsidRDefault="00E06EA9">
      <w:pPr>
        <w:spacing w:line="500" w:lineRule="atLeast"/>
        <w:jc w:val="right"/>
        <w:divId w:val="732043198"/>
        <w:rPr>
          <w:rFonts w:hint="eastAsia"/>
          <w:sz w:val="30"/>
          <w:szCs w:val="30"/>
        </w:rPr>
      </w:pPr>
      <w:r>
        <w:rPr>
          <w:rFonts w:hint="eastAsia"/>
          <w:sz w:val="30"/>
          <w:szCs w:val="30"/>
        </w:rPr>
        <w:t>二〇一八年十月十六日</w:t>
      </w:r>
    </w:p>
    <w:p w14:paraId="1A21C027" w14:textId="77777777" w:rsidR="00E06EA9" w:rsidRDefault="00E06EA9">
      <w:pPr>
        <w:spacing w:line="500" w:lineRule="atLeast"/>
        <w:jc w:val="right"/>
        <w:divId w:val="1496920686"/>
        <w:rPr>
          <w:rFonts w:hint="eastAsia"/>
          <w:sz w:val="30"/>
          <w:szCs w:val="30"/>
        </w:rPr>
      </w:pPr>
      <w:r>
        <w:rPr>
          <w:rFonts w:hint="eastAsia"/>
          <w:sz w:val="30"/>
          <w:szCs w:val="30"/>
        </w:rPr>
        <w:t>书记员　　王振潮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2B445" w14:textId="77777777" w:rsidR="001E170D" w:rsidRDefault="001E170D" w:rsidP="001E170D">
      <w:pPr>
        <w:rPr>
          <w:rFonts w:hint="eastAsia"/>
        </w:rPr>
      </w:pPr>
      <w:r>
        <w:separator/>
      </w:r>
    </w:p>
  </w:endnote>
  <w:endnote w:type="continuationSeparator" w:id="0">
    <w:p w14:paraId="4737B940" w14:textId="77777777" w:rsidR="001E170D" w:rsidRDefault="001E170D" w:rsidP="001E17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DC467" w14:textId="77777777" w:rsidR="001E170D" w:rsidRDefault="001E170D" w:rsidP="001E170D">
      <w:pPr>
        <w:rPr>
          <w:rFonts w:hint="eastAsia"/>
        </w:rPr>
      </w:pPr>
      <w:r>
        <w:separator/>
      </w:r>
    </w:p>
  </w:footnote>
  <w:footnote w:type="continuationSeparator" w:id="0">
    <w:p w14:paraId="37BEA78E" w14:textId="77777777" w:rsidR="001E170D" w:rsidRDefault="001E170D" w:rsidP="001E17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170D"/>
    <w:rsid w:val="001E170D"/>
    <w:rsid w:val="00A23C24"/>
    <w:rsid w:val="00E06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6F0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170D"/>
    <w:pPr>
      <w:tabs>
        <w:tab w:val="center" w:pos="4153"/>
        <w:tab w:val="right" w:pos="8306"/>
      </w:tabs>
      <w:snapToGrid w:val="0"/>
      <w:jc w:val="center"/>
    </w:pPr>
    <w:rPr>
      <w:sz w:val="18"/>
      <w:szCs w:val="18"/>
    </w:rPr>
  </w:style>
  <w:style w:type="character" w:customStyle="1" w:styleId="a4">
    <w:name w:val="页眉 字符"/>
    <w:basedOn w:val="a0"/>
    <w:link w:val="a3"/>
    <w:uiPriority w:val="99"/>
    <w:rsid w:val="001E170D"/>
    <w:rPr>
      <w:rFonts w:ascii="宋体" w:eastAsia="宋体" w:hAnsi="宋体" w:cs="宋体"/>
      <w:sz w:val="18"/>
      <w:szCs w:val="18"/>
    </w:rPr>
  </w:style>
  <w:style w:type="paragraph" w:styleId="a5">
    <w:name w:val="footer"/>
    <w:basedOn w:val="a"/>
    <w:link w:val="a6"/>
    <w:uiPriority w:val="99"/>
    <w:unhideWhenUsed/>
    <w:rsid w:val="001E170D"/>
    <w:pPr>
      <w:tabs>
        <w:tab w:val="center" w:pos="4153"/>
        <w:tab w:val="right" w:pos="8306"/>
      </w:tabs>
      <w:snapToGrid w:val="0"/>
    </w:pPr>
    <w:rPr>
      <w:sz w:val="18"/>
      <w:szCs w:val="18"/>
    </w:rPr>
  </w:style>
  <w:style w:type="character" w:customStyle="1" w:styleId="a6">
    <w:name w:val="页脚 字符"/>
    <w:basedOn w:val="a0"/>
    <w:link w:val="a5"/>
    <w:uiPriority w:val="99"/>
    <w:rsid w:val="001E17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3477">
      <w:marLeft w:val="0"/>
      <w:marRight w:val="720"/>
      <w:marTop w:val="10"/>
      <w:marBottom w:val="10"/>
      <w:divBdr>
        <w:top w:val="none" w:sz="0" w:space="0" w:color="auto"/>
        <w:left w:val="none" w:sz="0" w:space="0" w:color="auto"/>
        <w:bottom w:val="none" w:sz="0" w:space="0" w:color="auto"/>
        <w:right w:val="none" w:sz="0" w:space="0" w:color="auto"/>
      </w:divBdr>
    </w:div>
    <w:div w:id="119613661">
      <w:marLeft w:val="0"/>
      <w:marRight w:val="0"/>
      <w:marTop w:val="10"/>
      <w:marBottom w:val="10"/>
      <w:divBdr>
        <w:top w:val="none" w:sz="0" w:space="0" w:color="auto"/>
        <w:left w:val="none" w:sz="0" w:space="0" w:color="auto"/>
        <w:bottom w:val="none" w:sz="0" w:space="0" w:color="auto"/>
        <w:right w:val="none" w:sz="0" w:space="0" w:color="auto"/>
      </w:divBdr>
    </w:div>
    <w:div w:id="170604860">
      <w:marLeft w:val="0"/>
      <w:marRight w:val="0"/>
      <w:marTop w:val="10"/>
      <w:marBottom w:val="10"/>
      <w:divBdr>
        <w:top w:val="none" w:sz="0" w:space="0" w:color="auto"/>
        <w:left w:val="none" w:sz="0" w:space="0" w:color="auto"/>
        <w:bottom w:val="none" w:sz="0" w:space="0" w:color="auto"/>
        <w:right w:val="none" w:sz="0" w:space="0" w:color="auto"/>
      </w:divBdr>
    </w:div>
    <w:div w:id="337118164">
      <w:marLeft w:val="0"/>
      <w:marRight w:val="0"/>
      <w:marTop w:val="10"/>
      <w:marBottom w:val="10"/>
      <w:divBdr>
        <w:top w:val="none" w:sz="0" w:space="0" w:color="auto"/>
        <w:left w:val="none" w:sz="0" w:space="0" w:color="auto"/>
        <w:bottom w:val="none" w:sz="0" w:space="0" w:color="auto"/>
        <w:right w:val="none" w:sz="0" w:space="0" w:color="auto"/>
      </w:divBdr>
    </w:div>
    <w:div w:id="417099388">
      <w:marLeft w:val="0"/>
      <w:marRight w:val="0"/>
      <w:marTop w:val="10"/>
      <w:marBottom w:val="10"/>
      <w:divBdr>
        <w:top w:val="none" w:sz="0" w:space="0" w:color="auto"/>
        <w:left w:val="none" w:sz="0" w:space="0" w:color="auto"/>
        <w:bottom w:val="none" w:sz="0" w:space="0" w:color="auto"/>
        <w:right w:val="none" w:sz="0" w:space="0" w:color="auto"/>
      </w:divBdr>
    </w:div>
    <w:div w:id="662003511">
      <w:marLeft w:val="0"/>
      <w:marRight w:val="0"/>
      <w:marTop w:val="10"/>
      <w:marBottom w:val="10"/>
      <w:divBdr>
        <w:top w:val="none" w:sz="0" w:space="0" w:color="auto"/>
        <w:left w:val="none" w:sz="0" w:space="0" w:color="auto"/>
        <w:bottom w:val="none" w:sz="0" w:space="0" w:color="auto"/>
        <w:right w:val="none" w:sz="0" w:space="0" w:color="auto"/>
      </w:divBdr>
    </w:div>
    <w:div w:id="732043198">
      <w:marLeft w:val="0"/>
      <w:marRight w:val="720"/>
      <w:marTop w:val="10"/>
      <w:marBottom w:val="10"/>
      <w:divBdr>
        <w:top w:val="none" w:sz="0" w:space="0" w:color="auto"/>
        <w:left w:val="none" w:sz="0" w:space="0" w:color="auto"/>
        <w:bottom w:val="none" w:sz="0" w:space="0" w:color="auto"/>
        <w:right w:val="none" w:sz="0" w:space="0" w:color="auto"/>
      </w:divBdr>
    </w:div>
    <w:div w:id="792290976">
      <w:marLeft w:val="0"/>
      <w:marRight w:val="720"/>
      <w:marTop w:val="10"/>
      <w:marBottom w:val="10"/>
      <w:divBdr>
        <w:top w:val="none" w:sz="0" w:space="0" w:color="auto"/>
        <w:left w:val="none" w:sz="0" w:space="0" w:color="auto"/>
        <w:bottom w:val="none" w:sz="0" w:space="0" w:color="auto"/>
        <w:right w:val="none" w:sz="0" w:space="0" w:color="auto"/>
      </w:divBdr>
    </w:div>
    <w:div w:id="815495203">
      <w:marLeft w:val="0"/>
      <w:marRight w:val="0"/>
      <w:marTop w:val="10"/>
      <w:marBottom w:val="10"/>
      <w:divBdr>
        <w:top w:val="none" w:sz="0" w:space="0" w:color="auto"/>
        <w:left w:val="none" w:sz="0" w:space="0" w:color="auto"/>
        <w:bottom w:val="none" w:sz="0" w:space="0" w:color="auto"/>
        <w:right w:val="none" w:sz="0" w:space="0" w:color="auto"/>
      </w:divBdr>
    </w:div>
    <w:div w:id="913055278">
      <w:marLeft w:val="0"/>
      <w:marRight w:val="0"/>
      <w:marTop w:val="10"/>
      <w:marBottom w:val="10"/>
      <w:divBdr>
        <w:top w:val="none" w:sz="0" w:space="0" w:color="auto"/>
        <w:left w:val="none" w:sz="0" w:space="0" w:color="auto"/>
        <w:bottom w:val="none" w:sz="0" w:space="0" w:color="auto"/>
        <w:right w:val="none" w:sz="0" w:space="0" w:color="auto"/>
      </w:divBdr>
    </w:div>
    <w:div w:id="1104574698">
      <w:marLeft w:val="0"/>
      <w:marRight w:val="0"/>
      <w:marTop w:val="10"/>
      <w:marBottom w:val="10"/>
      <w:divBdr>
        <w:top w:val="none" w:sz="0" w:space="0" w:color="auto"/>
        <w:left w:val="none" w:sz="0" w:space="0" w:color="auto"/>
        <w:bottom w:val="none" w:sz="0" w:space="0" w:color="auto"/>
        <w:right w:val="none" w:sz="0" w:space="0" w:color="auto"/>
      </w:divBdr>
    </w:div>
    <w:div w:id="1110322046">
      <w:marLeft w:val="0"/>
      <w:marRight w:val="0"/>
      <w:marTop w:val="10"/>
      <w:marBottom w:val="10"/>
      <w:divBdr>
        <w:top w:val="none" w:sz="0" w:space="0" w:color="auto"/>
        <w:left w:val="none" w:sz="0" w:space="0" w:color="auto"/>
        <w:bottom w:val="none" w:sz="0" w:space="0" w:color="auto"/>
        <w:right w:val="none" w:sz="0" w:space="0" w:color="auto"/>
      </w:divBdr>
    </w:div>
    <w:div w:id="1148322291">
      <w:marLeft w:val="0"/>
      <w:marRight w:val="0"/>
      <w:marTop w:val="10"/>
      <w:marBottom w:val="10"/>
      <w:divBdr>
        <w:top w:val="none" w:sz="0" w:space="0" w:color="auto"/>
        <w:left w:val="none" w:sz="0" w:space="0" w:color="auto"/>
        <w:bottom w:val="none" w:sz="0" w:space="0" w:color="auto"/>
        <w:right w:val="none" w:sz="0" w:space="0" w:color="auto"/>
      </w:divBdr>
    </w:div>
    <w:div w:id="1150174567">
      <w:marLeft w:val="0"/>
      <w:marRight w:val="0"/>
      <w:marTop w:val="10"/>
      <w:marBottom w:val="10"/>
      <w:divBdr>
        <w:top w:val="none" w:sz="0" w:space="0" w:color="auto"/>
        <w:left w:val="none" w:sz="0" w:space="0" w:color="auto"/>
        <w:bottom w:val="none" w:sz="0" w:space="0" w:color="auto"/>
        <w:right w:val="none" w:sz="0" w:space="0" w:color="auto"/>
      </w:divBdr>
    </w:div>
    <w:div w:id="1496920686">
      <w:marLeft w:val="0"/>
      <w:marRight w:val="720"/>
      <w:marTop w:val="10"/>
      <w:marBottom w:val="10"/>
      <w:divBdr>
        <w:top w:val="none" w:sz="0" w:space="0" w:color="auto"/>
        <w:left w:val="none" w:sz="0" w:space="0" w:color="auto"/>
        <w:bottom w:val="none" w:sz="0" w:space="0" w:color="auto"/>
        <w:right w:val="none" w:sz="0" w:space="0" w:color="auto"/>
      </w:divBdr>
    </w:div>
    <w:div w:id="1503661645">
      <w:marLeft w:val="0"/>
      <w:marRight w:val="0"/>
      <w:marTop w:val="10"/>
      <w:marBottom w:val="10"/>
      <w:divBdr>
        <w:top w:val="none" w:sz="0" w:space="0" w:color="auto"/>
        <w:left w:val="none" w:sz="0" w:space="0" w:color="auto"/>
        <w:bottom w:val="none" w:sz="0" w:space="0" w:color="auto"/>
        <w:right w:val="none" w:sz="0" w:space="0" w:color="auto"/>
      </w:divBdr>
    </w:div>
    <w:div w:id="1586107689">
      <w:marLeft w:val="0"/>
      <w:marRight w:val="0"/>
      <w:marTop w:val="10"/>
      <w:marBottom w:val="10"/>
      <w:divBdr>
        <w:top w:val="none" w:sz="0" w:space="0" w:color="auto"/>
        <w:left w:val="none" w:sz="0" w:space="0" w:color="auto"/>
        <w:bottom w:val="none" w:sz="0" w:space="0" w:color="auto"/>
        <w:right w:val="none" w:sz="0" w:space="0" w:color="auto"/>
      </w:divBdr>
    </w:div>
    <w:div w:id="1637253087">
      <w:marLeft w:val="0"/>
      <w:marRight w:val="0"/>
      <w:marTop w:val="10"/>
      <w:marBottom w:val="10"/>
      <w:divBdr>
        <w:top w:val="none" w:sz="0" w:space="0" w:color="auto"/>
        <w:left w:val="none" w:sz="0" w:space="0" w:color="auto"/>
        <w:bottom w:val="none" w:sz="0" w:space="0" w:color="auto"/>
        <w:right w:val="none" w:sz="0" w:space="0" w:color="auto"/>
      </w:divBdr>
    </w:div>
    <w:div w:id="1767995878">
      <w:marLeft w:val="0"/>
      <w:marRight w:val="0"/>
      <w:marTop w:val="10"/>
      <w:marBottom w:val="10"/>
      <w:divBdr>
        <w:top w:val="none" w:sz="0" w:space="0" w:color="auto"/>
        <w:left w:val="none" w:sz="0" w:space="0" w:color="auto"/>
        <w:bottom w:val="none" w:sz="0" w:space="0" w:color="auto"/>
        <w:right w:val="none" w:sz="0" w:space="0" w:color="auto"/>
      </w:divBdr>
    </w:div>
    <w:div w:id="1810587051">
      <w:marLeft w:val="0"/>
      <w:marRight w:val="720"/>
      <w:marTop w:val="10"/>
      <w:marBottom w:val="10"/>
      <w:divBdr>
        <w:top w:val="none" w:sz="0" w:space="0" w:color="auto"/>
        <w:left w:val="none" w:sz="0" w:space="0" w:color="auto"/>
        <w:bottom w:val="none" w:sz="0" w:space="0" w:color="auto"/>
        <w:right w:val="none" w:sz="0" w:space="0" w:color="auto"/>
      </w:divBdr>
    </w:div>
    <w:div w:id="20956625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2025-04-30T03:58:00Z</dcterms:created>
  <dcterms:modified xsi:type="dcterms:W3CDTF">2025-04-30T03:58:00Z</dcterms:modified>
</cp:coreProperties>
</file>