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14DC" w14:textId="77777777" w:rsidR="00371B85" w:rsidRDefault="00371B85">
      <w:pPr>
        <w:spacing w:line="500" w:lineRule="atLeast"/>
        <w:jc w:val="center"/>
        <w:divId w:val="1933008249"/>
        <w:rPr>
          <w:rFonts w:ascii="黑体" w:eastAsia="黑体" w:hAnsi="黑体"/>
          <w:sz w:val="36"/>
          <w:szCs w:val="36"/>
        </w:rPr>
      </w:pPr>
      <w:r>
        <w:rPr>
          <w:rFonts w:ascii="黑体" w:eastAsia="黑体" w:hAnsi="黑体" w:hint="eastAsia"/>
          <w:sz w:val="36"/>
          <w:szCs w:val="36"/>
        </w:rPr>
        <w:t>广东省中山市第二人民法院</w:t>
      </w:r>
    </w:p>
    <w:p w14:paraId="74B82C89" w14:textId="77777777" w:rsidR="00371B85" w:rsidRDefault="00371B85">
      <w:pPr>
        <w:spacing w:line="500" w:lineRule="atLeast"/>
        <w:jc w:val="center"/>
        <w:divId w:val="4465871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918432" w14:textId="77777777" w:rsidR="00371B85" w:rsidRDefault="00371B85">
      <w:pPr>
        <w:spacing w:line="500" w:lineRule="atLeast"/>
        <w:jc w:val="right"/>
        <w:divId w:val="73906034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2402</w:t>
      </w:r>
      <w:r>
        <w:rPr>
          <w:rFonts w:hint="eastAsia"/>
          <w:sz w:val="30"/>
          <w:szCs w:val="30"/>
        </w:rPr>
        <w:t>号</w:t>
      </w:r>
    </w:p>
    <w:p w14:paraId="618958E4" w14:textId="77777777" w:rsidR="00371B85" w:rsidRDefault="00371B85">
      <w:pPr>
        <w:spacing w:line="500" w:lineRule="atLeast"/>
        <w:ind w:firstLine="600"/>
        <w:divId w:val="1494371987"/>
        <w:rPr>
          <w:rFonts w:hint="eastAsia"/>
          <w:sz w:val="30"/>
          <w:szCs w:val="30"/>
        </w:rPr>
      </w:pPr>
      <w:r>
        <w:rPr>
          <w:rFonts w:hint="eastAsia"/>
          <w:sz w:val="30"/>
          <w:szCs w:val="30"/>
        </w:rPr>
        <w:t>公诉机关中山市第二市区人民检察院。</w:t>
      </w:r>
    </w:p>
    <w:p w14:paraId="6D23FDCA" w14:textId="77777777" w:rsidR="00371B85" w:rsidRDefault="00371B85">
      <w:pPr>
        <w:spacing w:line="500" w:lineRule="atLeast"/>
        <w:ind w:firstLine="600"/>
        <w:divId w:val="140463008"/>
        <w:rPr>
          <w:rFonts w:hint="eastAsia"/>
          <w:sz w:val="30"/>
          <w:szCs w:val="30"/>
        </w:rPr>
      </w:pPr>
      <w:r>
        <w:rPr>
          <w:rFonts w:hint="eastAsia"/>
          <w:sz w:val="30"/>
          <w:szCs w:val="30"/>
        </w:rPr>
        <w:t>被告人吴嘉健，男，</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日出生于广东省中山市，汉族，大专文化，原中山市公安局交通警察支队</w:t>
      </w:r>
      <w:r>
        <w:rPr>
          <w:rFonts w:hint="eastAsia"/>
          <w:sz w:val="30"/>
          <w:szCs w:val="30"/>
        </w:rPr>
        <w:t>xx</w:t>
      </w:r>
      <w:r>
        <w:rPr>
          <w:rFonts w:hint="eastAsia"/>
          <w:sz w:val="30"/>
          <w:szCs w:val="30"/>
        </w:rPr>
        <w:t>大队辅警，户籍所在地中山市。因本案于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日被中山市公安局取保候审，同年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日被中山市人民检察院继续取保候审。</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日经本院决定，由中山市公安局执行逮捕。现押于中山市看守所。</w:t>
      </w:r>
    </w:p>
    <w:p w14:paraId="18CC1BDB" w14:textId="77777777" w:rsidR="00371B85" w:rsidRDefault="00371B85">
      <w:pPr>
        <w:spacing w:line="500" w:lineRule="atLeast"/>
        <w:ind w:firstLine="600"/>
        <w:divId w:val="1340961036"/>
        <w:rPr>
          <w:rFonts w:hint="eastAsia"/>
          <w:sz w:val="30"/>
          <w:szCs w:val="30"/>
        </w:rPr>
      </w:pPr>
      <w:r>
        <w:rPr>
          <w:rFonts w:hint="eastAsia"/>
          <w:sz w:val="30"/>
          <w:szCs w:val="30"/>
        </w:rPr>
        <w:t>辩护人陈思维、练昌沛，广东凯行律师事务所律师。</w:t>
      </w:r>
    </w:p>
    <w:p w14:paraId="69556291" w14:textId="77777777" w:rsidR="00371B85" w:rsidRDefault="00371B85">
      <w:pPr>
        <w:spacing w:line="500" w:lineRule="atLeast"/>
        <w:ind w:firstLine="600"/>
        <w:divId w:val="2020962947"/>
        <w:rPr>
          <w:rFonts w:hint="eastAsia"/>
          <w:sz w:val="30"/>
          <w:szCs w:val="30"/>
        </w:rPr>
      </w:pPr>
      <w:r>
        <w:rPr>
          <w:rFonts w:hint="eastAsia"/>
          <w:sz w:val="30"/>
          <w:szCs w:val="30"/>
        </w:rPr>
        <w:t>中山市第二市区人民检察院以中检二区刑诉（</w:t>
      </w:r>
      <w:r>
        <w:rPr>
          <w:rFonts w:hint="eastAsia"/>
          <w:sz w:val="30"/>
          <w:szCs w:val="30"/>
        </w:rPr>
        <w:t>2018</w:t>
      </w:r>
      <w:r>
        <w:rPr>
          <w:rFonts w:hint="eastAsia"/>
          <w:sz w:val="30"/>
          <w:szCs w:val="30"/>
        </w:rPr>
        <w:t>）</w:t>
      </w:r>
      <w:r>
        <w:rPr>
          <w:rFonts w:hint="eastAsia"/>
          <w:sz w:val="30"/>
          <w:szCs w:val="30"/>
        </w:rPr>
        <w:t>2302</w:t>
      </w:r>
      <w:r>
        <w:rPr>
          <w:rFonts w:hint="eastAsia"/>
          <w:sz w:val="30"/>
          <w:szCs w:val="30"/>
        </w:rPr>
        <w:t>号起诉书指控被告人吴嘉健犯受贿罪，于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日公开开庭审理了本案。中山市第二市区人民检察院指派检察员周国庆、助理检察员周子茹出庭支持公诉，被告人吴嘉健及其辩护人陈思维到庭参加诉讼。现已审理终结。</w:t>
      </w:r>
    </w:p>
    <w:p w14:paraId="0BB355DB" w14:textId="77777777" w:rsidR="00371B85" w:rsidRDefault="00371B85">
      <w:pPr>
        <w:spacing w:line="500" w:lineRule="atLeast"/>
        <w:ind w:firstLine="600"/>
        <w:divId w:val="1136921533"/>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月期间，被告人吴嘉健利用担任中山市公安局交通警察支队</w:t>
      </w:r>
      <w:r>
        <w:rPr>
          <w:rFonts w:hint="eastAsia"/>
          <w:sz w:val="30"/>
          <w:szCs w:val="30"/>
        </w:rPr>
        <w:t>xx</w:t>
      </w:r>
      <w:r>
        <w:rPr>
          <w:rFonts w:hint="eastAsia"/>
          <w:sz w:val="30"/>
          <w:szCs w:val="30"/>
        </w:rPr>
        <w:t>大队辅警处理车辆交通违法业务的职务便利，多次违规为中介人员吴某（另案处理）所代办的违法机动车辆扣减驾驶证积分，共收取吴某人民币</w:t>
      </w:r>
      <w:r>
        <w:rPr>
          <w:rFonts w:hint="eastAsia"/>
          <w:sz w:val="30"/>
          <w:szCs w:val="30"/>
        </w:rPr>
        <w:t>105410</w:t>
      </w:r>
      <w:r>
        <w:rPr>
          <w:rFonts w:hint="eastAsia"/>
          <w:sz w:val="30"/>
          <w:szCs w:val="30"/>
        </w:rPr>
        <w:t>元。</w:t>
      </w:r>
    </w:p>
    <w:p w14:paraId="79F16BBA" w14:textId="77777777" w:rsidR="00371B85" w:rsidRDefault="00371B85">
      <w:pPr>
        <w:spacing w:line="500" w:lineRule="atLeast"/>
        <w:ind w:firstLine="600"/>
        <w:divId w:val="1637687963"/>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日，被告人吴嘉健在中山市公安局</w:t>
      </w:r>
      <w:r>
        <w:rPr>
          <w:rFonts w:hint="eastAsia"/>
          <w:sz w:val="30"/>
          <w:szCs w:val="30"/>
        </w:rPr>
        <w:t>xx</w:t>
      </w:r>
      <w:r>
        <w:rPr>
          <w:rFonts w:hint="eastAsia"/>
          <w:sz w:val="30"/>
          <w:szCs w:val="30"/>
        </w:rPr>
        <w:t>分局被抓获归案，后如实供述了上述罪行。破案后，被告人吴嘉健已退赃人民币</w:t>
      </w:r>
      <w:r>
        <w:rPr>
          <w:rFonts w:hint="eastAsia"/>
          <w:sz w:val="30"/>
          <w:szCs w:val="30"/>
        </w:rPr>
        <w:t>105410</w:t>
      </w:r>
      <w:r>
        <w:rPr>
          <w:rFonts w:hint="eastAsia"/>
          <w:sz w:val="30"/>
          <w:szCs w:val="30"/>
        </w:rPr>
        <w:t>元。</w:t>
      </w:r>
    </w:p>
    <w:p w14:paraId="3DBEAF1D" w14:textId="77777777" w:rsidR="00371B85" w:rsidRDefault="00371B85">
      <w:pPr>
        <w:spacing w:line="500" w:lineRule="atLeast"/>
        <w:ind w:firstLine="600"/>
        <w:divId w:val="796336427"/>
        <w:rPr>
          <w:rFonts w:hint="eastAsia"/>
          <w:sz w:val="30"/>
          <w:szCs w:val="30"/>
        </w:rPr>
      </w:pPr>
      <w:r>
        <w:rPr>
          <w:rFonts w:hint="eastAsia"/>
          <w:sz w:val="30"/>
          <w:szCs w:val="30"/>
        </w:rPr>
        <w:lastRenderedPageBreak/>
        <w:t>上述事实，被告人吴嘉健在开庭审理过程中也无异议，并有中山市公安局交通警察支队侦查大队出具的抓获经过、中山市公安局</w:t>
      </w:r>
      <w:r>
        <w:rPr>
          <w:rFonts w:hint="eastAsia"/>
          <w:sz w:val="30"/>
          <w:szCs w:val="30"/>
        </w:rPr>
        <w:t>xx</w:t>
      </w:r>
      <w:r>
        <w:rPr>
          <w:rFonts w:hint="eastAsia"/>
          <w:sz w:val="30"/>
          <w:szCs w:val="30"/>
        </w:rPr>
        <w:t>分局提供的劳动合同及中山市公安局交通警察支队</w:t>
      </w:r>
      <w:r>
        <w:rPr>
          <w:rFonts w:hint="eastAsia"/>
          <w:sz w:val="30"/>
          <w:szCs w:val="30"/>
        </w:rPr>
        <w:t>xx</w:t>
      </w:r>
      <w:r>
        <w:rPr>
          <w:rFonts w:hint="eastAsia"/>
          <w:sz w:val="30"/>
          <w:szCs w:val="30"/>
        </w:rPr>
        <w:t>大队提供的证明、黄某出具的个人说明、借用公安数字证书管理责任书、中山市公安局</w:t>
      </w:r>
      <w:r>
        <w:rPr>
          <w:rFonts w:hint="eastAsia"/>
          <w:sz w:val="30"/>
          <w:szCs w:val="30"/>
        </w:rPr>
        <w:t>xx</w:t>
      </w:r>
      <w:r>
        <w:rPr>
          <w:rFonts w:hint="eastAsia"/>
          <w:sz w:val="30"/>
          <w:szCs w:val="30"/>
        </w:rPr>
        <w:t>分局交通警察大队规范数字证书使用和管理责任书、队伍管理责任书、被告人吴嘉健的微信转账记录及其账号为</w:t>
      </w:r>
      <w:r>
        <w:rPr>
          <w:rFonts w:hint="eastAsia"/>
          <w:sz w:val="30"/>
          <w:szCs w:val="30"/>
        </w:rPr>
        <w:t>20</w:t>
      </w:r>
      <w:r>
        <w:rPr>
          <w:rFonts w:hint="eastAsia"/>
          <w:sz w:val="30"/>
          <w:szCs w:val="30"/>
        </w:rPr>
        <w:t>×××</w:t>
      </w:r>
      <w:r>
        <w:rPr>
          <w:rFonts w:hint="eastAsia"/>
          <w:sz w:val="30"/>
          <w:szCs w:val="30"/>
        </w:rPr>
        <w:t>24</w:t>
      </w:r>
      <w:r>
        <w:rPr>
          <w:rFonts w:hint="eastAsia"/>
          <w:sz w:val="30"/>
          <w:szCs w:val="30"/>
        </w:rPr>
        <w:t>的中国工商银行账户的历史明细清单、户名为陈某且账号为</w:t>
      </w:r>
      <w:r>
        <w:rPr>
          <w:rFonts w:hint="eastAsia"/>
          <w:sz w:val="30"/>
          <w:szCs w:val="30"/>
        </w:rPr>
        <w:t>20</w:t>
      </w:r>
      <w:r>
        <w:rPr>
          <w:rFonts w:hint="eastAsia"/>
          <w:sz w:val="30"/>
          <w:szCs w:val="30"/>
        </w:rPr>
        <w:t>×××</w:t>
      </w:r>
      <w:r>
        <w:rPr>
          <w:rFonts w:hint="eastAsia"/>
          <w:sz w:val="30"/>
          <w:szCs w:val="30"/>
        </w:rPr>
        <w:t>66</w:t>
      </w:r>
      <w:r>
        <w:rPr>
          <w:rFonts w:hint="eastAsia"/>
          <w:sz w:val="30"/>
          <w:szCs w:val="30"/>
        </w:rPr>
        <w:t>的银行交易记录、证人吴某的微信聊天记录和通讯录、非税收入缴款通知书和票据、中山市公安局</w:t>
      </w:r>
      <w:r>
        <w:rPr>
          <w:rFonts w:hint="eastAsia"/>
          <w:sz w:val="30"/>
          <w:szCs w:val="30"/>
        </w:rPr>
        <w:t>xx</w:t>
      </w:r>
      <w:r>
        <w:rPr>
          <w:rFonts w:hint="eastAsia"/>
          <w:sz w:val="30"/>
          <w:szCs w:val="30"/>
        </w:rPr>
        <w:t>分局出具的户籍证明、证人吴某的证言及辨认笔录、被告人吴嘉健的供述及辨认笔录等证据证实，足以认定。</w:t>
      </w:r>
    </w:p>
    <w:p w14:paraId="5750BEC8" w14:textId="77777777" w:rsidR="00371B85" w:rsidRDefault="00371B85">
      <w:pPr>
        <w:spacing w:line="500" w:lineRule="atLeast"/>
        <w:ind w:firstLine="600"/>
        <w:divId w:val="1853715111"/>
        <w:rPr>
          <w:rFonts w:hint="eastAsia"/>
          <w:sz w:val="30"/>
          <w:szCs w:val="30"/>
        </w:rPr>
      </w:pPr>
      <w:r>
        <w:rPr>
          <w:rFonts w:hint="eastAsia"/>
          <w:sz w:val="30"/>
          <w:szCs w:val="30"/>
        </w:rPr>
        <w:t>本院认为，被告人吴嘉健无视国家法律，身为国家工作人员，利用职务上的便利，为他人谋取利益，非法收受他人财物，数额较大，其行为已构成受贿罪，应依法惩处。鉴于被告人吴嘉健归案后能如实供述其受贿罪行，认罪态度较好，依法可以从轻处罚。被告人吴嘉健归案后能退还受贿所得全部赃款，可酌情从轻处罚。公诉机关指控被告人吴嘉健犯受贿罪的事实清楚，证据确实、充分，罪名成立，本院予以支持。对辩护人辩称被告人吴嘉健仅因形迹可疑接受公安机关盘问后，即主动交代其受贿罪行，有自首情节的意见，经查，中山市公安局交通警察支队侦查大队出具的抓获经过等证据能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日上午，中山市公安局交通警察支队侦查大队人员前往中山市公安局</w:t>
      </w:r>
      <w:r>
        <w:rPr>
          <w:rFonts w:hint="eastAsia"/>
          <w:sz w:val="30"/>
          <w:szCs w:val="30"/>
        </w:rPr>
        <w:t>xx</w:t>
      </w:r>
      <w:r>
        <w:rPr>
          <w:rFonts w:hint="eastAsia"/>
          <w:sz w:val="30"/>
          <w:szCs w:val="30"/>
        </w:rPr>
        <w:t>分局，通报被告人吴嘉健涉嫌犯罪，后将被告人吴嘉健抓获归案，足见公安机关已掌握被告人吴嘉健的犯罪事实后将其抓获归案，而非被告人吴嘉健仅因形迹可疑接受盘问后即主动交代其罪行，被告人吴嘉健显然不具有自首情节，故辩护人所提该意见与事实不符，本院不予采信。另对辩护人所提被告人吴嘉健是初犯，归案后能积极退出全部违法所得赃款，认罪态度较好等意见，经查属实，本院予以采纳。对被告人吴嘉健及其辩护人请求从轻处罚的意见，本院也予以采纳。鉴于被告人吴嘉健确有悔罪表现，符合适用缓刑的法律规定，本院决定对其宣告缓刑，故对辩护人请求判处吴嘉健缓刑的意见，本院予以采纳。依照《中华人民共和国刑法》第三百八十五条第一款、第三百八十六条、第三百八十三条第一款第（一）项、第六十七条第三款、第七十二条第一、三款、第七十三条第二、三款、第六十四条及《最高人民法院、最高人民检察院关于办理贪污贿赂刑事案件适用法律若干问题的解释》第一条第一款、第十八条、第十九条第一款之规定，判决如下：</w:t>
      </w:r>
    </w:p>
    <w:p w14:paraId="4FB3D0ED" w14:textId="77777777" w:rsidR="00371B85" w:rsidRDefault="00371B85">
      <w:pPr>
        <w:spacing w:line="500" w:lineRule="atLeast"/>
        <w:ind w:firstLine="600"/>
        <w:divId w:val="499731567"/>
        <w:rPr>
          <w:rFonts w:hint="eastAsia"/>
          <w:sz w:val="30"/>
          <w:szCs w:val="30"/>
        </w:rPr>
      </w:pPr>
      <w:r>
        <w:rPr>
          <w:rFonts w:hint="eastAsia"/>
          <w:sz w:val="30"/>
          <w:szCs w:val="30"/>
        </w:rPr>
        <w:t>一、被告人吴嘉健犯受贿罪，判处有期徒刑一年六个月，缓刑三年，并处罚金十万元；</w:t>
      </w:r>
    </w:p>
    <w:p w14:paraId="4062FEDF" w14:textId="77777777" w:rsidR="00371B85" w:rsidRDefault="00371B85">
      <w:pPr>
        <w:spacing w:line="500" w:lineRule="atLeast"/>
        <w:ind w:firstLine="600"/>
        <w:divId w:val="1797749887"/>
        <w:rPr>
          <w:rFonts w:hint="eastAsia"/>
          <w:sz w:val="30"/>
          <w:szCs w:val="30"/>
        </w:rPr>
      </w:pPr>
      <w:r>
        <w:rPr>
          <w:rFonts w:hint="eastAsia"/>
          <w:sz w:val="30"/>
          <w:szCs w:val="30"/>
        </w:rPr>
        <w:t>（缓刑考验期限，从判决确定之日起计算。罚金已缴纳）</w:t>
      </w:r>
    </w:p>
    <w:p w14:paraId="30D884A2" w14:textId="77777777" w:rsidR="00371B85" w:rsidRDefault="00371B85">
      <w:pPr>
        <w:spacing w:line="500" w:lineRule="atLeast"/>
        <w:ind w:firstLine="600"/>
        <w:divId w:val="1326471557"/>
        <w:rPr>
          <w:rFonts w:hint="eastAsia"/>
          <w:sz w:val="30"/>
          <w:szCs w:val="30"/>
        </w:rPr>
      </w:pPr>
      <w:r>
        <w:rPr>
          <w:rFonts w:hint="eastAsia"/>
          <w:sz w:val="30"/>
          <w:szCs w:val="30"/>
        </w:rPr>
        <w:t>二、被告人吴嘉健退出的违法所得</w:t>
      </w:r>
      <w:r>
        <w:rPr>
          <w:rFonts w:hint="eastAsia"/>
          <w:sz w:val="30"/>
          <w:szCs w:val="30"/>
        </w:rPr>
        <w:t>105410</w:t>
      </w:r>
      <w:r>
        <w:rPr>
          <w:rFonts w:hint="eastAsia"/>
          <w:sz w:val="30"/>
          <w:szCs w:val="30"/>
        </w:rPr>
        <w:t>元，予以追缴，上缴国库。</w:t>
      </w:r>
    </w:p>
    <w:p w14:paraId="7D650999" w14:textId="77777777" w:rsidR="00371B85" w:rsidRDefault="00371B85">
      <w:pPr>
        <w:spacing w:line="500" w:lineRule="atLeast"/>
        <w:ind w:firstLine="600"/>
        <w:divId w:val="1935282568"/>
        <w:rPr>
          <w:rFonts w:hint="eastAsia"/>
          <w:sz w:val="30"/>
          <w:szCs w:val="30"/>
        </w:rPr>
      </w:pPr>
      <w:r>
        <w:rPr>
          <w:rFonts w:hint="eastAsia"/>
          <w:sz w:val="30"/>
          <w:szCs w:val="30"/>
        </w:rPr>
        <w:t>如不服本判决，可在接到判决书的第二日起十日内，通过本院或直接向广东省中山市中级人民法院提出上诉。书面上诉的，应当提交上诉状正本一份，副本二份。</w:t>
      </w:r>
    </w:p>
    <w:p w14:paraId="282E2F1D" w14:textId="77777777" w:rsidR="00371B85" w:rsidRDefault="00371B85">
      <w:pPr>
        <w:spacing w:line="500" w:lineRule="atLeast"/>
        <w:jc w:val="right"/>
        <w:divId w:val="152527338"/>
        <w:rPr>
          <w:rFonts w:hint="eastAsia"/>
          <w:sz w:val="30"/>
          <w:szCs w:val="30"/>
        </w:rPr>
      </w:pPr>
      <w:r>
        <w:rPr>
          <w:rFonts w:hint="eastAsia"/>
          <w:sz w:val="30"/>
          <w:szCs w:val="30"/>
        </w:rPr>
        <w:t>审　判　长　　陈健强</w:t>
      </w:r>
    </w:p>
    <w:p w14:paraId="0ED2412E" w14:textId="77777777" w:rsidR="00371B85" w:rsidRDefault="00371B85">
      <w:pPr>
        <w:spacing w:line="500" w:lineRule="atLeast"/>
        <w:jc w:val="right"/>
        <w:divId w:val="1770468664"/>
        <w:rPr>
          <w:rFonts w:hint="eastAsia"/>
          <w:sz w:val="30"/>
          <w:szCs w:val="30"/>
        </w:rPr>
      </w:pPr>
      <w:r>
        <w:rPr>
          <w:rFonts w:hint="eastAsia"/>
          <w:sz w:val="30"/>
          <w:szCs w:val="30"/>
        </w:rPr>
        <w:t>人民陪审员　　黄利萍</w:t>
      </w:r>
    </w:p>
    <w:p w14:paraId="331B4CCA" w14:textId="77777777" w:rsidR="00371B85" w:rsidRDefault="00371B85">
      <w:pPr>
        <w:spacing w:line="500" w:lineRule="atLeast"/>
        <w:jc w:val="right"/>
        <w:divId w:val="1162895609"/>
        <w:rPr>
          <w:rFonts w:hint="eastAsia"/>
          <w:sz w:val="30"/>
          <w:szCs w:val="30"/>
        </w:rPr>
      </w:pPr>
      <w:r>
        <w:rPr>
          <w:rFonts w:hint="eastAsia"/>
          <w:sz w:val="30"/>
          <w:szCs w:val="30"/>
        </w:rPr>
        <w:t>人民陪审员　　陈　艳</w:t>
      </w:r>
    </w:p>
    <w:p w14:paraId="395DBB5F" w14:textId="77777777" w:rsidR="00371B85" w:rsidRDefault="00371B85">
      <w:pPr>
        <w:spacing w:line="500" w:lineRule="atLeast"/>
        <w:jc w:val="right"/>
        <w:divId w:val="1312832842"/>
        <w:rPr>
          <w:rFonts w:hint="eastAsia"/>
          <w:sz w:val="30"/>
          <w:szCs w:val="30"/>
        </w:rPr>
      </w:pPr>
      <w:r>
        <w:rPr>
          <w:rFonts w:hint="eastAsia"/>
          <w:sz w:val="30"/>
          <w:szCs w:val="30"/>
        </w:rPr>
        <w:t>二〇一九年五月九日</w:t>
      </w:r>
    </w:p>
    <w:p w14:paraId="5BEA0B1E" w14:textId="77777777" w:rsidR="00371B85" w:rsidRDefault="00371B85">
      <w:pPr>
        <w:spacing w:line="500" w:lineRule="atLeast"/>
        <w:jc w:val="right"/>
        <w:divId w:val="1738047185"/>
        <w:rPr>
          <w:rFonts w:hint="eastAsia"/>
          <w:sz w:val="30"/>
          <w:szCs w:val="30"/>
        </w:rPr>
      </w:pPr>
      <w:r>
        <w:rPr>
          <w:rFonts w:hint="eastAsia"/>
          <w:sz w:val="30"/>
          <w:szCs w:val="30"/>
        </w:rPr>
        <w:t>书　记　员　　袁小燕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679ED" w14:textId="77777777" w:rsidR="00910BAD" w:rsidRDefault="00910BAD" w:rsidP="00910BAD">
      <w:pPr>
        <w:rPr>
          <w:rFonts w:hint="eastAsia"/>
        </w:rPr>
      </w:pPr>
      <w:r>
        <w:separator/>
      </w:r>
    </w:p>
  </w:endnote>
  <w:endnote w:type="continuationSeparator" w:id="0">
    <w:p w14:paraId="46F73075" w14:textId="77777777" w:rsidR="00910BAD" w:rsidRDefault="00910BAD" w:rsidP="00910B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A0C1F" w14:textId="77777777" w:rsidR="00910BAD" w:rsidRDefault="00910BAD" w:rsidP="00910BAD">
      <w:pPr>
        <w:rPr>
          <w:rFonts w:hint="eastAsia"/>
        </w:rPr>
      </w:pPr>
      <w:r>
        <w:separator/>
      </w:r>
    </w:p>
  </w:footnote>
  <w:footnote w:type="continuationSeparator" w:id="0">
    <w:p w14:paraId="192AAA97" w14:textId="77777777" w:rsidR="00910BAD" w:rsidRDefault="00910BAD" w:rsidP="00910BA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0BAD"/>
    <w:rsid w:val="00371B85"/>
    <w:rsid w:val="00910BA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2824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0BAD"/>
    <w:pPr>
      <w:tabs>
        <w:tab w:val="center" w:pos="4153"/>
        <w:tab w:val="right" w:pos="8306"/>
      </w:tabs>
      <w:snapToGrid w:val="0"/>
      <w:jc w:val="center"/>
    </w:pPr>
    <w:rPr>
      <w:sz w:val="18"/>
      <w:szCs w:val="18"/>
    </w:rPr>
  </w:style>
  <w:style w:type="character" w:customStyle="1" w:styleId="a4">
    <w:name w:val="页眉 字符"/>
    <w:basedOn w:val="a0"/>
    <w:link w:val="a3"/>
    <w:uiPriority w:val="99"/>
    <w:rsid w:val="00910BAD"/>
    <w:rPr>
      <w:rFonts w:ascii="宋体" w:eastAsia="宋体" w:hAnsi="宋体" w:cs="宋体"/>
      <w:sz w:val="18"/>
      <w:szCs w:val="18"/>
    </w:rPr>
  </w:style>
  <w:style w:type="paragraph" w:styleId="a5">
    <w:name w:val="footer"/>
    <w:basedOn w:val="a"/>
    <w:link w:val="a6"/>
    <w:uiPriority w:val="99"/>
    <w:unhideWhenUsed/>
    <w:rsid w:val="00910BAD"/>
    <w:pPr>
      <w:tabs>
        <w:tab w:val="center" w:pos="4153"/>
        <w:tab w:val="right" w:pos="8306"/>
      </w:tabs>
      <w:snapToGrid w:val="0"/>
    </w:pPr>
    <w:rPr>
      <w:sz w:val="18"/>
      <w:szCs w:val="18"/>
    </w:rPr>
  </w:style>
  <w:style w:type="character" w:customStyle="1" w:styleId="a6">
    <w:name w:val="页脚 字符"/>
    <w:basedOn w:val="a0"/>
    <w:link w:val="a5"/>
    <w:uiPriority w:val="99"/>
    <w:rsid w:val="00910BA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63008">
      <w:marLeft w:val="0"/>
      <w:marRight w:val="0"/>
      <w:marTop w:val="10"/>
      <w:marBottom w:val="10"/>
      <w:divBdr>
        <w:top w:val="none" w:sz="0" w:space="0" w:color="auto"/>
        <w:left w:val="none" w:sz="0" w:space="0" w:color="auto"/>
        <w:bottom w:val="none" w:sz="0" w:space="0" w:color="auto"/>
        <w:right w:val="none" w:sz="0" w:space="0" w:color="auto"/>
      </w:divBdr>
    </w:div>
    <w:div w:id="152527338">
      <w:marLeft w:val="0"/>
      <w:marRight w:val="720"/>
      <w:marTop w:val="10"/>
      <w:marBottom w:val="10"/>
      <w:divBdr>
        <w:top w:val="none" w:sz="0" w:space="0" w:color="auto"/>
        <w:left w:val="none" w:sz="0" w:space="0" w:color="auto"/>
        <w:bottom w:val="none" w:sz="0" w:space="0" w:color="auto"/>
        <w:right w:val="none" w:sz="0" w:space="0" w:color="auto"/>
      </w:divBdr>
    </w:div>
    <w:div w:id="446587141">
      <w:marLeft w:val="0"/>
      <w:marRight w:val="0"/>
      <w:marTop w:val="10"/>
      <w:marBottom w:val="10"/>
      <w:divBdr>
        <w:top w:val="none" w:sz="0" w:space="0" w:color="auto"/>
        <w:left w:val="none" w:sz="0" w:space="0" w:color="auto"/>
        <w:bottom w:val="none" w:sz="0" w:space="0" w:color="auto"/>
        <w:right w:val="none" w:sz="0" w:space="0" w:color="auto"/>
      </w:divBdr>
    </w:div>
    <w:div w:id="499731567">
      <w:marLeft w:val="0"/>
      <w:marRight w:val="0"/>
      <w:marTop w:val="10"/>
      <w:marBottom w:val="10"/>
      <w:divBdr>
        <w:top w:val="none" w:sz="0" w:space="0" w:color="auto"/>
        <w:left w:val="none" w:sz="0" w:space="0" w:color="auto"/>
        <w:bottom w:val="none" w:sz="0" w:space="0" w:color="auto"/>
        <w:right w:val="none" w:sz="0" w:space="0" w:color="auto"/>
      </w:divBdr>
    </w:div>
    <w:div w:id="739060341">
      <w:marLeft w:val="0"/>
      <w:marRight w:val="0"/>
      <w:marTop w:val="10"/>
      <w:marBottom w:val="10"/>
      <w:divBdr>
        <w:top w:val="none" w:sz="0" w:space="0" w:color="auto"/>
        <w:left w:val="none" w:sz="0" w:space="0" w:color="auto"/>
        <w:bottom w:val="none" w:sz="0" w:space="0" w:color="auto"/>
        <w:right w:val="none" w:sz="0" w:space="0" w:color="auto"/>
      </w:divBdr>
    </w:div>
    <w:div w:id="796336427">
      <w:marLeft w:val="0"/>
      <w:marRight w:val="0"/>
      <w:marTop w:val="10"/>
      <w:marBottom w:val="10"/>
      <w:divBdr>
        <w:top w:val="none" w:sz="0" w:space="0" w:color="auto"/>
        <w:left w:val="none" w:sz="0" w:space="0" w:color="auto"/>
        <w:bottom w:val="none" w:sz="0" w:space="0" w:color="auto"/>
        <w:right w:val="none" w:sz="0" w:space="0" w:color="auto"/>
      </w:divBdr>
    </w:div>
    <w:div w:id="1136921533">
      <w:marLeft w:val="0"/>
      <w:marRight w:val="0"/>
      <w:marTop w:val="10"/>
      <w:marBottom w:val="10"/>
      <w:divBdr>
        <w:top w:val="none" w:sz="0" w:space="0" w:color="auto"/>
        <w:left w:val="none" w:sz="0" w:space="0" w:color="auto"/>
        <w:bottom w:val="none" w:sz="0" w:space="0" w:color="auto"/>
        <w:right w:val="none" w:sz="0" w:space="0" w:color="auto"/>
      </w:divBdr>
    </w:div>
    <w:div w:id="1162895609">
      <w:marLeft w:val="0"/>
      <w:marRight w:val="720"/>
      <w:marTop w:val="10"/>
      <w:marBottom w:val="10"/>
      <w:divBdr>
        <w:top w:val="none" w:sz="0" w:space="0" w:color="auto"/>
        <w:left w:val="none" w:sz="0" w:space="0" w:color="auto"/>
        <w:bottom w:val="none" w:sz="0" w:space="0" w:color="auto"/>
        <w:right w:val="none" w:sz="0" w:space="0" w:color="auto"/>
      </w:divBdr>
    </w:div>
    <w:div w:id="1312832842">
      <w:marLeft w:val="0"/>
      <w:marRight w:val="720"/>
      <w:marTop w:val="10"/>
      <w:marBottom w:val="10"/>
      <w:divBdr>
        <w:top w:val="none" w:sz="0" w:space="0" w:color="auto"/>
        <w:left w:val="none" w:sz="0" w:space="0" w:color="auto"/>
        <w:bottom w:val="none" w:sz="0" w:space="0" w:color="auto"/>
        <w:right w:val="none" w:sz="0" w:space="0" w:color="auto"/>
      </w:divBdr>
    </w:div>
    <w:div w:id="1326471557">
      <w:marLeft w:val="0"/>
      <w:marRight w:val="0"/>
      <w:marTop w:val="10"/>
      <w:marBottom w:val="10"/>
      <w:divBdr>
        <w:top w:val="none" w:sz="0" w:space="0" w:color="auto"/>
        <w:left w:val="none" w:sz="0" w:space="0" w:color="auto"/>
        <w:bottom w:val="none" w:sz="0" w:space="0" w:color="auto"/>
        <w:right w:val="none" w:sz="0" w:space="0" w:color="auto"/>
      </w:divBdr>
    </w:div>
    <w:div w:id="1340961036">
      <w:marLeft w:val="0"/>
      <w:marRight w:val="0"/>
      <w:marTop w:val="10"/>
      <w:marBottom w:val="10"/>
      <w:divBdr>
        <w:top w:val="none" w:sz="0" w:space="0" w:color="auto"/>
        <w:left w:val="none" w:sz="0" w:space="0" w:color="auto"/>
        <w:bottom w:val="none" w:sz="0" w:space="0" w:color="auto"/>
        <w:right w:val="none" w:sz="0" w:space="0" w:color="auto"/>
      </w:divBdr>
    </w:div>
    <w:div w:id="1494371987">
      <w:marLeft w:val="0"/>
      <w:marRight w:val="0"/>
      <w:marTop w:val="10"/>
      <w:marBottom w:val="10"/>
      <w:divBdr>
        <w:top w:val="none" w:sz="0" w:space="0" w:color="auto"/>
        <w:left w:val="none" w:sz="0" w:space="0" w:color="auto"/>
        <w:bottom w:val="none" w:sz="0" w:space="0" w:color="auto"/>
        <w:right w:val="none" w:sz="0" w:space="0" w:color="auto"/>
      </w:divBdr>
    </w:div>
    <w:div w:id="1637687963">
      <w:marLeft w:val="0"/>
      <w:marRight w:val="0"/>
      <w:marTop w:val="10"/>
      <w:marBottom w:val="10"/>
      <w:divBdr>
        <w:top w:val="none" w:sz="0" w:space="0" w:color="auto"/>
        <w:left w:val="none" w:sz="0" w:space="0" w:color="auto"/>
        <w:bottom w:val="none" w:sz="0" w:space="0" w:color="auto"/>
        <w:right w:val="none" w:sz="0" w:space="0" w:color="auto"/>
      </w:divBdr>
    </w:div>
    <w:div w:id="1738047185">
      <w:marLeft w:val="0"/>
      <w:marRight w:val="720"/>
      <w:marTop w:val="10"/>
      <w:marBottom w:val="10"/>
      <w:divBdr>
        <w:top w:val="none" w:sz="0" w:space="0" w:color="auto"/>
        <w:left w:val="none" w:sz="0" w:space="0" w:color="auto"/>
        <w:bottom w:val="none" w:sz="0" w:space="0" w:color="auto"/>
        <w:right w:val="none" w:sz="0" w:space="0" w:color="auto"/>
      </w:divBdr>
    </w:div>
    <w:div w:id="1770468664">
      <w:marLeft w:val="0"/>
      <w:marRight w:val="720"/>
      <w:marTop w:val="10"/>
      <w:marBottom w:val="10"/>
      <w:divBdr>
        <w:top w:val="none" w:sz="0" w:space="0" w:color="auto"/>
        <w:left w:val="none" w:sz="0" w:space="0" w:color="auto"/>
        <w:bottom w:val="none" w:sz="0" w:space="0" w:color="auto"/>
        <w:right w:val="none" w:sz="0" w:space="0" w:color="auto"/>
      </w:divBdr>
    </w:div>
    <w:div w:id="1797749887">
      <w:marLeft w:val="0"/>
      <w:marRight w:val="0"/>
      <w:marTop w:val="10"/>
      <w:marBottom w:val="10"/>
      <w:divBdr>
        <w:top w:val="none" w:sz="0" w:space="0" w:color="auto"/>
        <w:left w:val="none" w:sz="0" w:space="0" w:color="auto"/>
        <w:bottom w:val="none" w:sz="0" w:space="0" w:color="auto"/>
        <w:right w:val="none" w:sz="0" w:space="0" w:color="auto"/>
      </w:divBdr>
    </w:div>
    <w:div w:id="1853715111">
      <w:marLeft w:val="0"/>
      <w:marRight w:val="0"/>
      <w:marTop w:val="10"/>
      <w:marBottom w:val="10"/>
      <w:divBdr>
        <w:top w:val="none" w:sz="0" w:space="0" w:color="auto"/>
        <w:left w:val="none" w:sz="0" w:space="0" w:color="auto"/>
        <w:bottom w:val="none" w:sz="0" w:space="0" w:color="auto"/>
        <w:right w:val="none" w:sz="0" w:space="0" w:color="auto"/>
      </w:divBdr>
    </w:div>
    <w:div w:id="1933008249">
      <w:marLeft w:val="0"/>
      <w:marRight w:val="0"/>
      <w:marTop w:val="10"/>
      <w:marBottom w:val="10"/>
      <w:divBdr>
        <w:top w:val="none" w:sz="0" w:space="0" w:color="auto"/>
        <w:left w:val="none" w:sz="0" w:space="0" w:color="auto"/>
        <w:bottom w:val="none" w:sz="0" w:space="0" w:color="auto"/>
        <w:right w:val="none" w:sz="0" w:space="0" w:color="auto"/>
      </w:divBdr>
    </w:div>
    <w:div w:id="1935282568">
      <w:marLeft w:val="0"/>
      <w:marRight w:val="0"/>
      <w:marTop w:val="10"/>
      <w:marBottom w:val="10"/>
      <w:divBdr>
        <w:top w:val="none" w:sz="0" w:space="0" w:color="auto"/>
        <w:left w:val="none" w:sz="0" w:space="0" w:color="auto"/>
        <w:bottom w:val="none" w:sz="0" w:space="0" w:color="auto"/>
        <w:right w:val="none" w:sz="0" w:space="0" w:color="auto"/>
      </w:divBdr>
    </w:div>
    <w:div w:id="20209629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278</Words>
  <Characters>1590</Characters>
  <Application>Microsoft Office Word</Application>
  <DocSecurity>0</DocSecurity>
  <Lines>13</Lines>
  <Paragraphs>3</Paragraphs>
  <ScaleCrop>false</ScaleCrop>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2025-04-30T04:03:00Z</dcterms:created>
  <dcterms:modified xsi:type="dcterms:W3CDTF">2025-04-30T04:03:00Z</dcterms:modified>
</cp:coreProperties>
</file>