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5AB2" w14:textId="77777777" w:rsidR="00A67EB2" w:rsidRDefault="00A67EB2">
      <w:pPr>
        <w:spacing w:line="500" w:lineRule="atLeast"/>
        <w:jc w:val="center"/>
        <w:divId w:val="1997686518"/>
        <w:rPr>
          <w:rFonts w:ascii="黑体" w:eastAsia="黑体" w:hAnsi="黑体"/>
          <w:sz w:val="36"/>
          <w:szCs w:val="36"/>
        </w:rPr>
      </w:pPr>
      <w:r>
        <w:rPr>
          <w:rFonts w:ascii="黑体" w:eastAsia="黑体" w:hAnsi="黑体" w:hint="eastAsia"/>
          <w:sz w:val="36"/>
          <w:szCs w:val="36"/>
        </w:rPr>
        <w:t>阳江市阳东区人民法院</w:t>
      </w:r>
    </w:p>
    <w:p w14:paraId="2C6D1E94" w14:textId="77777777" w:rsidR="00A67EB2" w:rsidRDefault="00A67EB2">
      <w:pPr>
        <w:spacing w:line="500" w:lineRule="atLeast"/>
        <w:jc w:val="center"/>
        <w:divId w:val="16202573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3AEB47" w14:textId="77777777" w:rsidR="00A67EB2" w:rsidRDefault="00A67EB2">
      <w:pPr>
        <w:spacing w:line="500" w:lineRule="atLeast"/>
        <w:jc w:val="right"/>
        <w:divId w:val="21329000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360</w:t>
      </w:r>
      <w:r>
        <w:rPr>
          <w:rFonts w:hint="eastAsia"/>
          <w:sz w:val="30"/>
          <w:szCs w:val="30"/>
        </w:rPr>
        <w:t>号</w:t>
      </w:r>
    </w:p>
    <w:p w14:paraId="7C6108FC" w14:textId="77777777" w:rsidR="00A67EB2" w:rsidRDefault="00A67EB2">
      <w:pPr>
        <w:spacing w:line="500" w:lineRule="atLeast"/>
        <w:ind w:firstLine="600"/>
        <w:divId w:val="1861770902"/>
        <w:rPr>
          <w:rFonts w:hint="eastAsia"/>
          <w:sz w:val="30"/>
          <w:szCs w:val="30"/>
        </w:rPr>
      </w:pPr>
      <w:r>
        <w:rPr>
          <w:rFonts w:hint="eastAsia"/>
          <w:sz w:val="30"/>
          <w:szCs w:val="30"/>
        </w:rPr>
        <w:t>公诉机关阳江市阳东区人民检察院。</w:t>
      </w:r>
    </w:p>
    <w:p w14:paraId="31A2B80A" w14:textId="77777777" w:rsidR="00A67EB2" w:rsidRDefault="00A67EB2">
      <w:pPr>
        <w:spacing w:line="500" w:lineRule="atLeast"/>
        <w:ind w:firstLine="600"/>
        <w:divId w:val="1074939228"/>
        <w:rPr>
          <w:rFonts w:hint="eastAsia"/>
          <w:sz w:val="30"/>
          <w:szCs w:val="30"/>
        </w:rPr>
      </w:pPr>
      <w:r>
        <w:rPr>
          <w:rFonts w:hint="eastAsia"/>
          <w:sz w:val="30"/>
          <w:szCs w:val="30"/>
        </w:rPr>
        <w:t>被告人吴广开，男，汉族，</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日出生于广东省阳江市江城区，户籍地址广东省广州市海珠区，捕前住广东省阳江市，本科文化</w:t>
      </w:r>
      <w:r>
        <w:rPr>
          <w:rFonts w:hint="eastAsia"/>
          <w:sz w:val="30"/>
          <w:szCs w:val="30"/>
        </w:rPr>
        <w:t>,</w:t>
      </w:r>
      <w:r>
        <w:rPr>
          <w:rFonts w:hint="eastAsia"/>
          <w:sz w:val="30"/>
          <w:szCs w:val="30"/>
        </w:rPr>
        <w:t>中共党员，原任广东省阳江市港航管理局阳江港引航站副站长。因本案于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日被逮捕。现押于阳江市看守所。</w:t>
      </w:r>
    </w:p>
    <w:p w14:paraId="4A7B2149" w14:textId="77777777" w:rsidR="00A67EB2" w:rsidRDefault="00A67EB2">
      <w:pPr>
        <w:spacing w:line="500" w:lineRule="atLeast"/>
        <w:ind w:firstLine="600"/>
        <w:divId w:val="2083524151"/>
        <w:rPr>
          <w:rFonts w:hint="eastAsia"/>
          <w:sz w:val="30"/>
          <w:szCs w:val="30"/>
        </w:rPr>
      </w:pPr>
      <w:r>
        <w:rPr>
          <w:rFonts w:hint="eastAsia"/>
          <w:sz w:val="30"/>
          <w:szCs w:val="30"/>
        </w:rPr>
        <w:t>辩护人黄德华，广东岭南律师事务所律师。</w:t>
      </w:r>
    </w:p>
    <w:p w14:paraId="70B8DC90" w14:textId="77777777" w:rsidR="00A67EB2" w:rsidRDefault="00A67EB2">
      <w:pPr>
        <w:spacing w:line="500" w:lineRule="atLeast"/>
        <w:ind w:firstLine="600"/>
        <w:divId w:val="1515071192"/>
        <w:rPr>
          <w:rFonts w:hint="eastAsia"/>
          <w:sz w:val="30"/>
          <w:szCs w:val="30"/>
        </w:rPr>
      </w:pPr>
      <w:r>
        <w:rPr>
          <w:rFonts w:hint="eastAsia"/>
          <w:sz w:val="30"/>
          <w:szCs w:val="30"/>
        </w:rPr>
        <w:t>阳江市阳东区人民检察院以东检诉刑诉〔</w:t>
      </w:r>
      <w:r>
        <w:rPr>
          <w:rFonts w:hint="eastAsia"/>
          <w:sz w:val="30"/>
          <w:szCs w:val="30"/>
        </w:rPr>
        <w:t>2016</w:t>
      </w:r>
      <w:r>
        <w:rPr>
          <w:rFonts w:hint="eastAsia"/>
          <w:sz w:val="30"/>
          <w:szCs w:val="30"/>
        </w:rPr>
        <w:t>〕</w:t>
      </w:r>
      <w:r>
        <w:rPr>
          <w:rFonts w:hint="eastAsia"/>
          <w:sz w:val="30"/>
          <w:szCs w:val="30"/>
        </w:rPr>
        <w:t>319</w:t>
      </w:r>
      <w:r>
        <w:rPr>
          <w:rFonts w:hint="eastAsia"/>
          <w:sz w:val="30"/>
          <w:szCs w:val="30"/>
        </w:rPr>
        <w:t>号起诉书指控被告人吴广开犯受贿罪（阳江市中级人民法院指定管辖），于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日公开开庭审理了本案。阳江市阳东区人民检察院指派代理检察员谭丽敏出庭支持公诉，被告人吴广开及其辩护人黄德华到庭参加了诉讼。现已审理终结。</w:t>
      </w:r>
    </w:p>
    <w:p w14:paraId="7EF2617E" w14:textId="77777777" w:rsidR="00A67EB2" w:rsidRDefault="00A67EB2">
      <w:pPr>
        <w:spacing w:line="500" w:lineRule="atLeast"/>
        <w:ind w:firstLine="600"/>
        <w:divId w:val="1121849769"/>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年间，在黎某（另案处理）任阳江市交通局航务管理所所长兼阳江港引航站负责人及站长期间，广州市航商国际船舶代理有限公司阳江分公司李某、阳江市外轮代理有限公司林某</w:t>
      </w:r>
      <w:r>
        <w:rPr>
          <w:rFonts w:hint="eastAsia"/>
          <w:sz w:val="30"/>
          <w:szCs w:val="30"/>
        </w:rPr>
        <w:t>1</w:t>
      </w:r>
      <w:r>
        <w:rPr>
          <w:rFonts w:hint="eastAsia"/>
          <w:sz w:val="30"/>
          <w:szCs w:val="30"/>
        </w:rPr>
        <w:t>因代理的船舶需要夜间进出港，遂与黎某及被告人吴广开沟通，黎某、被告人吴广开同意安排夜间对船舶引航进港，并按进港船舶</w:t>
      </w:r>
      <w:r>
        <w:rPr>
          <w:rFonts w:hint="eastAsia"/>
          <w:sz w:val="30"/>
          <w:szCs w:val="30"/>
        </w:rPr>
        <w:t>10000</w:t>
      </w:r>
      <w:r>
        <w:rPr>
          <w:rFonts w:hint="eastAsia"/>
          <w:sz w:val="30"/>
          <w:szCs w:val="30"/>
        </w:rPr>
        <w:t>元</w:t>
      </w:r>
      <w:r>
        <w:rPr>
          <w:rFonts w:hint="eastAsia"/>
          <w:sz w:val="30"/>
          <w:szCs w:val="30"/>
        </w:rPr>
        <w:t>/</w:t>
      </w:r>
      <w:r>
        <w:rPr>
          <w:rFonts w:hint="eastAsia"/>
          <w:sz w:val="30"/>
          <w:szCs w:val="30"/>
        </w:rPr>
        <w:t>艘、出港船舶</w:t>
      </w:r>
      <w:r>
        <w:rPr>
          <w:rFonts w:hint="eastAsia"/>
          <w:sz w:val="30"/>
          <w:szCs w:val="30"/>
        </w:rPr>
        <w:t>5000</w:t>
      </w:r>
      <w:r>
        <w:rPr>
          <w:rFonts w:hint="eastAsia"/>
          <w:sz w:val="30"/>
          <w:szCs w:val="30"/>
        </w:rPr>
        <w:t>元</w:t>
      </w:r>
      <w:r>
        <w:rPr>
          <w:rFonts w:hint="eastAsia"/>
          <w:sz w:val="30"/>
          <w:szCs w:val="30"/>
        </w:rPr>
        <w:t>/</w:t>
      </w:r>
      <w:r>
        <w:rPr>
          <w:rFonts w:hint="eastAsia"/>
          <w:sz w:val="30"/>
          <w:szCs w:val="30"/>
        </w:rPr>
        <w:t>艘的标准私下非法以“夜航费”的名义收取好处费。期间，黎某和被告人吴广开忽视夜航风险为上述公司提供夜间引航便利后，黎某和被告人吴广开向李某、林某</w:t>
      </w:r>
      <w:r>
        <w:rPr>
          <w:rFonts w:hint="eastAsia"/>
          <w:sz w:val="30"/>
          <w:szCs w:val="30"/>
        </w:rPr>
        <w:t>1</w:t>
      </w:r>
      <w:r>
        <w:rPr>
          <w:rFonts w:hint="eastAsia"/>
          <w:sz w:val="30"/>
          <w:szCs w:val="30"/>
        </w:rPr>
        <w:t>等人共非法收取“夜航费”</w:t>
      </w:r>
      <w:r>
        <w:rPr>
          <w:rFonts w:hint="eastAsia"/>
          <w:sz w:val="30"/>
          <w:szCs w:val="30"/>
        </w:rPr>
        <w:t>24.5</w:t>
      </w:r>
      <w:r>
        <w:rPr>
          <w:rFonts w:hint="eastAsia"/>
          <w:sz w:val="30"/>
          <w:szCs w:val="30"/>
        </w:rPr>
        <w:t>万元，被告人吴广开个人分得</w:t>
      </w:r>
      <w:r>
        <w:rPr>
          <w:rFonts w:hint="eastAsia"/>
          <w:sz w:val="30"/>
          <w:szCs w:val="30"/>
        </w:rPr>
        <w:t>9.8</w:t>
      </w:r>
      <w:r>
        <w:rPr>
          <w:rFonts w:hint="eastAsia"/>
          <w:sz w:val="30"/>
          <w:szCs w:val="30"/>
        </w:rPr>
        <w:t>万元。</w:t>
      </w:r>
    </w:p>
    <w:p w14:paraId="33930F3E" w14:textId="77777777" w:rsidR="00A67EB2" w:rsidRDefault="00A67EB2">
      <w:pPr>
        <w:spacing w:line="500" w:lineRule="atLeast"/>
        <w:ind w:firstLine="600"/>
        <w:divId w:val="142310052"/>
        <w:rPr>
          <w:rFonts w:hint="eastAsia"/>
          <w:sz w:val="30"/>
          <w:szCs w:val="30"/>
        </w:rPr>
      </w:pPr>
      <w:r>
        <w:rPr>
          <w:rFonts w:hint="eastAsia"/>
          <w:sz w:val="30"/>
          <w:szCs w:val="30"/>
        </w:rPr>
        <w:lastRenderedPageBreak/>
        <w:t>2010</w:t>
      </w:r>
      <w:r>
        <w:rPr>
          <w:rFonts w:hint="eastAsia"/>
          <w:sz w:val="30"/>
          <w:szCs w:val="30"/>
        </w:rPr>
        <w:t>年，林某</w:t>
      </w:r>
      <w:r>
        <w:rPr>
          <w:rFonts w:hint="eastAsia"/>
          <w:sz w:val="30"/>
          <w:szCs w:val="30"/>
        </w:rPr>
        <w:t>1</w:t>
      </w:r>
      <w:r>
        <w:rPr>
          <w:rFonts w:hint="eastAsia"/>
          <w:sz w:val="30"/>
          <w:szCs w:val="30"/>
        </w:rPr>
        <w:t>代理的两艘大豆船“爱米拉”号和“阿玛莉亚”号要停靠阳江港</w:t>
      </w:r>
      <w:r>
        <w:rPr>
          <w:rFonts w:hint="eastAsia"/>
          <w:sz w:val="30"/>
          <w:szCs w:val="30"/>
        </w:rPr>
        <w:t>10</w:t>
      </w:r>
      <w:r>
        <w:rPr>
          <w:rFonts w:hint="eastAsia"/>
          <w:sz w:val="30"/>
          <w:szCs w:val="30"/>
        </w:rPr>
        <w:t>号泊位，但船的吃水约</w:t>
      </w:r>
      <w:r>
        <w:rPr>
          <w:rFonts w:hint="eastAsia"/>
          <w:sz w:val="30"/>
          <w:szCs w:val="30"/>
        </w:rPr>
        <w:t>13</w:t>
      </w:r>
      <w:r>
        <w:rPr>
          <w:rFonts w:hint="eastAsia"/>
          <w:sz w:val="30"/>
          <w:szCs w:val="30"/>
        </w:rPr>
        <w:t>米，属于超深吃水船舶，按规定不能停靠。经请示黎某同意，在向该两艘船提供引航进港服务后，被告人吴广开以“困难作业费”的名义按</w:t>
      </w:r>
      <w:r>
        <w:rPr>
          <w:rFonts w:hint="eastAsia"/>
          <w:sz w:val="30"/>
          <w:szCs w:val="30"/>
        </w:rPr>
        <w:t>1</w:t>
      </w:r>
      <w:r>
        <w:rPr>
          <w:rFonts w:hint="eastAsia"/>
          <w:sz w:val="30"/>
          <w:szCs w:val="30"/>
        </w:rPr>
        <w:t>万元</w:t>
      </w:r>
      <w:r>
        <w:rPr>
          <w:rFonts w:hint="eastAsia"/>
          <w:sz w:val="30"/>
          <w:szCs w:val="30"/>
        </w:rPr>
        <w:t>/</w:t>
      </w:r>
      <w:r>
        <w:rPr>
          <w:rFonts w:hint="eastAsia"/>
          <w:sz w:val="30"/>
          <w:szCs w:val="30"/>
        </w:rPr>
        <w:t>艘的标准非法收取林某</w:t>
      </w:r>
      <w:r>
        <w:rPr>
          <w:rFonts w:hint="eastAsia"/>
          <w:sz w:val="30"/>
          <w:szCs w:val="30"/>
        </w:rPr>
        <w:t>1</w:t>
      </w:r>
      <w:r>
        <w:rPr>
          <w:rFonts w:hint="eastAsia"/>
          <w:sz w:val="30"/>
          <w:szCs w:val="30"/>
        </w:rPr>
        <w:t>共</w:t>
      </w:r>
      <w:r>
        <w:rPr>
          <w:rFonts w:hint="eastAsia"/>
          <w:sz w:val="30"/>
          <w:szCs w:val="30"/>
        </w:rPr>
        <w:t>2</w:t>
      </w:r>
      <w:r>
        <w:rPr>
          <w:rFonts w:hint="eastAsia"/>
          <w:sz w:val="30"/>
          <w:szCs w:val="30"/>
        </w:rPr>
        <w:t>万元。被告人吴广开、黎某、张某按比例私分了该</w:t>
      </w:r>
      <w:r>
        <w:rPr>
          <w:rFonts w:hint="eastAsia"/>
          <w:sz w:val="30"/>
          <w:szCs w:val="30"/>
        </w:rPr>
        <w:t>2</w:t>
      </w:r>
      <w:r>
        <w:rPr>
          <w:rFonts w:hint="eastAsia"/>
          <w:sz w:val="30"/>
          <w:szCs w:val="30"/>
        </w:rPr>
        <w:t>万元，被告人吴广开个人分得</w:t>
      </w:r>
      <w:r>
        <w:rPr>
          <w:rFonts w:hint="eastAsia"/>
          <w:sz w:val="30"/>
          <w:szCs w:val="30"/>
        </w:rPr>
        <w:t>8</w:t>
      </w:r>
      <w:r>
        <w:rPr>
          <w:rFonts w:hint="eastAsia"/>
          <w:sz w:val="30"/>
          <w:szCs w:val="30"/>
        </w:rPr>
        <w:t>千元。</w:t>
      </w:r>
    </w:p>
    <w:p w14:paraId="2BBC89BA" w14:textId="77777777" w:rsidR="00A67EB2" w:rsidRDefault="00A67EB2">
      <w:pPr>
        <w:spacing w:line="500" w:lineRule="atLeast"/>
        <w:ind w:firstLine="600"/>
        <w:divId w:val="28045826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年，在苏某</w:t>
      </w:r>
      <w:r>
        <w:rPr>
          <w:rFonts w:hint="eastAsia"/>
          <w:sz w:val="30"/>
          <w:szCs w:val="30"/>
        </w:rPr>
        <w:t>2</w:t>
      </w:r>
      <w:r>
        <w:rPr>
          <w:rFonts w:hint="eastAsia"/>
          <w:sz w:val="30"/>
          <w:szCs w:val="30"/>
        </w:rPr>
        <w:t>（另案处理）任阳江港引航站站长期间，经苏某</w:t>
      </w:r>
      <w:r>
        <w:rPr>
          <w:rFonts w:hint="eastAsia"/>
          <w:sz w:val="30"/>
          <w:szCs w:val="30"/>
        </w:rPr>
        <w:t>2</w:t>
      </w:r>
      <w:r>
        <w:rPr>
          <w:rFonts w:hint="eastAsia"/>
          <w:sz w:val="30"/>
          <w:szCs w:val="30"/>
        </w:rPr>
        <w:t>同意，被告人吴广开继续对夜间引航进出阳江港的船舶私下非法以“夜航费”的名义收取好处费。期间，被告人吴广开经手向阳江市外轮代理有限公司林某</w:t>
      </w:r>
      <w:r>
        <w:rPr>
          <w:rFonts w:hint="eastAsia"/>
          <w:sz w:val="30"/>
          <w:szCs w:val="30"/>
        </w:rPr>
        <w:t>1</w:t>
      </w:r>
      <w:r>
        <w:rPr>
          <w:rFonts w:hint="eastAsia"/>
          <w:sz w:val="30"/>
          <w:szCs w:val="30"/>
        </w:rPr>
        <w:t>和梁某、广州市航商国际船舶代理有限公司阳江分公司李某、阳江市兴海船务货物运输代理有限公司岑某非法收取“夜航费”</w:t>
      </w:r>
      <w:r>
        <w:rPr>
          <w:rFonts w:hint="eastAsia"/>
          <w:sz w:val="30"/>
          <w:szCs w:val="30"/>
        </w:rPr>
        <w:t>26.7</w:t>
      </w:r>
      <w:r>
        <w:rPr>
          <w:rFonts w:hint="eastAsia"/>
          <w:sz w:val="30"/>
          <w:szCs w:val="30"/>
        </w:rPr>
        <w:t>万元，被告人吴广开分得</w:t>
      </w:r>
      <w:r>
        <w:rPr>
          <w:rFonts w:hint="eastAsia"/>
          <w:sz w:val="30"/>
          <w:szCs w:val="30"/>
        </w:rPr>
        <w:t>23</w:t>
      </w:r>
      <w:r>
        <w:rPr>
          <w:rFonts w:hint="eastAsia"/>
          <w:sz w:val="30"/>
          <w:szCs w:val="30"/>
        </w:rPr>
        <w:t>万元。</w:t>
      </w:r>
    </w:p>
    <w:p w14:paraId="7AFC73FE" w14:textId="77777777" w:rsidR="00A67EB2" w:rsidRDefault="00A67EB2">
      <w:pPr>
        <w:spacing w:line="500" w:lineRule="atLeast"/>
        <w:ind w:firstLine="600"/>
        <w:divId w:val="56664711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年间，茂名中海船务代理有限公司代理的船舶需要停靠在阳江港</w:t>
      </w:r>
      <w:r>
        <w:rPr>
          <w:rFonts w:hint="eastAsia"/>
          <w:sz w:val="30"/>
          <w:szCs w:val="30"/>
        </w:rPr>
        <w:t>8</w:t>
      </w:r>
      <w:r>
        <w:rPr>
          <w:rFonts w:hint="eastAsia"/>
          <w:sz w:val="30"/>
          <w:szCs w:val="30"/>
        </w:rPr>
        <w:t>号泊位，由于</w:t>
      </w:r>
      <w:r>
        <w:rPr>
          <w:rFonts w:hint="eastAsia"/>
          <w:sz w:val="30"/>
          <w:szCs w:val="30"/>
        </w:rPr>
        <w:t>8</w:t>
      </w:r>
      <w:r>
        <w:rPr>
          <w:rFonts w:hint="eastAsia"/>
          <w:sz w:val="30"/>
          <w:szCs w:val="30"/>
        </w:rPr>
        <w:t>号泊位核准停靠最高吨位为</w:t>
      </w:r>
      <w:r>
        <w:rPr>
          <w:rFonts w:hint="eastAsia"/>
          <w:sz w:val="30"/>
          <w:szCs w:val="30"/>
        </w:rPr>
        <w:t>3.5</w:t>
      </w:r>
      <w:r>
        <w:rPr>
          <w:rFonts w:hint="eastAsia"/>
          <w:sz w:val="30"/>
          <w:szCs w:val="30"/>
        </w:rPr>
        <w:t>万吨的船舶，而该公司代理的部分船舶超过</w:t>
      </w:r>
      <w:r>
        <w:rPr>
          <w:rFonts w:hint="eastAsia"/>
          <w:sz w:val="30"/>
          <w:szCs w:val="30"/>
        </w:rPr>
        <w:t>8</w:t>
      </w:r>
      <w:r>
        <w:rPr>
          <w:rFonts w:hint="eastAsia"/>
          <w:sz w:val="30"/>
          <w:szCs w:val="30"/>
        </w:rPr>
        <w:t>号泊位吨位限制。被告人吴广开同意按</w:t>
      </w:r>
      <w:r>
        <w:rPr>
          <w:rFonts w:hint="eastAsia"/>
          <w:sz w:val="30"/>
          <w:szCs w:val="30"/>
        </w:rPr>
        <w:t>10000</w:t>
      </w:r>
      <w:r>
        <w:rPr>
          <w:rFonts w:hint="eastAsia"/>
          <w:sz w:val="30"/>
          <w:szCs w:val="30"/>
        </w:rPr>
        <w:t>元</w:t>
      </w:r>
      <w:r>
        <w:rPr>
          <w:rFonts w:hint="eastAsia"/>
          <w:sz w:val="30"/>
          <w:szCs w:val="30"/>
        </w:rPr>
        <w:t>/</w:t>
      </w:r>
      <w:r>
        <w:rPr>
          <w:rFonts w:hint="eastAsia"/>
          <w:sz w:val="30"/>
          <w:szCs w:val="30"/>
        </w:rPr>
        <w:t>艘的标准私下以“困难作业费”的名义收取好处费，对超过吨位限制的船舶引航进港停靠在</w:t>
      </w:r>
      <w:r>
        <w:rPr>
          <w:rFonts w:hint="eastAsia"/>
          <w:sz w:val="30"/>
          <w:szCs w:val="30"/>
        </w:rPr>
        <w:t>8</w:t>
      </w:r>
      <w:r>
        <w:rPr>
          <w:rFonts w:hint="eastAsia"/>
          <w:sz w:val="30"/>
          <w:szCs w:val="30"/>
        </w:rPr>
        <w:t>号泊位。期间，被告人吴广开为茂名中海船务代理有限公司的</w:t>
      </w:r>
      <w:r>
        <w:rPr>
          <w:rFonts w:hint="eastAsia"/>
          <w:sz w:val="30"/>
          <w:szCs w:val="30"/>
        </w:rPr>
        <w:t>8</w:t>
      </w:r>
      <w:r>
        <w:rPr>
          <w:rFonts w:hint="eastAsia"/>
          <w:sz w:val="30"/>
          <w:szCs w:val="30"/>
        </w:rPr>
        <w:t>艘船提供引航便利后，向该公司工作人员林某</w:t>
      </w:r>
      <w:r>
        <w:rPr>
          <w:rFonts w:hint="eastAsia"/>
          <w:sz w:val="30"/>
          <w:szCs w:val="30"/>
        </w:rPr>
        <w:t>3</w:t>
      </w:r>
      <w:r>
        <w:rPr>
          <w:rFonts w:hint="eastAsia"/>
          <w:sz w:val="30"/>
          <w:szCs w:val="30"/>
        </w:rPr>
        <w:t>收取</w:t>
      </w:r>
      <w:r>
        <w:rPr>
          <w:rFonts w:hint="eastAsia"/>
          <w:sz w:val="30"/>
          <w:szCs w:val="30"/>
        </w:rPr>
        <w:t>8</w:t>
      </w:r>
      <w:r>
        <w:rPr>
          <w:rFonts w:hint="eastAsia"/>
          <w:sz w:val="30"/>
          <w:szCs w:val="30"/>
        </w:rPr>
        <w:t>万元“困难作业费”归为己有。</w:t>
      </w:r>
    </w:p>
    <w:p w14:paraId="41FAC5CB" w14:textId="77777777" w:rsidR="00A67EB2" w:rsidRDefault="00A67EB2">
      <w:pPr>
        <w:spacing w:line="500" w:lineRule="atLeast"/>
        <w:ind w:firstLine="600"/>
        <w:divId w:val="79063450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年年底，时任阳江市交通运输局副局长、负责阳江市港航管理局全面工作的车世民（另案处理）因外出考察学习，想带</w:t>
      </w:r>
      <w:r>
        <w:rPr>
          <w:rFonts w:hint="eastAsia"/>
          <w:sz w:val="30"/>
          <w:szCs w:val="30"/>
        </w:rPr>
        <w:t>2</w:t>
      </w:r>
      <w:r>
        <w:rPr>
          <w:rFonts w:hint="eastAsia"/>
          <w:sz w:val="30"/>
          <w:szCs w:val="30"/>
        </w:rPr>
        <w:t>万元用于日常开支，遂叫被告人吴广开帮其向岑某索要</w:t>
      </w:r>
      <w:r>
        <w:rPr>
          <w:rFonts w:hint="eastAsia"/>
          <w:sz w:val="30"/>
          <w:szCs w:val="30"/>
        </w:rPr>
        <w:t>2</w:t>
      </w:r>
      <w:r>
        <w:rPr>
          <w:rFonts w:hint="eastAsia"/>
          <w:sz w:val="30"/>
          <w:szCs w:val="30"/>
        </w:rPr>
        <w:t>万元。被告人吴广开告诉岑某，称车某需要拿</w:t>
      </w:r>
      <w:r>
        <w:rPr>
          <w:rFonts w:hint="eastAsia"/>
          <w:sz w:val="30"/>
          <w:szCs w:val="30"/>
        </w:rPr>
        <w:t>2</w:t>
      </w:r>
      <w:r>
        <w:rPr>
          <w:rFonts w:hint="eastAsia"/>
          <w:sz w:val="30"/>
          <w:szCs w:val="30"/>
        </w:rPr>
        <w:t>万元来使用，岑某便将</w:t>
      </w:r>
      <w:r>
        <w:rPr>
          <w:rFonts w:hint="eastAsia"/>
          <w:sz w:val="30"/>
          <w:szCs w:val="30"/>
        </w:rPr>
        <w:t>2</w:t>
      </w:r>
      <w:r>
        <w:rPr>
          <w:rFonts w:hint="eastAsia"/>
          <w:sz w:val="30"/>
          <w:szCs w:val="30"/>
        </w:rPr>
        <w:t>万元交被告人吴广开转送给车某。被告人吴广开在车某办公室将岑某给的</w:t>
      </w:r>
      <w:r>
        <w:rPr>
          <w:rFonts w:hint="eastAsia"/>
          <w:sz w:val="30"/>
          <w:szCs w:val="30"/>
        </w:rPr>
        <w:t>2</w:t>
      </w:r>
      <w:r>
        <w:rPr>
          <w:rFonts w:hint="eastAsia"/>
          <w:sz w:val="30"/>
          <w:szCs w:val="30"/>
        </w:rPr>
        <w:t>万元交给车某。后车某与阳江港引航站与岑某的宇海公司签订引航员交通接送协议，为岑某谋取利益。</w:t>
      </w:r>
    </w:p>
    <w:p w14:paraId="4C82D396" w14:textId="77777777" w:rsidR="00A67EB2" w:rsidRDefault="00A67EB2">
      <w:pPr>
        <w:spacing w:line="500" w:lineRule="atLeast"/>
        <w:ind w:firstLine="600"/>
        <w:divId w:val="114281808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日，被告人吴广开因涉嫌受贿罪被阳江市阳东区人民检察院刑事拘留。</w:t>
      </w:r>
    </w:p>
    <w:p w14:paraId="51FC0F56" w14:textId="77777777" w:rsidR="00A67EB2" w:rsidRDefault="00A67EB2">
      <w:pPr>
        <w:spacing w:line="500" w:lineRule="atLeast"/>
        <w:ind w:firstLine="600"/>
        <w:divId w:val="758251925"/>
        <w:rPr>
          <w:rFonts w:hint="eastAsia"/>
          <w:sz w:val="30"/>
          <w:szCs w:val="30"/>
        </w:rPr>
      </w:pPr>
      <w:r>
        <w:rPr>
          <w:rFonts w:hint="eastAsia"/>
          <w:sz w:val="30"/>
          <w:szCs w:val="30"/>
        </w:rPr>
        <w:t>上述事实，被告人吴广开在开庭审理过程中无异议，且有同案犯黎某、张某、苏某</w:t>
      </w:r>
      <w:r>
        <w:rPr>
          <w:rFonts w:hint="eastAsia"/>
          <w:sz w:val="30"/>
          <w:szCs w:val="30"/>
        </w:rPr>
        <w:t>2</w:t>
      </w:r>
      <w:r>
        <w:rPr>
          <w:rFonts w:hint="eastAsia"/>
          <w:sz w:val="30"/>
          <w:szCs w:val="30"/>
        </w:rPr>
        <w:t>、车某的供述与辩解；证人李某、林某</w:t>
      </w:r>
      <w:r>
        <w:rPr>
          <w:rFonts w:hint="eastAsia"/>
          <w:sz w:val="30"/>
          <w:szCs w:val="30"/>
        </w:rPr>
        <w:t>1</w:t>
      </w:r>
      <w:r>
        <w:rPr>
          <w:rFonts w:hint="eastAsia"/>
          <w:sz w:val="30"/>
          <w:szCs w:val="30"/>
        </w:rPr>
        <w:t>、梁某、岑某、苏某</w:t>
      </w:r>
      <w:r>
        <w:rPr>
          <w:rFonts w:hint="eastAsia"/>
          <w:sz w:val="30"/>
          <w:szCs w:val="30"/>
        </w:rPr>
        <w:t>1</w:t>
      </w:r>
      <w:r>
        <w:rPr>
          <w:rFonts w:hint="eastAsia"/>
          <w:sz w:val="30"/>
          <w:szCs w:val="30"/>
        </w:rPr>
        <w:t>、谢某、敖某、林某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的证言；船舶统计表、引航申请书、引航作业表；船舶引航作业单据登记表；任职文件、聘用合同；编制文件；归案经过；身份证明等证据证实，足以认定。</w:t>
      </w:r>
    </w:p>
    <w:p w14:paraId="4DE53B05" w14:textId="77777777" w:rsidR="00A67EB2" w:rsidRDefault="00A67EB2">
      <w:pPr>
        <w:spacing w:line="500" w:lineRule="atLeast"/>
        <w:ind w:firstLine="600"/>
        <w:divId w:val="886726120"/>
        <w:rPr>
          <w:rFonts w:hint="eastAsia"/>
          <w:sz w:val="30"/>
          <w:szCs w:val="30"/>
        </w:rPr>
      </w:pPr>
      <w:r>
        <w:rPr>
          <w:rFonts w:hint="eastAsia"/>
          <w:sz w:val="30"/>
          <w:szCs w:val="30"/>
        </w:rPr>
        <w:t>被告人吴广开的辩护人的辩护意见，一、对公诉机关指控被告人吴广开犯受贿罪有异议。被告人吴广开与阳江港引航站签订的是聘用合同，与阳江港引航站属于技术劳务关系，被告人吴广开并非从事公务活动，不应以受贿罪追究刑事责任；二、对指控被告人吴广开的涉案金额有异议。</w:t>
      </w:r>
      <w:r>
        <w:rPr>
          <w:rFonts w:hint="eastAsia"/>
          <w:sz w:val="30"/>
          <w:szCs w:val="30"/>
        </w:rPr>
        <w:t>1</w:t>
      </w:r>
      <w:r>
        <w:rPr>
          <w:rFonts w:hint="eastAsia"/>
          <w:sz w:val="30"/>
          <w:szCs w:val="30"/>
        </w:rPr>
        <w:t>、对仅有被告人吴广开供述，但没有其他证据证明的涉案金额应予以排除；</w:t>
      </w:r>
      <w:r>
        <w:rPr>
          <w:rFonts w:hint="eastAsia"/>
          <w:sz w:val="30"/>
          <w:szCs w:val="30"/>
        </w:rPr>
        <w:t>2</w:t>
      </w:r>
      <w:r>
        <w:rPr>
          <w:rFonts w:hint="eastAsia"/>
          <w:sz w:val="30"/>
          <w:szCs w:val="30"/>
        </w:rPr>
        <w:t>、车某向岑某索贿</w:t>
      </w:r>
      <w:r>
        <w:rPr>
          <w:rFonts w:hint="eastAsia"/>
          <w:sz w:val="30"/>
          <w:szCs w:val="30"/>
        </w:rPr>
        <w:t>2</w:t>
      </w:r>
      <w:r>
        <w:rPr>
          <w:rFonts w:hint="eastAsia"/>
          <w:sz w:val="30"/>
          <w:szCs w:val="30"/>
        </w:rPr>
        <w:t>万元与被告人吴广开无关，吴广开仅是执行车某的行政指令，应由车某一人承担相关法律责任，不应计入吴广开的涉案总额；三、被告人吴广开有如下从轻情节。</w:t>
      </w:r>
      <w:r>
        <w:rPr>
          <w:rFonts w:hint="eastAsia"/>
          <w:sz w:val="30"/>
          <w:szCs w:val="30"/>
        </w:rPr>
        <w:t>1</w:t>
      </w:r>
      <w:r>
        <w:rPr>
          <w:rFonts w:hint="eastAsia"/>
          <w:sz w:val="30"/>
          <w:szCs w:val="30"/>
        </w:rPr>
        <w:t>、归案后如实供述了自己的犯罪事实；</w:t>
      </w:r>
      <w:r>
        <w:rPr>
          <w:rFonts w:hint="eastAsia"/>
          <w:sz w:val="30"/>
          <w:szCs w:val="30"/>
        </w:rPr>
        <w:t>2</w:t>
      </w:r>
      <w:r>
        <w:rPr>
          <w:rFonts w:hint="eastAsia"/>
          <w:sz w:val="30"/>
          <w:szCs w:val="30"/>
        </w:rPr>
        <w:t>、对黎某受贿一案提供了线索并作证，协助侦查机关顺利办理案件，应认定其有立功表现；</w:t>
      </w:r>
      <w:r>
        <w:rPr>
          <w:rFonts w:hint="eastAsia"/>
          <w:sz w:val="30"/>
          <w:szCs w:val="30"/>
        </w:rPr>
        <w:t>3</w:t>
      </w:r>
      <w:r>
        <w:rPr>
          <w:rFonts w:hint="eastAsia"/>
          <w:sz w:val="30"/>
          <w:szCs w:val="30"/>
        </w:rPr>
        <w:t>、被告人吴广开患有心房纤颤病，应及时对被告人吴广开变更强制措施，办理取保候审手续。</w:t>
      </w:r>
    </w:p>
    <w:p w14:paraId="6E16146B" w14:textId="77777777" w:rsidR="00A67EB2" w:rsidRDefault="00A67EB2">
      <w:pPr>
        <w:spacing w:line="500" w:lineRule="atLeast"/>
        <w:ind w:firstLine="600"/>
        <w:divId w:val="874587238"/>
        <w:rPr>
          <w:rFonts w:hint="eastAsia"/>
          <w:sz w:val="30"/>
          <w:szCs w:val="30"/>
        </w:rPr>
      </w:pPr>
      <w:r>
        <w:rPr>
          <w:rFonts w:hint="eastAsia"/>
          <w:sz w:val="30"/>
          <w:szCs w:val="30"/>
        </w:rPr>
        <w:t>被告人吴广开的辩护人向法庭提交了阳江市人民医院诊断证明书、海船船员适任证书、引航资格证书、阳江市监察局监察建议书、被告人吴广开的妻子叶某的广发银行卡还款单等证据。</w:t>
      </w:r>
    </w:p>
    <w:p w14:paraId="601A3266" w14:textId="77777777" w:rsidR="00A67EB2" w:rsidRDefault="00A67EB2">
      <w:pPr>
        <w:spacing w:line="500" w:lineRule="atLeast"/>
        <w:ind w:firstLine="600"/>
        <w:divId w:val="17899267"/>
        <w:rPr>
          <w:rFonts w:hint="eastAsia"/>
          <w:sz w:val="30"/>
          <w:szCs w:val="30"/>
        </w:rPr>
      </w:pPr>
      <w:r>
        <w:rPr>
          <w:rFonts w:hint="eastAsia"/>
          <w:sz w:val="30"/>
          <w:szCs w:val="30"/>
        </w:rPr>
        <w:t>对被告人吴广开的辩护人提交的证据及辩护意见，综评如下：一、被告人吴广开是否属于国家机关工作人员。根据《中华人民共和国刑法》第九十三条的规定，被告人吴广开接受阳江港引航站的聘任，并从事国家公务活动，依法应当认定为国家工作人员。二、被告人吴广开的涉案金额问题。被告人吴广开对收受贿赂的金额作了详细的供述，对引航作业表的船只亦进行了指认，对被告人吴广开供述</w:t>
      </w:r>
      <w:r>
        <w:rPr>
          <w:rFonts w:hint="eastAsia"/>
          <w:sz w:val="30"/>
          <w:szCs w:val="30"/>
        </w:rPr>
        <w:t>2011</w:t>
      </w:r>
      <w:r>
        <w:rPr>
          <w:rFonts w:hint="eastAsia"/>
          <w:sz w:val="30"/>
          <w:szCs w:val="30"/>
        </w:rPr>
        <w:t>年收受李某给予“彩虹女神”夜航费</w:t>
      </w:r>
      <w:r>
        <w:rPr>
          <w:rFonts w:hint="eastAsia"/>
          <w:sz w:val="30"/>
          <w:szCs w:val="30"/>
        </w:rPr>
        <w:t>5000</w:t>
      </w:r>
      <w:r>
        <w:rPr>
          <w:rFonts w:hint="eastAsia"/>
          <w:sz w:val="30"/>
          <w:szCs w:val="30"/>
        </w:rPr>
        <w:t>元，证人李某陈述“彩虹女神”只给予被告人吴广开夜航费</w:t>
      </w:r>
      <w:r>
        <w:rPr>
          <w:rFonts w:hint="eastAsia"/>
          <w:sz w:val="30"/>
          <w:szCs w:val="30"/>
        </w:rPr>
        <w:t>2000</w:t>
      </w:r>
      <w:r>
        <w:rPr>
          <w:rFonts w:hint="eastAsia"/>
          <w:sz w:val="30"/>
          <w:szCs w:val="30"/>
        </w:rPr>
        <w:t>元，本院就有利于被告人的原则认定被告人吴广开收受李某“彩虹女神”的夜航费为</w:t>
      </w:r>
      <w:r>
        <w:rPr>
          <w:rFonts w:hint="eastAsia"/>
          <w:sz w:val="30"/>
          <w:szCs w:val="30"/>
        </w:rPr>
        <w:t>2000</w:t>
      </w:r>
      <w:r>
        <w:rPr>
          <w:rFonts w:hint="eastAsia"/>
          <w:sz w:val="30"/>
          <w:szCs w:val="30"/>
        </w:rPr>
        <w:t>元。被告人吴广开受车某的指使，协助车某向岑某索贿</w:t>
      </w:r>
      <w:r>
        <w:rPr>
          <w:rFonts w:hint="eastAsia"/>
          <w:sz w:val="30"/>
          <w:szCs w:val="30"/>
        </w:rPr>
        <w:t>2</w:t>
      </w:r>
      <w:r>
        <w:rPr>
          <w:rFonts w:hint="eastAsia"/>
          <w:sz w:val="30"/>
          <w:szCs w:val="30"/>
        </w:rPr>
        <w:t>万元，两人构成共同犯罪，索贿的</w:t>
      </w:r>
      <w:r>
        <w:rPr>
          <w:rFonts w:hint="eastAsia"/>
          <w:sz w:val="30"/>
          <w:szCs w:val="30"/>
        </w:rPr>
        <w:t>2</w:t>
      </w:r>
      <w:r>
        <w:rPr>
          <w:rFonts w:hint="eastAsia"/>
          <w:sz w:val="30"/>
          <w:szCs w:val="30"/>
        </w:rPr>
        <w:t>万元应当作为被告人吴广开的受贿数额。被告人吴广开帮助车某向他人索贿，依法应从重处罚。鉴于被告人吴广开在索贿的过程中起次要作用，是从犯，依法可从轻处罚。三、被告人吴广开是否有立功表现。被告人吴广开虽对黎某受贿的犯罪事实如实供述，但未提供重要线索，从而得以侦破其他案件，不能认定其有立功表现。四、是否应对被告人吴广开变更强制措施。被告人吴广开虽患有疾病，但经过治疗目前身体状况良好，不符合取保候审措施的条件，不宜对其变更强制措施。综上，对辩护人提出被告人吴广开有如实供述的从轻情节的辩护意见，本院予以采纳；其他辩护意见，不予采纳。辩护人提交的证据，因与本案的定罪量刑没有关联性，不应作为定案的证据采纳。</w:t>
      </w:r>
    </w:p>
    <w:p w14:paraId="680C51B0" w14:textId="77777777" w:rsidR="00A67EB2" w:rsidRDefault="00A67EB2">
      <w:pPr>
        <w:spacing w:line="500" w:lineRule="atLeast"/>
        <w:ind w:firstLine="600"/>
        <w:divId w:val="1344895838"/>
        <w:rPr>
          <w:rFonts w:hint="eastAsia"/>
          <w:sz w:val="30"/>
          <w:szCs w:val="30"/>
        </w:rPr>
      </w:pPr>
      <w:r>
        <w:rPr>
          <w:rFonts w:hint="eastAsia"/>
          <w:sz w:val="30"/>
          <w:szCs w:val="30"/>
        </w:rPr>
        <w:t>本院认为，被告人吴广开身为受委托从事公务的工作人员，在阳江港引航站履行职务过程中，利用职务之便收受他人贿赂</w:t>
      </w:r>
      <w:r>
        <w:rPr>
          <w:rFonts w:hint="eastAsia"/>
          <w:sz w:val="30"/>
          <w:szCs w:val="30"/>
        </w:rPr>
        <w:t>61.2</w:t>
      </w:r>
      <w:r>
        <w:rPr>
          <w:rFonts w:hint="eastAsia"/>
          <w:sz w:val="30"/>
          <w:szCs w:val="30"/>
        </w:rPr>
        <w:t>万元；另，协助车某向岑某索贿</w:t>
      </w:r>
      <w:r>
        <w:rPr>
          <w:rFonts w:hint="eastAsia"/>
          <w:sz w:val="30"/>
          <w:szCs w:val="30"/>
        </w:rPr>
        <w:t>2</w:t>
      </w:r>
      <w:r>
        <w:rPr>
          <w:rFonts w:hint="eastAsia"/>
          <w:sz w:val="30"/>
          <w:szCs w:val="30"/>
        </w:rPr>
        <w:t>万元，合计</w:t>
      </w:r>
      <w:r>
        <w:rPr>
          <w:rFonts w:hint="eastAsia"/>
          <w:sz w:val="30"/>
          <w:szCs w:val="30"/>
        </w:rPr>
        <w:t>63.2</w:t>
      </w:r>
      <w:r>
        <w:rPr>
          <w:rFonts w:hint="eastAsia"/>
          <w:sz w:val="30"/>
          <w:szCs w:val="30"/>
        </w:rPr>
        <w:t>万元，个人所得</w:t>
      </w:r>
      <w:r>
        <w:rPr>
          <w:rFonts w:hint="eastAsia"/>
          <w:sz w:val="30"/>
          <w:szCs w:val="30"/>
        </w:rPr>
        <w:t>41.6</w:t>
      </w:r>
      <w:r>
        <w:rPr>
          <w:rFonts w:hint="eastAsia"/>
          <w:sz w:val="30"/>
          <w:szCs w:val="30"/>
        </w:rPr>
        <w:t>万元，其行为构成受贿罪。公诉机关指控被告人吴广开受贿的犯罪事实清楚，证据确实、充分，本院予以支持，但指控的犯罪数额有误，予以纠正。被告人吴广开归案后能如实供述自已的犯罪事实，依法可以从轻处罚。被告人吴广开的家属代其退出部分赃款</w:t>
      </w:r>
      <w:r>
        <w:rPr>
          <w:rFonts w:hint="eastAsia"/>
          <w:sz w:val="30"/>
          <w:szCs w:val="30"/>
        </w:rPr>
        <w:t>8.7</w:t>
      </w:r>
      <w:r>
        <w:rPr>
          <w:rFonts w:hint="eastAsia"/>
          <w:sz w:val="30"/>
          <w:szCs w:val="30"/>
        </w:rPr>
        <w:t>万元，可酌情从轻处罚。依照《中华人民共和国刑法》第三百八十五条、第三百八十六条、第三百八十三条、第二十七条、第五十二条、第五十三条、第九十三条、第六十四条、《最高人民法院、最高人民检察院关于办理贪污贿赂刑事案件适用法律若干问题的解释》第二条、第十八条、第十九条之规定，判决如下：</w:t>
      </w:r>
    </w:p>
    <w:p w14:paraId="3BA6B696" w14:textId="77777777" w:rsidR="00A67EB2" w:rsidRDefault="00A67EB2">
      <w:pPr>
        <w:spacing w:line="500" w:lineRule="atLeast"/>
        <w:ind w:firstLine="600"/>
        <w:divId w:val="2050907283"/>
        <w:rPr>
          <w:rFonts w:hint="eastAsia"/>
          <w:sz w:val="30"/>
          <w:szCs w:val="30"/>
        </w:rPr>
      </w:pPr>
      <w:r>
        <w:rPr>
          <w:rFonts w:hint="eastAsia"/>
          <w:sz w:val="30"/>
          <w:szCs w:val="30"/>
        </w:rPr>
        <w:t>一、被告人吴广开犯受贿罪，判处有期徒刑四年三个月，并处罚金</w:t>
      </w:r>
      <w:r>
        <w:rPr>
          <w:rFonts w:hint="eastAsia"/>
          <w:sz w:val="30"/>
          <w:szCs w:val="30"/>
        </w:rPr>
        <w:t>20</w:t>
      </w:r>
      <w:r>
        <w:rPr>
          <w:rFonts w:hint="eastAsia"/>
          <w:sz w:val="30"/>
          <w:szCs w:val="30"/>
        </w:rPr>
        <w:t>万元。</w:t>
      </w:r>
    </w:p>
    <w:p w14:paraId="05B776AE" w14:textId="77777777" w:rsidR="00A67EB2" w:rsidRDefault="00A67EB2">
      <w:pPr>
        <w:spacing w:line="500" w:lineRule="atLeast"/>
        <w:ind w:firstLine="600"/>
        <w:divId w:val="1543406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日止，罚金限在判决生效之日起十日内缴纳。）</w:t>
      </w:r>
    </w:p>
    <w:p w14:paraId="6A50B10C" w14:textId="77777777" w:rsidR="00A67EB2" w:rsidRDefault="00A67EB2">
      <w:pPr>
        <w:spacing w:line="500" w:lineRule="atLeast"/>
        <w:ind w:firstLine="600"/>
        <w:divId w:val="1305743635"/>
        <w:rPr>
          <w:rFonts w:hint="eastAsia"/>
          <w:sz w:val="30"/>
          <w:szCs w:val="30"/>
        </w:rPr>
      </w:pPr>
      <w:r>
        <w:rPr>
          <w:rFonts w:hint="eastAsia"/>
          <w:sz w:val="30"/>
          <w:szCs w:val="30"/>
        </w:rPr>
        <w:t>二、依法追缴被告人吴广开的违法所得</w:t>
      </w:r>
      <w:r>
        <w:rPr>
          <w:rFonts w:hint="eastAsia"/>
          <w:sz w:val="30"/>
          <w:szCs w:val="30"/>
        </w:rPr>
        <w:t>32.9</w:t>
      </w:r>
      <w:r>
        <w:rPr>
          <w:rFonts w:hint="eastAsia"/>
          <w:sz w:val="30"/>
          <w:szCs w:val="30"/>
        </w:rPr>
        <w:t>万元（违法所得共</w:t>
      </w:r>
      <w:r>
        <w:rPr>
          <w:rFonts w:hint="eastAsia"/>
          <w:sz w:val="30"/>
          <w:szCs w:val="30"/>
        </w:rPr>
        <w:t>41.6</w:t>
      </w:r>
      <w:r>
        <w:rPr>
          <w:rFonts w:hint="eastAsia"/>
          <w:sz w:val="30"/>
          <w:szCs w:val="30"/>
        </w:rPr>
        <w:t>万元，已退出</w:t>
      </w:r>
      <w:r>
        <w:rPr>
          <w:rFonts w:hint="eastAsia"/>
          <w:sz w:val="30"/>
          <w:szCs w:val="30"/>
        </w:rPr>
        <w:t>8.7</w:t>
      </w:r>
      <w:r>
        <w:rPr>
          <w:rFonts w:hint="eastAsia"/>
          <w:sz w:val="30"/>
          <w:szCs w:val="30"/>
        </w:rPr>
        <w:t>万元）。</w:t>
      </w:r>
    </w:p>
    <w:p w14:paraId="34A51046" w14:textId="77777777" w:rsidR="00A67EB2" w:rsidRDefault="00A67EB2">
      <w:pPr>
        <w:spacing w:line="500" w:lineRule="atLeast"/>
        <w:ind w:firstLine="600"/>
        <w:divId w:val="521935312"/>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如不服本判决，可在接到判决书的第二日起十日内，通过本院或者直接向广东省阳江市中级人民法院提出上诉。书面上诉的，应当提交上诉状正本一份，副本五份。</w:t>
      </w:r>
    </w:p>
    <w:p w14:paraId="3B6E0B05" w14:textId="77777777" w:rsidR="00A67EB2" w:rsidRDefault="00A67EB2">
      <w:pPr>
        <w:spacing w:line="500" w:lineRule="atLeast"/>
        <w:jc w:val="right"/>
        <w:divId w:val="1441220375"/>
        <w:rPr>
          <w:rFonts w:hint="eastAsia"/>
          <w:sz w:val="30"/>
          <w:szCs w:val="30"/>
        </w:rPr>
      </w:pPr>
      <w:r>
        <w:rPr>
          <w:rFonts w:hint="eastAsia"/>
          <w:sz w:val="30"/>
          <w:szCs w:val="30"/>
        </w:rPr>
        <w:t>审　判　长　　黄明晓</w:t>
      </w:r>
    </w:p>
    <w:p w14:paraId="07A9A47F" w14:textId="77777777" w:rsidR="00A67EB2" w:rsidRDefault="00A67EB2">
      <w:pPr>
        <w:spacing w:line="500" w:lineRule="atLeast"/>
        <w:jc w:val="right"/>
        <w:divId w:val="1314530833"/>
        <w:rPr>
          <w:rFonts w:hint="eastAsia"/>
          <w:sz w:val="30"/>
          <w:szCs w:val="30"/>
        </w:rPr>
      </w:pPr>
      <w:r>
        <w:rPr>
          <w:rFonts w:hint="eastAsia"/>
          <w:sz w:val="30"/>
          <w:szCs w:val="30"/>
        </w:rPr>
        <w:t>审　判　员　　陈国良</w:t>
      </w:r>
    </w:p>
    <w:p w14:paraId="12186246" w14:textId="77777777" w:rsidR="00A67EB2" w:rsidRDefault="00A67EB2">
      <w:pPr>
        <w:spacing w:line="500" w:lineRule="atLeast"/>
        <w:jc w:val="right"/>
        <w:divId w:val="6449843"/>
        <w:rPr>
          <w:rFonts w:hint="eastAsia"/>
          <w:sz w:val="30"/>
          <w:szCs w:val="30"/>
        </w:rPr>
      </w:pPr>
      <w:r>
        <w:rPr>
          <w:rFonts w:hint="eastAsia"/>
          <w:sz w:val="30"/>
          <w:szCs w:val="30"/>
        </w:rPr>
        <w:t>代理审判员　　陈德清</w:t>
      </w:r>
    </w:p>
    <w:p w14:paraId="4C7ECB81" w14:textId="77777777" w:rsidR="00A67EB2" w:rsidRDefault="00A67EB2">
      <w:pPr>
        <w:spacing w:line="500" w:lineRule="atLeast"/>
        <w:jc w:val="right"/>
        <w:divId w:val="1866405614"/>
        <w:rPr>
          <w:rFonts w:hint="eastAsia"/>
          <w:sz w:val="30"/>
          <w:szCs w:val="30"/>
        </w:rPr>
      </w:pPr>
      <w:r>
        <w:rPr>
          <w:rFonts w:hint="eastAsia"/>
          <w:sz w:val="30"/>
          <w:szCs w:val="30"/>
        </w:rPr>
        <w:t>二〇一七年一月十九日</w:t>
      </w:r>
    </w:p>
    <w:p w14:paraId="3751F6EB" w14:textId="77777777" w:rsidR="00A67EB2" w:rsidRDefault="00A67EB2">
      <w:pPr>
        <w:spacing w:line="500" w:lineRule="atLeast"/>
        <w:jc w:val="right"/>
        <w:divId w:val="995498731"/>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D1D3" w14:textId="77777777" w:rsidR="00C46632" w:rsidRDefault="00C46632" w:rsidP="00C46632">
      <w:pPr>
        <w:rPr>
          <w:rFonts w:hint="eastAsia"/>
        </w:rPr>
      </w:pPr>
      <w:r>
        <w:separator/>
      </w:r>
    </w:p>
  </w:endnote>
  <w:endnote w:type="continuationSeparator" w:id="0">
    <w:p w14:paraId="7D578BC2" w14:textId="77777777" w:rsidR="00C46632" w:rsidRDefault="00C46632" w:rsidP="00C466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F3C2" w14:textId="77777777" w:rsidR="00C46632" w:rsidRDefault="00C46632" w:rsidP="00C46632">
      <w:pPr>
        <w:rPr>
          <w:rFonts w:hint="eastAsia"/>
        </w:rPr>
      </w:pPr>
      <w:r>
        <w:separator/>
      </w:r>
    </w:p>
  </w:footnote>
  <w:footnote w:type="continuationSeparator" w:id="0">
    <w:p w14:paraId="60A24509" w14:textId="77777777" w:rsidR="00C46632" w:rsidRDefault="00C46632" w:rsidP="00C466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6632"/>
    <w:rsid w:val="00A23C24"/>
    <w:rsid w:val="00A67EB2"/>
    <w:rsid w:val="00C46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C68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6632"/>
    <w:pPr>
      <w:tabs>
        <w:tab w:val="center" w:pos="4153"/>
        <w:tab w:val="right" w:pos="8306"/>
      </w:tabs>
      <w:snapToGrid w:val="0"/>
      <w:jc w:val="center"/>
    </w:pPr>
    <w:rPr>
      <w:sz w:val="18"/>
      <w:szCs w:val="18"/>
    </w:rPr>
  </w:style>
  <w:style w:type="character" w:customStyle="1" w:styleId="a4">
    <w:name w:val="页眉 字符"/>
    <w:basedOn w:val="a0"/>
    <w:link w:val="a3"/>
    <w:uiPriority w:val="99"/>
    <w:rsid w:val="00C46632"/>
    <w:rPr>
      <w:rFonts w:ascii="宋体" w:eastAsia="宋体" w:hAnsi="宋体" w:cs="宋体"/>
      <w:sz w:val="18"/>
      <w:szCs w:val="18"/>
    </w:rPr>
  </w:style>
  <w:style w:type="paragraph" w:styleId="a5">
    <w:name w:val="footer"/>
    <w:basedOn w:val="a"/>
    <w:link w:val="a6"/>
    <w:uiPriority w:val="99"/>
    <w:unhideWhenUsed/>
    <w:rsid w:val="00C46632"/>
    <w:pPr>
      <w:tabs>
        <w:tab w:val="center" w:pos="4153"/>
        <w:tab w:val="right" w:pos="8306"/>
      </w:tabs>
      <w:snapToGrid w:val="0"/>
    </w:pPr>
    <w:rPr>
      <w:sz w:val="18"/>
      <w:szCs w:val="18"/>
    </w:rPr>
  </w:style>
  <w:style w:type="character" w:customStyle="1" w:styleId="a6">
    <w:name w:val="页脚 字符"/>
    <w:basedOn w:val="a0"/>
    <w:link w:val="a5"/>
    <w:uiPriority w:val="99"/>
    <w:rsid w:val="00C466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843">
      <w:marLeft w:val="0"/>
      <w:marRight w:val="720"/>
      <w:marTop w:val="10"/>
      <w:marBottom w:val="10"/>
      <w:divBdr>
        <w:top w:val="none" w:sz="0" w:space="0" w:color="auto"/>
        <w:left w:val="none" w:sz="0" w:space="0" w:color="auto"/>
        <w:bottom w:val="none" w:sz="0" w:space="0" w:color="auto"/>
        <w:right w:val="none" w:sz="0" w:space="0" w:color="auto"/>
      </w:divBdr>
    </w:div>
    <w:div w:id="17899267">
      <w:marLeft w:val="0"/>
      <w:marRight w:val="0"/>
      <w:marTop w:val="10"/>
      <w:marBottom w:val="10"/>
      <w:divBdr>
        <w:top w:val="none" w:sz="0" w:space="0" w:color="auto"/>
        <w:left w:val="none" w:sz="0" w:space="0" w:color="auto"/>
        <w:bottom w:val="none" w:sz="0" w:space="0" w:color="auto"/>
        <w:right w:val="none" w:sz="0" w:space="0" w:color="auto"/>
      </w:divBdr>
    </w:div>
    <w:div w:id="142310052">
      <w:marLeft w:val="0"/>
      <w:marRight w:val="0"/>
      <w:marTop w:val="10"/>
      <w:marBottom w:val="10"/>
      <w:divBdr>
        <w:top w:val="none" w:sz="0" w:space="0" w:color="auto"/>
        <w:left w:val="none" w:sz="0" w:space="0" w:color="auto"/>
        <w:bottom w:val="none" w:sz="0" w:space="0" w:color="auto"/>
        <w:right w:val="none" w:sz="0" w:space="0" w:color="auto"/>
      </w:divBdr>
    </w:div>
    <w:div w:id="154340632">
      <w:marLeft w:val="0"/>
      <w:marRight w:val="0"/>
      <w:marTop w:val="10"/>
      <w:marBottom w:val="10"/>
      <w:divBdr>
        <w:top w:val="none" w:sz="0" w:space="0" w:color="auto"/>
        <w:left w:val="none" w:sz="0" w:space="0" w:color="auto"/>
        <w:bottom w:val="none" w:sz="0" w:space="0" w:color="auto"/>
        <w:right w:val="none" w:sz="0" w:space="0" w:color="auto"/>
      </w:divBdr>
    </w:div>
    <w:div w:id="280458266">
      <w:marLeft w:val="0"/>
      <w:marRight w:val="0"/>
      <w:marTop w:val="10"/>
      <w:marBottom w:val="10"/>
      <w:divBdr>
        <w:top w:val="none" w:sz="0" w:space="0" w:color="auto"/>
        <w:left w:val="none" w:sz="0" w:space="0" w:color="auto"/>
        <w:bottom w:val="none" w:sz="0" w:space="0" w:color="auto"/>
        <w:right w:val="none" w:sz="0" w:space="0" w:color="auto"/>
      </w:divBdr>
    </w:div>
    <w:div w:id="521935312">
      <w:marLeft w:val="0"/>
      <w:marRight w:val="0"/>
      <w:marTop w:val="10"/>
      <w:marBottom w:val="10"/>
      <w:divBdr>
        <w:top w:val="none" w:sz="0" w:space="0" w:color="auto"/>
        <w:left w:val="none" w:sz="0" w:space="0" w:color="auto"/>
        <w:bottom w:val="none" w:sz="0" w:space="0" w:color="auto"/>
        <w:right w:val="none" w:sz="0" w:space="0" w:color="auto"/>
      </w:divBdr>
    </w:div>
    <w:div w:id="566647115">
      <w:marLeft w:val="0"/>
      <w:marRight w:val="0"/>
      <w:marTop w:val="10"/>
      <w:marBottom w:val="10"/>
      <w:divBdr>
        <w:top w:val="none" w:sz="0" w:space="0" w:color="auto"/>
        <w:left w:val="none" w:sz="0" w:space="0" w:color="auto"/>
        <w:bottom w:val="none" w:sz="0" w:space="0" w:color="auto"/>
        <w:right w:val="none" w:sz="0" w:space="0" w:color="auto"/>
      </w:divBdr>
    </w:div>
    <w:div w:id="758251925">
      <w:marLeft w:val="0"/>
      <w:marRight w:val="0"/>
      <w:marTop w:val="10"/>
      <w:marBottom w:val="10"/>
      <w:divBdr>
        <w:top w:val="none" w:sz="0" w:space="0" w:color="auto"/>
        <w:left w:val="none" w:sz="0" w:space="0" w:color="auto"/>
        <w:bottom w:val="none" w:sz="0" w:space="0" w:color="auto"/>
        <w:right w:val="none" w:sz="0" w:space="0" w:color="auto"/>
      </w:divBdr>
    </w:div>
    <w:div w:id="790634506">
      <w:marLeft w:val="0"/>
      <w:marRight w:val="0"/>
      <w:marTop w:val="10"/>
      <w:marBottom w:val="10"/>
      <w:divBdr>
        <w:top w:val="none" w:sz="0" w:space="0" w:color="auto"/>
        <w:left w:val="none" w:sz="0" w:space="0" w:color="auto"/>
        <w:bottom w:val="none" w:sz="0" w:space="0" w:color="auto"/>
        <w:right w:val="none" w:sz="0" w:space="0" w:color="auto"/>
      </w:divBdr>
    </w:div>
    <w:div w:id="874587238">
      <w:marLeft w:val="0"/>
      <w:marRight w:val="0"/>
      <w:marTop w:val="10"/>
      <w:marBottom w:val="10"/>
      <w:divBdr>
        <w:top w:val="none" w:sz="0" w:space="0" w:color="auto"/>
        <w:left w:val="none" w:sz="0" w:space="0" w:color="auto"/>
        <w:bottom w:val="none" w:sz="0" w:space="0" w:color="auto"/>
        <w:right w:val="none" w:sz="0" w:space="0" w:color="auto"/>
      </w:divBdr>
    </w:div>
    <w:div w:id="886726120">
      <w:marLeft w:val="0"/>
      <w:marRight w:val="0"/>
      <w:marTop w:val="10"/>
      <w:marBottom w:val="10"/>
      <w:divBdr>
        <w:top w:val="none" w:sz="0" w:space="0" w:color="auto"/>
        <w:left w:val="none" w:sz="0" w:space="0" w:color="auto"/>
        <w:bottom w:val="none" w:sz="0" w:space="0" w:color="auto"/>
        <w:right w:val="none" w:sz="0" w:space="0" w:color="auto"/>
      </w:divBdr>
    </w:div>
    <w:div w:id="995498731">
      <w:marLeft w:val="0"/>
      <w:marRight w:val="720"/>
      <w:marTop w:val="10"/>
      <w:marBottom w:val="10"/>
      <w:divBdr>
        <w:top w:val="none" w:sz="0" w:space="0" w:color="auto"/>
        <w:left w:val="none" w:sz="0" w:space="0" w:color="auto"/>
        <w:bottom w:val="none" w:sz="0" w:space="0" w:color="auto"/>
        <w:right w:val="none" w:sz="0" w:space="0" w:color="auto"/>
      </w:divBdr>
    </w:div>
    <w:div w:id="1074939228">
      <w:marLeft w:val="0"/>
      <w:marRight w:val="0"/>
      <w:marTop w:val="10"/>
      <w:marBottom w:val="10"/>
      <w:divBdr>
        <w:top w:val="none" w:sz="0" w:space="0" w:color="auto"/>
        <w:left w:val="none" w:sz="0" w:space="0" w:color="auto"/>
        <w:bottom w:val="none" w:sz="0" w:space="0" w:color="auto"/>
        <w:right w:val="none" w:sz="0" w:space="0" w:color="auto"/>
      </w:divBdr>
    </w:div>
    <w:div w:id="1121849769">
      <w:marLeft w:val="0"/>
      <w:marRight w:val="0"/>
      <w:marTop w:val="10"/>
      <w:marBottom w:val="10"/>
      <w:divBdr>
        <w:top w:val="none" w:sz="0" w:space="0" w:color="auto"/>
        <w:left w:val="none" w:sz="0" w:space="0" w:color="auto"/>
        <w:bottom w:val="none" w:sz="0" w:space="0" w:color="auto"/>
        <w:right w:val="none" w:sz="0" w:space="0" w:color="auto"/>
      </w:divBdr>
    </w:div>
    <w:div w:id="1142818080">
      <w:marLeft w:val="0"/>
      <w:marRight w:val="0"/>
      <w:marTop w:val="10"/>
      <w:marBottom w:val="10"/>
      <w:divBdr>
        <w:top w:val="none" w:sz="0" w:space="0" w:color="auto"/>
        <w:left w:val="none" w:sz="0" w:space="0" w:color="auto"/>
        <w:bottom w:val="none" w:sz="0" w:space="0" w:color="auto"/>
        <w:right w:val="none" w:sz="0" w:space="0" w:color="auto"/>
      </w:divBdr>
    </w:div>
    <w:div w:id="1305743635">
      <w:marLeft w:val="0"/>
      <w:marRight w:val="0"/>
      <w:marTop w:val="10"/>
      <w:marBottom w:val="10"/>
      <w:divBdr>
        <w:top w:val="none" w:sz="0" w:space="0" w:color="auto"/>
        <w:left w:val="none" w:sz="0" w:space="0" w:color="auto"/>
        <w:bottom w:val="none" w:sz="0" w:space="0" w:color="auto"/>
        <w:right w:val="none" w:sz="0" w:space="0" w:color="auto"/>
      </w:divBdr>
    </w:div>
    <w:div w:id="1314530833">
      <w:marLeft w:val="0"/>
      <w:marRight w:val="720"/>
      <w:marTop w:val="10"/>
      <w:marBottom w:val="10"/>
      <w:divBdr>
        <w:top w:val="none" w:sz="0" w:space="0" w:color="auto"/>
        <w:left w:val="none" w:sz="0" w:space="0" w:color="auto"/>
        <w:bottom w:val="none" w:sz="0" w:space="0" w:color="auto"/>
        <w:right w:val="none" w:sz="0" w:space="0" w:color="auto"/>
      </w:divBdr>
    </w:div>
    <w:div w:id="1344895838">
      <w:marLeft w:val="0"/>
      <w:marRight w:val="0"/>
      <w:marTop w:val="10"/>
      <w:marBottom w:val="10"/>
      <w:divBdr>
        <w:top w:val="none" w:sz="0" w:space="0" w:color="auto"/>
        <w:left w:val="none" w:sz="0" w:space="0" w:color="auto"/>
        <w:bottom w:val="none" w:sz="0" w:space="0" w:color="auto"/>
        <w:right w:val="none" w:sz="0" w:space="0" w:color="auto"/>
      </w:divBdr>
    </w:div>
    <w:div w:id="1441220375">
      <w:marLeft w:val="0"/>
      <w:marRight w:val="720"/>
      <w:marTop w:val="10"/>
      <w:marBottom w:val="10"/>
      <w:divBdr>
        <w:top w:val="none" w:sz="0" w:space="0" w:color="auto"/>
        <w:left w:val="none" w:sz="0" w:space="0" w:color="auto"/>
        <w:bottom w:val="none" w:sz="0" w:space="0" w:color="auto"/>
        <w:right w:val="none" w:sz="0" w:space="0" w:color="auto"/>
      </w:divBdr>
    </w:div>
    <w:div w:id="1515071192">
      <w:marLeft w:val="0"/>
      <w:marRight w:val="0"/>
      <w:marTop w:val="10"/>
      <w:marBottom w:val="10"/>
      <w:divBdr>
        <w:top w:val="none" w:sz="0" w:space="0" w:color="auto"/>
        <w:left w:val="none" w:sz="0" w:space="0" w:color="auto"/>
        <w:bottom w:val="none" w:sz="0" w:space="0" w:color="auto"/>
        <w:right w:val="none" w:sz="0" w:space="0" w:color="auto"/>
      </w:divBdr>
    </w:div>
    <w:div w:id="1620257311">
      <w:marLeft w:val="0"/>
      <w:marRight w:val="0"/>
      <w:marTop w:val="10"/>
      <w:marBottom w:val="10"/>
      <w:divBdr>
        <w:top w:val="none" w:sz="0" w:space="0" w:color="auto"/>
        <w:left w:val="none" w:sz="0" w:space="0" w:color="auto"/>
        <w:bottom w:val="none" w:sz="0" w:space="0" w:color="auto"/>
        <w:right w:val="none" w:sz="0" w:space="0" w:color="auto"/>
      </w:divBdr>
    </w:div>
    <w:div w:id="1861770902">
      <w:marLeft w:val="0"/>
      <w:marRight w:val="0"/>
      <w:marTop w:val="10"/>
      <w:marBottom w:val="10"/>
      <w:divBdr>
        <w:top w:val="none" w:sz="0" w:space="0" w:color="auto"/>
        <w:left w:val="none" w:sz="0" w:space="0" w:color="auto"/>
        <w:bottom w:val="none" w:sz="0" w:space="0" w:color="auto"/>
        <w:right w:val="none" w:sz="0" w:space="0" w:color="auto"/>
      </w:divBdr>
    </w:div>
    <w:div w:id="1866405614">
      <w:marLeft w:val="0"/>
      <w:marRight w:val="720"/>
      <w:marTop w:val="10"/>
      <w:marBottom w:val="10"/>
      <w:divBdr>
        <w:top w:val="none" w:sz="0" w:space="0" w:color="auto"/>
        <w:left w:val="none" w:sz="0" w:space="0" w:color="auto"/>
        <w:bottom w:val="none" w:sz="0" w:space="0" w:color="auto"/>
        <w:right w:val="none" w:sz="0" w:space="0" w:color="auto"/>
      </w:divBdr>
    </w:div>
    <w:div w:id="1997686518">
      <w:marLeft w:val="0"/>
      <w:marRight w:val="0"/>
      <w:marTop w:val="10"/>
      <w:marBottom w:val="10"/>
      <w:divBdr>
        <w:top w:val="none" w:sz="0" w:space="0" w:color="auto"/>
        <w:left w:val="none" w:sz="0" w:space="0" w:color="auto"/>
        <w:bottom w:val="none" w:sz="0" w:space="0" w:color="auto"/>
        <w:right w:val="none" w:sz="0" w:space="0" w:color="auto"/>
      </w:divBdr>
    </w:div>
    <w:div w:id="2050907283">
      <w:marLeft w:val="0"/>
      <w:marRight w:val="0"/>
      <w:marTop w:val="10"/>
      <w:marBottom w:val="10"/>
      <w:divBdr>
        <w:top w:val="none" w:sz="0" w:space="0" w:color="auto"/>
        <w:left w:val="none" w:sz="0" w:space="0" w:color="auto"/>
        <w:bottom w:val="none" w:sz="0" w:space="0" w:color="auto"/>
        <w:right w:val="none" w:sz="0" w:space="0" w:color="auto"/>
      </w:divBdr>
    </w:div>
    <w:div w:id="2083524151">
      <w:marLeft w:val="0"/>
      <w:marRight w:val="0"/>
      <w:marTop w:val="10"/>
      <w:marBottom w:val="10"/>
      <w:divBdr>
        <w:top w:val="none" w:sz="0" w:space="0" w:color="auto"/>
        <w:left w:val="none" w:sz="0" w:space="0" w:color="auto"/>
        <w:bottom w:val="none" w:sz="0" w:space="0" w:color="auto"/>
        <w:right w:val="none" w:sz="0" w:space="0" w:color="auto"/>
      </w:divBdr>
    </w:div>
    <w:div w:id="2132900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