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544F" w14:textId="77777777" w:rsidR="00AB25A6" w:rsidRDefault="00AB25A6">
      <w:pPr>
        <w:spacing w:line="500" w:lineRule="atLeast"/>
        <w:jc w:val="center"/>
        <w:divId w:val="121793763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广东省英德市人民法院</w:t>
      </w:r>
    </w:p>
    <w:p w14:paraId="33CD5E80" w14:textId="77777777" w:rsidR="00AB25A6" w:rsidRDefault="00AB25A6">
      <w:pPr>
        <w:spacing w:line="500" w:lineRule="atLeast"/>
        <w:jc w:val="center"/>
        <w:divId w:val="102598468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8AF1B74" w14:textId="77777777" w:rsidR="00AB25A6" w:rsidRDefault="00AB25A6">
      <w:pPr>
        <w:spacing w:line="500" w:lineRule="atLeast"/>
        <w:jc w:val="right"/>
        <w:divId w:val="739355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1881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227</w:t>
      </w:r>
      <w:r>
        <w:rPr>
          <w:rFonts w:hint="eastAsia"/>
          <w:sz w:val="30"/>
          <w:szCs w:val="30"/>
        </w:rPr>
        <w:t>号</w:t>
      </w:r>
    </w:p>
    <w:p w14:paraId="20BD31DF" w14:textId="77777777" w:rsidR="00AB25A6" w:rsidRDefault="00AB25A6">
      <w:pPr>
        <w:spacing w:line="500" w:lineRule="atLeast"/>
        <w:ind w:firstLine="600"/>
        <w:divId w:val="2000305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公诉机关英德市人民检察院。</w:t>
      </w:r>
    </w:p>
    <w:p w14:paraId="152EEDBD" w14:textId="77777777" w:rsidR="00AB25A6" w:rsidRDefault="00AB25A6">
      <w:pPr>
        <w:spacing w:line="500" w:lineRule="atLeast"/>
        <w:ind w:firstLine="600"/>
        <w:divId w:val="11887150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被告人吴某，女，</w:t>
      </w:r>
      <w:r>
        <w:rPr>
          <w:rFonts w:hint="eastAsia"/>
          <w:sz w:val="30"/>
          <w:szCs w:val="30"/>
        </w:rPr>
        <w:t>1978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日出生，广东省英德市人，汉族，大专文化，原任英德市某镇人民政府规划所报账员，住广东省英德市。因本案于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日被刑事拘留，同月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日被取保候审。</w:t>
      </w:r>
    </w:p>
    <w:p w14:paraId="44632834" w14:textId="77777777" w:rsidR="00AB25A6" w:rsidRDefault="00AB25A6">
      <w:pPr>
        <w:spacing w:line="500" w:lineRule="atLeast"/>
        <w:ind w:firstLine="600"/>
        <w:divId w:val="1257250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辩护人周红平、刘虹，广东浈阳律师事务所律师。</w:t>
      </w:r>
    </w:p>
    <w:p w14:paraId="2B0A23BD" w14:textId="77777777" w:rsidR="00AB25A6" w:rsidRDefault="00AB25A6">
      <w:pPr>
        <w:spacing w:line="500" w:lineRule="atLeast"/>
        <w:ind w:firstLine="600"/>
        <w:divId w:val="10616317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英德市人民检察院以英检公诉刑诉</w:t>
      </w:r>
      <w:r>
        <w:rPr>
          <w:rFonts w:hint="eastAsia"/>
          <w:sz w:val="30"/>
          <w:szCs w:val="30"/>
        </w:rPr>
        <w:t>[2017]221</w:t>
      </w:r>
      <w:r>
        <w:rPr>
          <w:rFonts w:hint="eastAsia"/>
          <w:sz w:val="30"/>
          <w:szCs w:val="30"/>
        </w:rPr>
        <w:t>号起诉书指控被告人吴某犯挪用公款罪，于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日向本院提起公诉。本院依法组成合议庭，公开开庭审理了本案。英德市人民检察院指派检察员蓝志毅、代理检察员黄建明出庭支持公诉，被告人吴某及其辩护人周红平、刘虹等到庭参加了诉讼。现已审理终结。</w:t>
      </w:r>
    </w:p>
    <w:p w14:paraId="3F09E320" w14:textId="77777777" w:rsidR="00AB25A6" w:rsidRDefault="00AB25A6">
      <w:pPr>
        <w:spacing w:line="500" w:lineRule="atLeast"/>
        <w:ind w:firstLine="600"/>
        <w:divId w:val="4578404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英德市人民检察院指控，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期间，廖德灵（另案处理）担任英德市某镇政府规划所所长期间，利用职务之便，在被告人（原某镇政府规划报账员）吴某配合协助下，以开具“借条”给被告人吴某的形式，擅自挪用政府基础设施配套费（以下简称“配套费”）共计人民币</w:t>
      </w:r>
      <w:r>
        <w:rPr>
          <w:rFonts w:hint="eastAsia"/>
          <w:sz w:val="30"/>
          <w:szCs w:val="30"/>
        </w:rPr>
        <w:t>287300</w:t>
      </w:r>
      <w:r>
        <w:rPr>
          <w:rFonts w:hint="eastAsia"/>
          <w:sz w:val="30"/>
          <w:szCs w:val="30"/>
        </w:rPr>
        <w:t>元，其中由被告人吴某在管理配套费过程中，于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月期间，经手开具的配套费收款凭证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张，共计人民币</w:t>
      </w:r>
      <w:r>
        <w:rPr>
          <w:rFonts w:hint="eastAsia"/>
          <w:sz w:val="30"/>
          <w:szCs w:val="30"/>
        </w:rPr>
        <w:t>82723</w:t>
      </w:r>
      <w:r>
        <w:rPr>
          <w:rFonts w:hint="eastAsia"/>
          <w:sz w:val="30"/>
          <w:szCs w:val="30"/>
        </w:rPr>
        <w:t>元。案发后，被告人吴某已向某镇政府退缴赃款。</w:t>
      </w:r>
    </w:p>
    <w:p w14:paraId="795B17D1" w14:textId="77777777" w:rsidR="00AB25A6" w:rsidRDefault="00AB25A6">
      <w:pPr>
        <w:spacing w:line="500" w:lineRule="atLeast"/>
        <w:ind w:firstLine="600"/>
        <w:divId w:val="402143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公诉机关在法庭上宣读、出示了相关书证、证人证言、被告人供述和辩解等证据支持上述指控事实。</w:t>
      </w:r>
    </w:p>
    <w:p w14:paraId="36AD9AEC" w14:textId="77777777" w:rsidR="00AB25A6" w:rsidRDefault="00AB25A6">
      <w:pPr>
        <w:spacing w:line="500" w:lineRule="atLeast"/>
        <w:ind w:firstLine="600"/>
        <w:divId w:val="1664821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认为，被告人吴某身为国家工作人员，利用职务之便，协助他人挪用公款，数额较大，其行为已触犯了《中华人民共和国刑法》第三百八十四条之规定，应以挪用公款罪追究其刑事责任。被告人吴某在共同犯罪中起辅助作用，是从犯，根据《中华人民共和国刑法》第二十七条的规定，应当从轻、减轻处罚或者免除处罚。请依法判处。</w:t>
      </w:r>
    </w:p>
    <w:p w14:paraId="3D1D1C16" w14:textId="77777777" w:rsidR="00AB25A6" w:rsidRDefault="00AB25A6">
      <w:pPr>
        <w:spacing w:line="500" w:lineRule="atLeast"/>
        <w:ind w:firstLine="600"/>
        <w:divId w:val="3713489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被告人吴某对公诉机关指控的犯罪事实和罪名均无异议。</w:t>
      </w:r>
    </w:p>
    <w:p w14:paraId="20CB555B" w14:textId="77777777" w:rsidR="00AB25A6" w:rsidRDefault="00AB25A6">
      <w:pPr>
        <w:spacing w:line="500" w:lineRule="atLeast"/>
        <w:ind w:firstLine="600"/>
        <w:divId w:val="1076247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被告人吴某的辩护人辩称，被告人吴某只在其开具的配套费</w:t>
      </w:r>
      <w:r>
        <w:rPr>
          <w:rFonts w:hint="eastAsia"/>
          <w:sz w:val="30"/>
          <w:szCs w:val="30"/>
        </w:rPr>
        <w:t>82723</w:t>
      </w:r>
      <w:r>
        <w:rPr>
          <w:rFonts w:hint="eastAsia"/>
          <w:sz w:val="30"/>
          <w:szCs w:val="30"/>
        </w:rPr>
        <w:t>元数额内构成胁从犯，本案中的其他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万元公款与吴某没有关联性，被告人吴某未谋取过利益，能够自愿认罪，悔罪态度较好，主动承担并积极退缴本案所涉的赃款，故其犯罪情节轻微，而且其失婚独居、处境艰难等，请求对被告人免于刑事处罚。</w:t>
      </w:r>
    </w:p>
    <w:p w14:paraId="339643F9" w14:textId="77777777" w:rsidR="00AB25A6" w:rsidRDefault="00AB25A6">
      <w:pPr>
        <w:spacing w:line="500" w:lineRule="atLeast"/>
        <w:ind w:firstLine="600"/>
        <w:divId w:val="1736850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月，被告人吴某担任英德市某镇人民政府规划所报账员期间，负责到某镇财政所领取收费票据，并开票收取配套费。其中在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年，被告人吴某被抽调到某镇政府农村合作医疗办公室工作，同时兼任规划所的报账员，但为了方便群众交纳费用，规划所所长廖某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有时交代吴某将两本收费票据交给规划所副所长周某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保管，并由周某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开票收钱，周某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收到钱后又将大部分现金交给廖某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保管，廖某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却没有将收取的现金按规定上缴或交给吴某而是擅自挪用。经对两本票据核算，周某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经手开具的配套费收款凭证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张，共计人民币</w:t>
      </w:r>
      <w:r>
        <w:rPr>
          <w:rFonts w:hint="eastAsia"/>
          <w:sz w:val="30"/>
          <w:szCs w:val="30"/>
        </w:rPr>
        <w:t>336125.5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被告人吴某经手开具的配套费收款凭证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张，共计人民币</w:t>
      </w:r>
      <w:r>
        <w:rPr>
          <w:rFonts w:hint="eastAsia"/>
          <w:sz w:val="30"/>
          <w:szCs w:val="30"/>
        </w:rPr>
        <w:t>82723</w:t>
      </w:r>
      <w:r>
        <w:rPr>
          <w:rFonts w:hint="eastAsia"/>
          <w:sz w:val="30"/>
          <w:szCs w:val="30"/>
        </w:rPr>
        <w:t>元。后来被告人吴某多次要求廖某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归还挪用的配套费，但廖某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因赌博输光无法归还挪用的款项，而吴某却没有向领导和有关部门反映该情况，廖某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遂以开具“借条”给吴某的形式，擅自挪用了政府基础设施配套费共计人民币</w:t>
      </w:r>
      <w:r>
        <w:rPr>
          <w:rFonts w:hint="eastAsia"/>
          <w:sz w:val="30"/>
          <w:szCs w:val="30"/>
        </w:rPr>
        <w:t>287300</w:t>
      </w:r>
      <w:r>
        <w:rPr>
          <w:rFonts w:hint="eastAsia"/>
          <w:sz w:val="30"/>
          <w:szCs w:val="30"/>
        </w:rPr>
        <w:t>元。案发后，被告人吴某及廖某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已向某镇政府退缴了赃款。</w:t>
      </w:r>
    </w:p>
    <w:p w14:paraId="26BA7EFA" w14:textId="77777777" w:rsidR="00AB25A6" w:rsidRDefault="00AB25A6">
      <w:pPr>
        <w:spacing w:line="500" w:lineRule="atLeast"/>
        <w:ind w:firstLine="600"/>
        <w:divId w:val="1653681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上述事实，被告人在开庭审理过程中亦无异议，且有被告人吴某的供述，同案人廖某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的供述，证人周某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、李某、周某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、廖某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、周某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、邓某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、王某、黄某灼、黄某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勇的证言，案件移送函，立案决定书，侦查过程，户籍证明，任职证明，公务员登记表，干部任免审批表，审计报告，审计移送处理书，票证领销手折，收款凭证，记帐凭证，进账单，现金缴款单，借款借条，缴款协议书，个人活期明细查询，刑事判决书，情况说明材料等证据证实，足以认定。</w:t>
      </w:r>
    </w:p>
    <w:p w14:paraId="5BA5F64A" w14:textId="77777777" w:rsidR="00AB25A6" w:rsidRDefault="00AB25A6">
      <w:pPr>
        <w:spacing w:line="500" w:lineRule="atLeast"/>
        <w:ind w:firstLine="600"/>
        <w:divId w:val="1648902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吴某身为国家工作人员，利用职务之便，协助他人挪用公款，数额较大，其行为已构成了挪用公款罪。鉴于被告人吴某在共同犯罪中起辅助作用，是从犯，且作用较小，归案后能如实供述自己的犯罪事实，并积极退缴赃款，确有悔罪表现，其犯罪情节属于轻微，可不给予刑事处罚。公诉机关指控被告人的犯罪事实清楚，证据确实、充分，适用法律正确，罪名成立，予以采纳。辩护人提出被告人吴某是胁从犯的辩护意见。经查，根据在案证据，案发时同案人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虽担任英德市某镇规划所所长，被告人吴某担任规划所报账员，廖某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以领导身份要求下属吴某借用配套费，同时声称对借用款项负责任，但廖某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并没有使用暴力强制或者口头威胁等手段，被告人吴某只是碍于廖某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是领导的情面而借用款项，在共同犯罪中不属胁从犯，只是从犯，因此该辩护意见理据不足，不予采纳。辩护人提出的其他辩护意见理由充分，予以采纳。依照《中华人民共和国刑法》第三百八十四条第一款、第二十五条第一款、第二十七条、第六十七条第三款、第三十七条之规定，判决如下：</w:t>
      </w:r>
    </w:p>
    <w:p w14:paraId="08E65AF0" w14:textId="77777777" w:rsidR="00AB25A6" w:rsidRDefault="00AB25A6">
      <w:pPr>
        <w:spacing w:line="500" w:lineRule="atLeast"/>
        <w:ind w:firstLine="600"/>
        <w:divId w:val="713771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被告人吴某犯挪用公款罪，免于刑事处罚。</w:t>
      </w:r>
    </w:p>
    <w:p w14:paraId="083B6BCD" w14:textId="77777777" w:rsidR="00AB25A6" w:rsidRDefault="00AB25A6">
      <w:pPr>
        <w:spacing w:line="500" w:lineRule="atLeast"/>
        <w:ind w:firstLine="600"/>
        <w:divId w:val="833499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如不服本判决，可在接到判决书的第二日起十日内，通过本院或者直接向广东省清远市中级人民法院提出上诉。书面上诉的，应当提交上诉状正本一份，副本二份。</w:t>
      </w:r>
    </w:p>
    <w:p w14:paraId="6AA35D4E" w14:textId="77777777" w:rsidR="00AB25A6" w:rsidRDefault="00AB25A6">
      <w:pPr>
        <w:spacing w:line="500" w:lineRule="atLeast"/>
        <w:jc w:val="right"/>
        <w:divId w:val="1357996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梁光明</w:t>
      </w:r>
    </w:p>
    <w:p w14:paraId="183F5E44" w14:textId="77777777" w:rsidR="00AB25A6" w:rsidRDefault="00AB25A6">
      <w:pPr>
        <w:spacing w:line="500" w:lineRule="atLeast"/>
        <w:jc w:val="right"/>
        <w:divId w:val="20550839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杨惠萍</w:t>
      </w:r>
    </w:p>
    <w:p w14:paraId="521023E1" w14:textId="77777777" w:rsidR="00AB25A6" w:rsidRDefault="00AB25A6">
      <w:pPr>
        <w:spacing w:line="500" w:lineRule="atLeast"/>
        <w:jc w:val="right"/>
        <w:divId w:val="425656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张木兰</w:t>
      </w:r>
    </w:p>
    <w:p w14:paraId="503D4C06" w14:textId="77777777" w:rsidR="00AB25A6" w:rsidRDefault="00AB25A6">
      <w:pPr>
        <w:spacing w:line="500" w:lineRule="atLeast"/>
        <w:jc w:val="right"/>
        <w:divId w:val="1754087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二〇一七年七月二十四日</w:t>
      </w:r>
    </w:p>
    <w:p w14:paraId="5A9A617D" w14:textId="77777777" w:rsidR="00AB25A6" w:rsidRDefault="00AB25A6">
      <w:pPr>
        <w:spacing w:line="500" w:lineRule="atLeast"/>
        <w:jc w:val="right"/>
        <w:divId w:val="16525569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周惠仪</w:t>
      </w:r>
    </w:p>
    <w:p w14:paraId="6F9AD40B" w14:textId="77777777" w:rsidR="00AB25A6" w:rsidRDefault="00AB25A6">
      <w:pPr>
        <w:spacing w:line="500" w:lineRule="atLeast"/>
        <w:ind w:firstLine="600"/>
        <w:divId w:val="25984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21C5AFD2" w14:textId="77777777" w:rsidR="00AB25A6" w:rsidRDefault="00AB25A6">
      <w:pPr>
        <w:spacing w:line="500" w:lineRule="atLeast"/>
        <w:ind w:firstLine="600"/>
        <w:divId w:val="1333873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37F6CEA7" w14:textId="77777777" w:rsidR="00AB25A6" w:rsidRDefault="00AB25A6">
      <w:pPr>
        <w:spacing w:line="500" w:lineRule="atLeast"/>
        <w:ind w:firstLine="600"/>
        <w:divId w:val="1589726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第一款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14:paraId="12629B76" w14:textId="77777777" w:rsidR="00AB25A6" w:rsidRDefault="00AB25A6">
      <w:pPr>
        <w:spacing w:line="500" w:lineRule="atLeast"/>
        <w:ind w:firstLine="600"/>
        <w:divId w:val="422918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第二十五条第一款共同犯罪是指二人以上共同故意犯罪。</w:t>
      </w:r>
    </w:p>
    <w:p w14:paraId="6BF2B995" w14:textId="77777777" w:rsidR="00AB25A6" w:rsidRDefault="00AB25A6">
      <w:pPr>
        <w:spacing w:line="500" w:lineRule="atLeast"/>
        <w:ind w:firstLine="600"/>
        <w:divId w:val="738945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第二十七条在共同犯罪中起次要或者辅助作用的，是从犯。</w:t>
      </w:r>
    </w:p>
    <w:p w14:paraId="59C6806A" w14:textId="77777777" w:rsidR="00AB25A6" w:rsidRDefault="00AB25A6">
      <w:pPr>
        <w:spacing w:line="500" w:lineRule="atLeast"/>
        <w:ind w:firstLine="600"/>
        <w:divId w:val="1830828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对于从犯，应当从轻、减轻处罚或者免除处罚。</w:t>
      </w:r>
    </w:p>
    <w:p w14:paraId="2F3942F1" w14:textId="77777777" w:rsidR="00AB25A6" w:rsidRDefault="00AB25A6">
      <w:pPr>
        <w:spacing w:line="500" w:lineRule="atLeast"/>
        <w:ind w:firstLine="600"/>
        <w:divId w:val="290944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 w14:paraId="42C9E8A0" w14:textId="77777777" w:rsidR="00AB25A6" w:rsidRDefault="00AB25A6">
      <w:pPr>
        <w:spacing w:line="500" w:lineRule="atLeast"/>
        <w:ind w:firstLine="600"/>
        <w:divId w:val="9053350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08F1" w14:textId="77777777" w:rsidR="00BF3F48" w:rsidRDefault="00BF3F48" w:rsidP="00BF3F48">
      <w:pPr>
        <w:rPr>
          <w:rFonts w:hint="eastAsia"/>
        </w:rPr>
      </w:pPr>
      <w:r>
        <w:separator/>
      </w:r>
    </w:p>
  </w:endnote>
  <w:endnote w:type="continuationSeparator" w:id="0">
    <w:p w14:paraId="3806EDF8" w14:textId="77777777" w:rsidR="00BF3F48" w:rsidRDefault="00BF3F48" w:rsidP="00BF3F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8330" w14:textId="77777777" w:rsidR="00BF3F48" w:rsidRDefault="00BF3F48" w:rsidP="00BF3F48">
      <w:pPr>
        <w:rPr>
          <w:rFonts w:hint="eastAsia"/>
        </w:rPr>
      </w:pPr>
      <w:r>
        <w:separator/>
      </w:r>
    </w:p>
  </w:footnote>
  <w:footnote w:type="continuationSeparator" w:id="0">
    <w:p w14:paraId="1E4F2F2B" w14:textId="77777777" w:rsidR="00BF3F48" w:rsidRDefault="00BF3F48" w:rsidP="00BF3F4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48"/>
    <w:rsid w:val="00A23C24"/>
    <w:rsid w:val="00AB25A6"/>
    <w:rsid w:val="00B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9A98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3F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3F4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3F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3F4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4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55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89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8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3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4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5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9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0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7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0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0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69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9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9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8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9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2025-04-30T04:08:00Z</dcterms:created>
  <dcterms:modified xsi:type="dcterms:W3CDTF">2025-04-30T04:08:00Z</dcterms:modified>
</cp:coreProperties>
</file>