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1733" w14:textId="77777777" w:rsidR="00344C50" w:rsidRDefault="00344C50">
      <w:pPr>
        <w:spacing w:line="500" w:lineRule="atLeast"/>
        <w:jc w:val="center"/>
        <w:divId w:val="2088721119"/>
        <w:rPr>
          <w:rFonts w:ascii="黑体" w:eastAsia="黑体" w:hAnsi="黑体"/>
          <w:sz w:val="36"/>
          <w:szCs w:val="36"/>
        </w:rPr>
      </w:pPr>
      <w:r>
        <w:rPr>
          <w:rFonts w:ascii="黑体" w:eastAsia="黑体" w:hAnsi="黑体" w:hint="eastAsia"/>
          <w:sz w:val="36"/>
          <w:szCs w:val="36"/>
        </w:rPr>
        <w:t>广东省佛山市高明区人民法院</w:t>
      </w:r>
    </w:p>
    <w:p w14:paraId="63EFB925" w14:textId="77777777" w:rsidR="00344C50" w:rsidRDefault="00344C50">
      <w:pPr>
        <w:spacing w:line="500" w:lineRule="atLeast"/>
        <w:jc w:val="center"/>
        <w:divId w:val="1394698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9EB46D" w14:textId="77777777" w:rsidR="00344C50" w:rsidRDefault="00344C50">
      <w:pPr>
        <w:spacing w:line="500" w:lineRule="atLeast"/>
        <w:jc w:val="right"/>
        <w:divId w:val="1461806865"/>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452</w:t>
      </w:r>
      <w:r>
        <w:rPr>
          <w:rFonts w:hint="eastAsia"/>
          <w:sz w:val="30"/>
          <w:szCs w:val="30"/>
        </w:rPr>
        <w:t>号</w:t>
      </w:r>
    </w:p>
    <w:p w14:paraId="297CC0B2" w14:textId="77777777" w:rsidR="00344C50" w:rsidRDefault="00344C50">
      <w:pPr>
        <w:spacing w:line="500" w:lineRule="atLeast"/>
        <w:ind w:firstLine="600"/>
        <w:divId w:val="351345544"/>
        <w:rPr>
          <w:rFonts w:hint="eastAsia"/>
          <w:sz w:val="30"/>
          <w:szCs w:val="30"/>
        </w:rPr>
      </w:pPr>
      <w:r>
        <w:rPr>
          <w:rFonts w:hint="eastAsia"/>
          <w:sz w:val="30"/>
          <w:szCs w:val="30"/>
        </w:rPr>
        <w:t>公诉机关广东省佛山市高明区人民检察院。</w:t>
      </w:r>
    </w:p>
    <w:p w14:paraId="31F93353" w14:textId="77777777" w:rsidR="00344C50" w:rsidRDefault="00344C50">
      <w:pPr>
        <w:spacing w:line="500" w:lineRule="atLeast"/>
        <w:ind w:firstLine="600"/>
        <w:divId w:val="963195474"/>
        <w:rPr>
          <w:rFonts w:hint="eastAsia"/>
          <w:sz w:val="30"/>
          <w:szCs w:val="30"/>
        </w:rPr>
      </w:pPr>
      <w:r>
        <w:rPr>
          <w:rFonts w:hint="eastAsia"/>
          <w:sz w:val="30"/>
          <w:szCs w:val="30"/>
        </w:rPr>
        <w:t>被告人吴某，男，广东省广州市番禺区人，身份证号码×××</w:t>
      </w:r>
      <w:r>
        <w:rPr>
          <w:rFonts w:hint="eastAsia"/>
          <w:sz w:val="30"/>
          <w:szCs w:val="30"/>
        </w:rPr>
        <w:t>0638</w:t>
      </w:r>
      <w:r>
        <w:rPr>
          <w:rFonts w:hint="eastAsia"/>
          <w:sz w:val="30"/>
          <w:szCs w:val="30"/>
        </w:rPr>
        <w:t>，汉族，大专文化，中共党员，原香港××贸易有限公司董事，户籍所在地广东省佛山市禅城区。因涉嫌贪污，于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14:paraId="4032B5A5" w14:textId="77777777" w:rsidR="00344C50" w:rsidRDefault="00344C50">
      <w:pPr>
        <w:spacing w:line="500" w:lineRule="atLeast"/>
        <w:ind w:firstLine="600"/>
        <w:divId w:val="5058723"/>
        <w:rPr>
          <w:rFonts w:hint="eastAsia"/>
          <w:sz w:val="30"/>
          <w:szCs w:val="30"/>
        </w:rPr>
      </w:pPr>
      <w:r>
        <w:rPr>
          <w:rFonts w:hint="eastAsia"/>
          <w:sz w:val="30"/>
          <w:szCs w:val="30"/>
        </w:rPr>
        <w:t>辩护人梁兴强、李忠林，广东佛明律师事务所律师。</w:t>
      </w:r>
    </w:p>
    <w:p w14:paraId="746F4125" w14:textId="77777777" w:rsidR="00344C50" w:rsidRDefault="00344C50">
      <w:pPr>
        <w:spacing w:line="500" w:lineRule="atLeast"/>
        <w:ind w:firstLine="600"/>
        <w:divId w:val="1773088447"/>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407</w:t>
      </w:r>
      <w:r>
        <w:rPr>
          <w:rFonts w:hint="eastAsia"/>
          <w:sz w:val="30"/>
          <w:szCs w:val="30"/>
        </w:rPr>
        <w:t>号起诉书指控被告人吴某犯贪污罪，于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日向本院提起公诉。本院依法适用普通程序，组成合议庭，对本案进行了审理。期间延期审理二次，后重新组成合议庭，于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日公开开庭审理了本案。佛山市高明区人民检察院指派检察员冼嘉敏出庭支持公诉。被告人吴某及其辩护人李忠林均到庭参加诉讼。现已审理终结。</w:t>
      </w:r>
    </w:p>
    <w:p w14:paraId="6B233036" w14:textId="77777777" w:rsidR="00344C50" w:rsidRDefault="00344C50">
      <w:pPr>
        <w:spacing w:line="500" w:lineRule="atLeast"/>
        <w:ind w:firstLine="600"/>
        <w:divId w:val="1593314127"/>
        <w:rPr>
          <w:rFonts w:hint="eastAsia"/>
          <w:sz w:val="30"/>
          <w:szCs w:val="30"/>
        </w:rPr>
      </w:pPr>
      <w:r>
        <w:rPr>
          <w:rFonts w:hint="eastAsia"/>
          <w:sz w:val="30"/>
          <w:szCs w:val="30"/>
        </w:rPr>
        <w:t>佛山市高明区人民检察院指控：</w:t>
      </w:r>
      <w:r>
        <w:rPr>
          <w:rFonts w:hint="eastAsia"/>
          <w:sz w:val="30"/>
          <w:szCs w:val="30"/>
        </w:rPr>
        <w:t>2007</w:t>
      </w:r>
      <w:r>
        <w:rPr>
          <w:rFonts w:hint="eastAsia"/>
          <w:sz w:val="30"/>
          <w:szCs w:val="30"/>
        </w:rPr>
        <w:t>年，时任佛山市公盈投资控股有限公司（以下简称“公盈公司”）下属驻港公司香港荣业贸易有限公司（以下简称“荣业公司”）董事的被告人吴某和唐铭森（另案处理）及公盈公司总经理肖建伟（另案处理）共谋，将荣某公司</w:t>
      </w:r>
      <w:r>
        <w:rPr>
          <w:rFonts w:hint="eastAsia"/>
          <w:sz w:val="30"/>
          <w:szCs w:val="30"/>
        </w:rPr>
        <w:t>400000</w:t>
      </w:r>
      <w:r>
        <w:rPr>
          <w:rFonts w:hint="eastAsia"/>
          <w:sz w:val="30"/>
          <w:szCs w:val="30"/>
        </w:rPr>
        <w:t>元港币以诉讼费的名义划转到香港周某陈某甲陈某乙律师事务所后予以私分，吴某从中分占约</w:t>
      </w:r>
      <w:r>
        <w:rPr>
          <w:rFonts w:hint="eastAsia"/>
          <w:sz w:val="30"/>
          <w:szCs w:val="30"/>
        </w:rPr>
        <w:t>75000</w:t>
      </w:r>
      <w:r>
        <w:rPr>
          <w:rFonts w:hint="eastAsia"/>
          <w:sz w:val="30"/>
          <w:szCs w:val="30"/>
        </w:rPr>
        <w:t>元港币。</w:t>
      </w:r>
    </w:p>
    <w:p w14:paraId="3FFD668D" w14:textId="77777777" w:rsidR="00344C50" w:rsidRDefault="00344C50">
      <w:pPr>
        <w:spacing w:line="500" w:lineRule="atLeast"/>
        <w:ind w:firstLine="600"/>
        <w:divId w:val="1693263102"/>
        <w:rPr>
          <w:rFonts w:hint="eastAsia"/>
          <w:sz w:val="30"/>
          <w:szCs w:val="30"/>
        </w:rPr>
      </w:pPr>
      <w:r>
        <w:rPr>
          <w:rFonts w:hint="eastAsia"/>
          <w:sz w:val="30"/>
          <w:szCs w:val="30"/>
        </w:rPr>
        <w:t>针对上述指控，公诉机关向法庭出示了书证、证人唐某等人的证言、被告人吴某的供述等证据。</w:t>
      </w:r>
    </w:p>
    <w:p w14:paraId="77540E74" w14:textId="77777777" w:rsidR="00344C50" w:rsidRDefault="00344C50">
      <w:pPr>
        <w:spacing w:line="500" w:lineRule="atLeast"/>
        <w:ind w:firstLine="600"/>
        <w:divId w:val="794173426"/>
        <w:rPr>
          <w:rFonts w:hint="eastAsia"/>
          <w:sz w:val="30"/>
          <w:szCs w:val="30"/>
        </w:rPr>
      </w:pPr>
      <w:r>
        <w:rPr>
          <w:rFonts w:hint="eastAsia"/>
          <w:sz w:val="30"/>
          <w:szCs w:val="30"/>
        </w:rPr>
        <w:t>公诉机关认为，被告人吴某无视国家法律，身为国家工作人员，利用职务上的便利，伙同他人共同侵吞公共财物，共计</w:t>
      </w:r>
      <w:r>
        <w:rPr>
          <w:rFonts w:hint="eastAsia"/>
          <w:sz w:val="30"/>
          <w:szCs w:val="30"/>
        </w:rPr>
        <w:lastRenderedPageBreak/>
        <w:t>港币</w:t>
      </w:r>
      <w:r>
        <w:rPr>
          <w:rFonts w:hint="eastAsia"/>
          <w:sz w:val="30"/>
          <w:szCs w:val="30"/>
        </w:rPr>
        <w:t>400000</w:t>
      </w:r>
      <w:r>
        <w:rPr>
          <w:rFonts w:hint="eastAsia"/>
          <w:sz w:val="30"/>
          <w:szCs w:val="30"/>
        </w:rPr>
        <w:t>元，其中吴某分占港币约</w:t>
      </w:r>
      <w:r>
        <w:rPr>
          <w:rFonts w:hint="eastAsia"/>
          <w:sz w:val="30"/>
          <w:szCs w:val="30"/>
        </w:rPr>
        <w:t>75000</w:t>
      </w:r>
      <w:r>
        <w:rPr>
          <w:rFonts w:hint="eastAsia"/>
          <w:sz w:val="30"/>
          <w:szCs w:val="30"/>
        </w:rPr>
        <w:t>元，其行为触犯了《中华人民共和国刑法》第三百八十二条第一款、第三百八十三条第一款第（二）项，应当以贪污罪追究其刑事责任。提请本院依法判处。</w:t>
      </w:r>
    </w:p>
    <w:p w14:paraId="6EBB732C" w14:textId="77777777" w:rsidR="00344C50" w:rsidRDefault="00344C50">
      <w:pPr>
        <w:spacing w:line="500" w:lineRule="atLeast"/>
        <w:ind w:firstLine="600"/>
        <w:divId w:val="458770467"/>
        <w:rPr>
          <w:rFonts w:hint="eastAsia"/>
          <w:sz w:val="30"/>
          <w:szCs w:val="30"/>
        </w:rPr>
      </w:pPr>
      <w:r>
        <w:rPr>
          <w:rFonts w:hint="eastAsia"/>
          <w:sz w:val="30"/>
          <w:szCs w:val="30"/>
        </w:rPr>
        <w:t>被告人吴某对公诉机关指控的犯罪事实及罪名均没有异议，并当庭认罪。</w:t>
      </w:r>
    </w:p>
    <w:p w14:paraId="283E42B7" w14:textId="77777777" w:rsidR="00344C50" w:rsidRDefault="00344C50">
      <w:pPr>
        <w:spacing w:line="500" w:lineRule="atLeast"/>
        <w:ind w:firstLine="600"/>
        <w:divId w:val="174462066"/>
        <w:rPr>
          <w:rFonts w:hint="eastAsia"/>
          <w:sz w:val="30"/>
          <w:szCs w:val="30"/>
        </w:rPr>
      </w:pPr>
      <w:r>
        <w:rPr>
          <w:rFonts w:hint="eastAsia"/>
          <w:sz w:val="30"/>
          <w:szCs w:val="30"/>
        </w:rPr>
        <w:t>被告人吴某的辩护人提出了如下辩护意见：</w:t>
      </w:r>
      <w:r>
        <w:rPr>
          <w:rFonts w:hint="eastAsia"/>
          <w:sz w:val="30"/>
          <w:szCs w:val="30"/>
        </w:rPr>
        <w:t>1.</w:t>
      </w:r>
      <w:r>
        <w:rPr>
          <w:rFonts w:hint="eastAsia"/>
          <w:sz w:val="30"/>
          <w:szCs w:val="30"/>
        </w:rPr>
        <w:t>被告人吴某有自首情节。在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日，吴某已主动到佛山市人民检察院进行了调查询问，并已主动如实交代了事实。佛山市人民检察院于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日才立案侦查，其在司法机关尚未确定犯罪嫌疑人时，尚在一般性排查询问时主动交代自己罪行，是自首；</w:t>
      </w:r>
      <w:r>
        <w:rPr>
          <w:rFonts w:hint="eastAsia"/>
          <w:sz w:val="30"/>
          <w:szCs w:val="30"/>
        </w:rPr>
        <w:t>2.</w:t>
      </w:r>
      <w:r>
        <w:rPr>
          <w:rFonts w:hint="eastAsia"/>
          <w:sz w:val="30"/>
          <w:szCs w:val="30"/>
        </w:rPr>
        <w:t>被告人吴某在共同犯罪中是从犯。吴某不是案件的共谋提出者，他只是盲目的跟随，并碍于上下级的关系才会犯案；</w:t>
      </w:r>
      <w:r>
        <w:rPr>
          <w:rFonts w:hint="eastAsia"/>
          <w:sz w:val="30"/>
          <w:szCs w:val="30"/>
        </w:rPr>
        <w:t>3.</w:t>
      </w:r>
      <w:r>
        <w:rPr>
          <w:rFonts w:hint="eastAsia"/>
          <w:sz w:val="30"/>
          <w:szCs w:val="30"/>
        </w:rPr>
        <w:t>被告人吴某有立功表现。吴某在主动供述自己及同案犯人的犯罪事实的同时，也积极配合司法机关查清案件事实；</w:t>
      </w:r>
      <w:r>
        <w:rPr>
          <w:rFonts w:hint="eastAsia"/>
          <w:sz w:val="30"/>
          <w:szCs w:val="30"/>
        </w:rPr>
        <w:t>4.</w:t>
      </w:r>
      <w:r>
        <w:rPr>
          <w:rFonts w:hint="eastAsia"/>
          <w:sz w:val="30"/>
          <w:szCs w:val="30"/>
        </w:rPr>
        <w:t>被告人吴某能主动认罪，悔罪态度良好。吴某积极配合办案机关查处此案，本案的转账、会计凭证等大部分的书证是其带领办案人员从已被封存的档案资料中获取的，使得办案机关的侦查工作得以顺利展开。吴某现对自己的行为深感后悔，且是初犯、偶犯，无犯罪前科，并已退回了全部赃款。综上，请求法院结合被告人吴某的上述情节，并考虑其个人的身体状况（患有××）和家庭特殊情况（要照顾患病的父亲等）对其予以从轻或减轻处罚。</w:t>
      </w:r>
    </w:p>
    <w:p w14:paraId="77923753" w14:textId="77777777" w:rsidR="00344C50" w:rsidRDefault="00344C50">
      <w:pPr>
        <w:spacing w:line="500" w:lineRule="atLeast"/>
        <w:ind w:firstLine="600"/>
        <w:divId w:val="1563296644"/>
        <w:rPr>
          <w:rFonts w:hint="eastAsia"/>
          <w:sz w:val="30"/>
          <w:szCs w:val="30"/>
        </w:rPr>
      </w:pPr>
      <w:r>
        <w:rPr>
          <w:rFonts w:hint="eastAsia"/>
          <w:sz w:val="30"/>
          <w:szCs w:val="30"/>
        </w:rPr>
        <w:t>针对上述辩护意见，被告人吴某的辩护人向法庭出示了吴某及其父亲患病的相关凭证、退赃收据等证据。</w:t>
      </w:r>
    </w:p>
    <w:p w14:paraId="3F616AFB" w14:textId="77777777" w:rsidR="00344C50" w:rsidRDefault="00344C50">
      <w:pPr>
        <w:spacing w:line="500" w:lineRule="atLeast"/>
        <w:ind w:firstLine="600"/>
        <w:divId w:val="156586947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年，时任佛山市公盈投资控股有限公司下属驻港公司香港荣业贸易有限公司董事的被告人吴某和唐铭森（另案处理）及公盈公司总经理肖建伟（另案处理）共谋，将荣某公司</w:t>
      </w:r>
      <w:r>
        <w:rPr>
          <w:rFonts w:hint="eastAsia"/>
          <w:sz w:val="30"/>
          <w:szCs w:val="30"/>
        </w:rPr>
        <w:t>400000</w:t>
      </w:r>
      <w:r>
        <w:rPr>
          <w:rFonts w:hint="eastAsia"/>
          <w:sz w:val="30"/>
          <w:szCs w:val="30"/>
        </w:rPr>
        <w:t>元港币以诉讼费的名义划转到香港周某陈某甲陈某乙律师事务所后予以私分，吴某从中分占港币约</w:t>
      </w:r>
      <w:r>
        <w:rPr>
          <w:rFonts w:hint="eastAsia"/>
          <w:sz w:val="30"/>
          <w:szCs w:val="30"/>
        </w:rPr>
        <w:t>75000</w:t>
      </w:r>
      <w:r>
        <w:rPr>
          <w:rFonts w:hint="eastAsia"/>
          <w:sz w:val="30"/>
          <w:szCs w:val="30"/>
        </w:rPr>
        <w:t>元。</w:t>
      </w:r>
    </w:p>
    <w:p w14:paraId="1751F488" w14:textId="77777777" w:rsidR="00344C50" w:rsidRDefault="00344C50">
      <w:pPr>
        <w:spacing w:line="500" w:lineRule="atLeast"/>
        <w:ind w:firstLine="600"/>
        <w:divId w:val="29834147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月期间，佛山市人民检察院在办理肖某涉嫌贪污一案时发现了吴某涉嫌贪污一案的线索，于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日将吴某带回接受调查，于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日对其立案侦查。</w:t>
      </w:r>
    </w:p>
    <w:p w14:paraId="3E1EB49D" w14:textId="77777777" w:rsidR="00344C50" w:rsidRDefault="00344C50">
      <w:pPr>
        <w:spacing w:line="500" w:lineRule="atLeast"/>
        <w:ind w:firstLine="600"/>
        <w:divId w:val="31896788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日，被告人吴某向本院退赃港币</w:t>
      </w:r>
      <w:r>
        <w:rPr>
          <w:rFonts w:hint="eastAsia"/>
          <w:sz w:val="30"/>
          <w:szCs w:val="30"/>
        </w:rPr>
        <w:t>75000</w:t>
      </w:r>
      <w:r>
        <w:rPr>
          <w:rFonts w:hint="eastAsia"/>
          <w:sz w:val="30"/>
          <w:szCs w:val="30"/>
        </w:rPr>
        <w:t>元（按当日汇率折合为人民币</w:t>
      </w:r>
      <w:r>
        <w:rPr>
          <w:rFonts w:hint="eastAsia"/>
          <w:sz w:val="30"/>
          <w:szCs w:val="30"/>
        </w:rPr>
        <w:t>61950</w:t>
      </w:r>
      <w:r>
        <w:rPr>
          <w:rFonts w:hint="eastAsia"/>
          <w:sz w:val="30"/>
          <w:szCs w:val="30"/>
        </w:rPr>
        <w:t>元）。</w:t>
      </w:r>
    </w:p>
    <w:p w14:paraId="3B03AF25" w14:textId="77777777" w:rsidR="00344C50" w:rsidRDefault="00344C50">
      <w:pPr>
        <w:spacing w:line="500" w:lineRule="atLeast"/>
        <w:ind w:firstLine="600"/>
        <w:divId w:val="2027321537"/>
        <w:rPr>
          <w:rFonts w:hint="eastAsia"/>
          <w:sz w:val="30"/>
          <w:szCs w:val="30"/>
        </w:rPr>
      </w:pPr>
      <w:r>
        <w:rPr>
          <w:rFonts w:hint="eastAsia"/>
          <w:sz w:val="30"/>
          <w:szCs w:val="30"/>
        </w:rPr>
        <w:t>上述事实，有公诉机关、辩护人提交并经法庭质证、认证的下列证据予以证实：</w:t>
      </w:r>
    </w:p>
    <w:p w14:paraId="1762FC8E" w14:textId="77777777" w:rsidR="00344C50" w:rsidRDefault="00344C50">
      <w:pPr>
        <w:spacing w:line="500" w:lineRule="atLeast"/>
        <w:ind w:firstLine="600"/>
        <w:divId w:val="1001081946"/>
        <w:rPr>
          <w:rFonts w:hint="eastAsia"/>
          <w:sz w:val="30"/>
          <w:szCs w:val="30"/>
        </w:rPr>
      </w:pPr>
      <w:r>
        <w:rPr>
          <w:rFonts w:hint="eastAsia"/>
          <w:sz w:val="30"/>
          <w:szCs w:val="30"/>
        </w:rPr>
        <w:t>被告人吴某的供述和辩解，证人唐某、肖某的证言，吴某、唐某、肖某的身份材料（包括户籍证明、干部任免审批表、干部职务变动登记表等），涉案企业机读登记档案资料，中共佛山市商贸资产经营有限公司委员会的通知，佛山市商贸资产经营有限公司佛商贸（</w:t>
      </w:r>
      <w:r>
        <w:rPr>
          <w:rFonts w:hint="eastAsia"/>
          <w:sz w:val="30"/>
          <w:szCs w:val="30"/>
        </w:rPr>
        <w:t>2001</w:t>
      </w:r>
      <w:r>
        <w:rPr>
          <w:rFonts w:hint="eastAsia"/>
          <w:sz w:val="30"/>
          <w:szCs w:val="30"/>
        </w:rPr>
        <w:t>）</w:t>
      </w:r>
      <w:r>
        <w:rPr>
          <w:rFonts w:hint="eastAsia"/>
          <w:sz w:val="30"/>
          <w:szCs w:val="30"/>
        </w:rPr>
        <w:t>123</w:t>
      </w:r>
      <w:r>
        <w:rPr>
          <w:rFonts w:hint="eastAsia"/>
          <w:sz w:val="30"/>
          <w:szCs w:val="30"/>
        </w:rPr>
        <w:t>号文件、佛山市公盈投资控股有限公司佛公盈函（</w:t>
      </w:r>
      <w:r>
        <w:rPr>
          <w:rFonts w:hint="eastAsia"/>
          <w:sz w:val="30"/>
          <w:szCs w:val="30"/>
        </w:rPr>
        <w:t>2004</w:t>
      </w:r>
      <w:r>
        <w:rPr>
          <w:rFonts w:hint="eastAsia"/>
          <w:sz w:val="30"/>
          <w:szCs w:val="30"/>
        </w:rPr>
        <w:t>）</w:t>
      </w:r>
      <w:r>
        <w:rPr>
          <w:rFonts w:hint="eastAsia"/>
          <w:sz w:val="30"/>
          <w:szCs w:val="30"/>
        </w:rPr>
        <w:t>58</w:t>
      </w:r>
      <w:r>
        <w:rPr>
          <w:rFonts w:hint="eastAsia"/>
          <w:sz w:val="30"/>
          <w:szCs w:val="30"/>
        </w:rPr>
        <w:t>号文件、佛山市公盈投资控股有限公司佛公盈组干（</w:t>
      </w:r>
      <w:r>
        <w:rPr>
          <w:rFonts w:hint="eastAsia"/>
          <w:sz w:val="30"/>
          <w:szCs w:val="30"/>
        </w:rPr>
        <w:t>2005</w:t>
      </w:r>
      <w:r>
        <w:rPr>
          <w:rFonts w:hint="eastAsia"/>
          <w:sz w:val="30"/>
          <w:szCs w:val="30"/>
        </w:rPr>
        <w:t>）</w:t>
      </w:r>
      <w:r>
        <w:rPr>
          <w:rFonts w:hint="eastAsia"/>
          <w:sz w:val="30"/>
          <w:szCs w:val="30"/>
        </w:rPr>
        <w:t>13</w:t>
      </w:r>
      <w:r>
        <w:rPr>
          <w:rFonts w:hint="eastAsia"/>
          <w:sz w:val="30"/>
          <w:szCs w:val="30"/>
        </w:rPr>
        <w:t>号文件，经吴某、肖某、唐某辨认的荣某贸易有限公司记账明细、现金支出传票、向香港周某陈某甲陈某乙律师事务所支付诉讼费用的请示报告，周某陈某甲陈某乙律师事务所出具给吴某的关于承接澳门新鸿业发展有限公司与永辉（美国）有限公司债权债务事务的说明，周某陈某甲陈某乙律师事务所出具给佛山市公某投资控股有限公司的关于向唐某、吴某退款港币</w:t>
      </w:r>
      <w:r>
        <w:rPr>
          <w:rFonts w:hint="eastAsia"/>
          <w:sz w:val="30"/>
          <w:szCs w:val="30"/>
        </w:rPr>
        <w:t>40</w:t>
      </w:r>
      <w:r>
        <w:rPr>
          <w:rFonts w:hint="eastAsia"/>
          <w:sz w:val="30"/>
          <w:szCs w:val="30"/>
        </w:rPr>
        <w:t>万元的说明，抓获经过，退赃收据等证据。</w:t>
      </w:r>
    </w:p>
    <w:p w14:paraId="4B7F8C75" w14:textId="77777777" w:rsidR="00344C50" w:rsidRDefault="00344C50">
      <w:pPr>
        <w:spacing w:line="500" w:lineRule="atLeast"/>
        <w:ind w:firstLine="600"/>
        <w:divId w:val="699277555"/>
        <w:rPr>
          <w:rFonts w:hint="eastAsia"/>
          <w:sz w:val="30"/>
          <w:szCs w:val="30"/>
        </w:rPr>
      </w:pPr>
      <w:r>
        <w:rPr>
          <w:rFonts w:hint="eastAsia"/>
          <w:sz w:val="30"/>
          <w:szCs w:val="30"/>
        </w:rPr>
        <w:t>关于被告人吴某的辩护人提出吴某有自首情节和立功表现的辩护意见。经查，吴某涉嫌贪污的线索是侦查机关在办理同案犯肖某涉嫌贪污一案中发现的，吴某在接受侦查机关调查时，侦查机关已掌握其涉嫌贪污的犯罪事实，其行为不符合自首的构成要件，不以自首论处。另查，吴某虽如实向侦查机关供述自己及同案犯的犯罪事实，并积极配合侦查机关查清本案事实，但不属于立功表现，应认定其有如实供述自己罪行的情节。综上，被告人吴某的辩护人提出上述辩护意见均不成立，本院不予采纳。</w:t>
      </w:r>
    </w:p>
    <w:p w14:paraId="773C392B" w14:textId="77777777" w:rsidR="00344C50" w:rsidRDefault="00344C50">
      <w:pPr>
        <w:spacing w:line="500" w:lineRule="atLeast"/>
        <w:ind w:firstLine="600"/>
        <w:divId w:val="151335681"/>
        <w:rPr>
          <w:rFonts w:hint="eastAsia"/>
          <w:sz w:val="30"/>
          <w:szCs w:val="30"/>
        </w:rPr>
      </w:pPr>
      <w:r>
        <w:rPr>
          <w:rFonts w:hint="eastAsia"/>
          <w:sz w:val="30"/>
          <w:szCs w:val="30"/>
        </w:rPr>
        <w:t>本院认为，被告人吴某无视国家法律，身为国家工作人员，利用职务上的便利，伙同他人共同侵吞公共财物，共计港币</w:t>
      </w:r>
      <w:r>
        <w:rPr>
          <w:rFonts w:hint="eastAsia"/>
          <w:sz w:val="30"/>
          <w:szCs w:val="30"/>
        </w:rPr>
        <w:t>400000</w:t>
      </w:r>
      <w:r>
        <w:rPr>
          <w:rFonts w:hint="eastAsia"/>
          <w:sz w:val="30"/>
          <w:szCs w:val="30"/>
        </w:rPr>
        <w:t>元，其中吴某本人分占港币约</w:t>
      </w:r>
      <w:r>
        <w:rPr>
          <w:rFonts w:hint="eastAsia"/>
          <w:sz w:val="30"/>
          <w:szCs w:val="30"/>
        </w:rPr>
        <w:t>75000</w:t>
      </w:r>
      <w:r>
        <w:rPr>
          <w:rFonts w:hint="eastAsia"/>
          <w:sz w:val="30"/>
          <w:szCs w:val="30"/>
        </w:rPr>
        <w:t>元，数额巨大，其行为已构成贪污罪，且是共同犯罪。公诉机关指控被告人吴某犯贪污罪的犯罪事实清楚，证据确实、充分，罪名成立。被告人吴某在共同犯罪中起辅助和次要作用，是从犯，故本院依法对其予以减轻处罚。鉴于被告人吴某能如实供述自己的罪行，认罪态度好，并有悔罪表现，且已退回其个人分占的赃款，故本院依法对其予以从轻处罚。被告人吴某的辩护人提出其为从犯，并有如实供述自己的罪行、积极退赃和有悔罪表现的情节，可对其从轻或减轻处罚的辩护意见成立，本院予以采纳。综合考虑被告人吴某的犯罪情节和悔罪表现，宣告缓刑对其所居住社区没有重大不良影响，对其予以宣告缓刑。将被告人吴某犯罪所得港币</w:t>
      </w:r>
      <w:r>
        <w:rPr>
          <w:rFonts w:hint="eastAsia"/>
          <w:sz w:val="30"/>
          <w:szCs w:val="30"/>
        </w:rPr>
        <w:t>75000</w:t>
      </w:r>
      <w:r>
        <w:rPr>
          <w:rFonts w:hint="eastAsia"/>
          <w:sz w:val="30"/>
          <w:szCs w:val="30"/>
        </w:rPr>
        <w:t>元予以没收，上缴国库。综上，依照《中华人民共和国刑法》第三百八十二条第一款、第三百八十三条第一款第（二）项、第二十五条第一款、第二十七条、第六十七条第三款、第五十二条、第五十三条、第六十四条、第七十二条第一款和第三款、第七十三条第二款和第三款及《最高人民法院、最高人民检察院关于办理贪污贿赂刑事案件适用法律若干问题的解释》第二条第一款、第十九条第一款之规定，判决如下：</w:t>
      </w:r>
    </w:p>
    <w:p w14:paraId="5C6A3090" w14:textId="77777777" w:rsidR="00344C50" w:rsidRDefault="00344C50">
      <w:pPr>
        <w:spacing w:line="500" w:lineRule="atLeast"/>
        <w:ind w:firstLine="600"/>
        <w:divId w:val="1321035591"/>
        <w:rPr>
          <w:rFonts w:hint="eastAsia"/>
          <w:sz w:val="30"/>
          <w:szCs w:val="30"/>
        </w:rPr>
      </w:pPr>
      <w:r>
        <w:rPr>
          <w:rFonts w:hint="eastAsia"/>
          <w:sz w:val="30"/>
          <w:szCs w:val="30"/>
        </w:rPr>
        <w:t>一、被告人吴某犯贪污罪，判处有期徒刑一年六个月，缓刑三年，并处罚金人民币</w:t>
      </w:r>
      <w:r>
        <w:rPr>
          <w:rFonts w:hint="eastAsia"/>
          <w:sz w:val="30"/>
          <w:szCs w:val="30"/>
        </w:rPr>
        <w:t>100000</w:t>
      </w:r>
      <w:r>
        <w:rPr>
          <w:rFonts w:hint="eastAsia"/>
          <w:sz w:val="30"/>
          <w:szCs w:val="30"/>
        </w:rPr>
        <w:t>元；</w:t>
      </w:r>
    </w:p>
    <w:p w14:paraId="70D5ED96" w14:textId="77777777" w:rsidR="00344C50" w:rsidRDefault="00344C50">
      <w:pPr>
        <w:spacing w:line="500" w:lineRule="atLeast"/>
        <w:ind w:firstLine="600"/>
        <w:divId w:val="1024592919"/>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5A087533" w14:textId="77777777" w:rsidR="00344C50" w:rsidRDefault="00344C50">
      <w:pPr>
        <w:spacing w:line="500" w:lineRule="atLeast"/>
        <w:ind w:firstLine="600"/>
        <w:divId w:val="1717897699"/>
        <w:rPr>
          <w:rFonts w:hint="eastAsia"/>
          <w:sz w:val="30"/>
          <w:szCs w:val="30"/>
        </w:rPr>
      </w:pPr>
      <w:r>
        <w:rPr>
          <w:rFonts w:hint="eastAsia"/>
          <w:sz w:val="30"/>
          <w:szCs w:val="30"/>
        </w:rPr>
        <w:t>二、将被告人吴某犯罪所得港币</w:t>
      </w:r>
      <w:r>
        <w:rPr>
          <w:rFonts w:hint="eastAsia"/>
          <w:sz w:val="30"/>
          <w:szCs w:val="30"/>
        </w:rPr>
        <w:t>75000</w:t>
      </w:r>
      <w:r>
        <w:rPr>
          <w:rFonts w:hint="eastAsia"/>
          <w:sz w:val="30"/>
          <w:szCs w:val="30"/>
        </w:rPr>
        <w:t>元予以没收，上缴国库。</w:t>
      </w:r>
    </w:p>
    <w:p w14:paraId="1184F9FA" w14:textId="77777777" w:rsidR="00344C50" w:rsidRDefault="00344C50">
      <w:pPr>
        <w:spacing w:line="500" w:lineRule="atLeast"/>
        <w:ind w:firstLine="600"/>
        <w:divId w:val="164404345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5769422" w14:textId="77777777" w:rsidR="00344C50" w:rsidRDefault="00344C50">
      <w:pPr>
        <w:spacing w:line="500" w:lineRule="atLeast"/>
        <w:jc w:val="right"/>
        <w:divId w:val="1097750269"/>
        <w:rPr>
          <w:rFonts w:hint="eastAsia"/>
          <w:sz w:val="30"/>
          <w:szCs w:val="30"/>
        </w:rPr>
      </w:pPr>
      <w:r>
        <w:rPr>
          <w:rFonts w:hint="eastAsia"/>
          <w:sz w:val="30"/>
          <w:szCs w:val="30"/>
        </w:rPr>
        <w:t>审判长　　仇文华</w:t>
      </w:r>
    </w:p>
    <w:p w14:paraId="211DAB8E" w14:textId="77777777" w:rsidR="00344C50" w:rsidRDefault="00344C50">
      <w:pPr>
        <w:spacing w:line="500" w:lineRule="atLeast"/>
        <w:jc w:val="right"/>
        <w:divId w:val="1496218900"/>
        <w:rPr>
          <w:rFonts w:hint="eastAsia"/>
          <w:sz w:val="30"/>
          <w:szCs w:val="30"/>
        </w:rPr>
      </w:pPr>
      <w:r>
        <w:rPr>
          <w:rFonts w:hint="eastAsia"/>
          <w:sz w:val="30"/>
          <w:szCs w:val="30"/>
        </w:rPr>
        <w:t>审判员　　关燕霞</w:t>
      </w:r>
    </w:p>
    <w:p w14:paraId="0A4B19D7" w14:textId="77777777" w:rsidR="00344C50" w:rsidRDefault="00344C50">
      <w:pPr>
        <w:spacing w:line="500" w:lineRule="atLeast"/>
        <w:jc w:val="right"/>
        <w:divId w:val="675111479"/>
        <w:rPr>
          <w:rFonts w:hint="eastAsia"/>
          <w:sz w:val="30"/>
          <w:szCs w:val="30"/>
        </w:rPr>
      </w:pPr>
      <w:r>
        <w:rPr>
          <w:rFonts w:hint="eastAsia"/>
          <w:sz w:val="30"/>
          <w:szCs w:val="30"/>
        </w:rPr>
        <w:t>审判员　　张恩广</w:t>
      </w:r>
    </w:p>
    <w:p w14:paraId="7E2B09DE" w14:textId="77777777" w:rsidR="00344C50" w:rsidRDefault="00344C50">
      <w:pPr>
        <w:spacing w:line="500" w:lineRule="atLeast"/>
        <w:jc w:val="right"/>
        <w:divId w:val="210532357"/>
        <w:rPr>
          <w:rFonts w:hint="eastAsia"/>
          <w:sz w:val="30"/>
          <w:szCs w:val="30"/>
        </w:rPr>
      </w:pPr>
      <w:r>
        <w:rPr>
          <w:rFonts w:hint="eastAsia"/>
          <w:sz w:val="30"/>
          <w:szCs w:val="30"/>
        </w:rPr>
        <w:t>二〇一六年五月三十日</w:t>
      </w:r>
    </w:p>
    <w:p w14:paraId="542695C3" w14:textId="77777777" w:rsidR="00344C50" w:rsidRDefault="00344C50">
      <w:pPr>
        <w:spacing w:line="500" w:lineRule="atLeast"/>
        <w:jc w:val="right"/>
        <w:divId w:val="2095399739"/>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FE6CB" w14:textId="77777777" w:rsidR="00EF01B3" w:rsidRDefault="00EF01B3" w:rsidP="00EF01B3">
      <w:pPr>
        <w:rPr>
          <w:rFonts w:hint="eastAsia"/>
        </w:rPr>
      </w:pPr>
      <w:r>
        <w:separator/>
      </w:r>
    </w:p>
  </w:endnote>
  <w:endnote w:type="continuationSeparator" w:id="0">
    <w:p w14:paraId="6FD451BE" w14:textId="77777777" w:rsidR="00EF01B3" w:rsidRDefault="00EF01B3" w:rsidP="00EF01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3F64" w14:textId="77777777" w:rsidR="00EF01B3" w:rsidRDefault="00EF01B3" w:rsidP="00EF01B3">
      <w:pPr>
        <w:rPr>
          <w:rFonts w:hint="eastAsia"/>
        </w:rPr>
      </w:pPr>
      <w:r>
        <w:separator/>
      </w:r>
    </w:p>
  </w:footnote>
  <w:footnote w:type="continuationSeparator" w:id="0">
    <w:p w14:paraId="11FFF3D4" w14:textId="77777777" w:rsidR="00EF01B3" w:rsidRDefault="00EF01B3" w:rsidP="00EF01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01B3"/>
    <w:rsid w:val="00344C50"/>
    <w:rsid w:val="00A23C24"/>
    <w:rsid w:val="00EF0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C02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01B3"/>
    <w:pPr>
      <w:tabs>
        <w:tab w:val="center" w:pos="4153"/>
        <w:tab w:val="right" w:pos="8306"/>
      </w:tabs>
      <w:snapToGrid w:val="0"/>
      <w:jc w:val="center"/>
    </w:pPr>
    <w:rPr>
      <w:sz w:val="18"/>
      <w:szCs w:val="18"/>
    </w:rPr>
  </w:style>
  <w:style w:type="character" w:customStyle="1" w:styleId="a4">
    <w:name w:val="页眉 字符"/>
    <w:basedOn w:val="a0"/>
    <w:link w:val="a3"/>
    <w:uiPriority w:val="99"/>
    <w:rsid w:val="00EF01B3"/>
    <w:rPr>
      <w:rFonts w:ascii="宋体" w:eastAsia="宋体" w:hAnsi="宋体" w:cs="宋体"/>
      <w:sz w:val="18"/>
      <w:szCs w:val="18"/>
    </w:rPr>
  </w:style>
  <w:style w:type="paragraph" w:styleId="a5">
    <w:name w:val="footer"/>
    <w:basedOn w:val="a"/>
    <w:link w:val="a6"/>
    <w:uiPriority w:val="99"/>
    <w:unhideWhenUsed/>
    <w:rsid w:val="00EF01B3"/>
    <w:pPr>
      <w:tabs>
        <w:tab w:val="center" w:pos="4153"/>
        <w:tab w:val="right" w:pos="8306"/>
      </w:tabs>
      <w:snapToGrid w:val="0"/>
    </w:pPr>
    <w:rPr>
      <w:sz w:val="18"/>
      <w:szCs w:val="18"/>
    </w:rPr>
  </w:style>
  <w:style w:type="character" w:customStyle="1" w:styleId="a6">
    <w:name w:val="页脚 字符"/>
    <w:basedOn w:val="a0"/>
    <w:link w:val="a5"/>
    <w:uiPriority w:val="99"/>
    <w:rsid w:val="00EF01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723">
      <w:marLeft w:val="0"/>
      <w:marRight w:val="0"/>
      <w:marTop w:val="10"/>
      <w:marBottom w:val="10"/>
      <w:divBdr>
        <w:top w:val="none" w:sz="0" w:space="0" w:color="auto"/>
        <w:left w:val="none" w:sz="0" w:space="0" w:color="auto"/>
        <w:bottom w:val="none" w:sz="0" w:space="0" w:color="auto"/>
        <w:right w:val="none" w:sz="0" w:space="0" w:color="auto"/>
      </w:divBdr>
    </w:div>
    <w:div w:id="151335681">
      <w:marLeft w:val="0"/>
      <w:marRight w:val="0"/>
      <w:marTop w:val="10"/>
      <w:marBottom w:val="10"/>
      <w:divBdr>
        <w:top w:val="none" w:sz="0" w:space="0" w:color="auto"/>
        <w:left w:val="none" w:sz="0" w:space="0" w:color="auto"/>
        <w:bottom w:val="none" w:sz="0" w:space="0" w:color="auto"/>
        <w:right w:val="none" w:sz="0" w:space="0" w:color="auto"/>
      </w:divBdr>
    </w:div>
    <w:div w:id="174462066">
      <w:marLeft w:val="0"/>
      <w:marRight w:val="0"/>
      <w:marTop w:val="10"/>
      <w:marBottom w:val="10"/>
      <w:divBdr>
        <w:top w:val="none" w:sz="0" w:space="0" w:color="auto"/>
        <w:left w:val="none" w:sz="0" w:space="0" w:color="auto"/>
        <w:bottom w:val="none" w:sz="0" w:space="0" w:color="auto"/>
        <w:right w:val="none" w:sz="0" w:space="0" w:color="auto"/>
      </w:divBdr>
    </w:div>
    <w:div w:id="210532357">
      <w:marLeft w:val="0"/>
      <w:marRight w:val="720"/>
      <w:marTop w:val="10"/>
      <w:marBottom w:val="10"/>
      <w:divBdr>
        <w:top w:val="none" w:sz="0" w:space="0" w:color="auto"/>
        <w:left w:val="none" w:sz="0" w:space="0" w:color="auto"/>
        <w:bottom w:val="none" w:sz="0" w:space="0" w:color="auto"/>
        <w:right w:val="none" w:sz="0" w:space="0" w:color="auto"/>
      </w:divBdr>
    </w:div>
    <w:div w:id="298341472">
      <w:marLeft w:val="0"/>
      <w:marRight w:val="0"/>
      <w:marTop w:val="10"/>
      <w:marBottom w:val="10"/>
      <w:divBdr>
        <w:top w:val="none" w:sz="0" w:space="0" w:color="auto"/>
        <w:left w:val="none" w:sz="0" w:space="0" w:color="auto"/>
        <w:bottom w:val="none" w:sz="0" w:space="0" w:color="auto"/>
        <w:right w:val="none" w:sz="0" w:space="0" w:color="auto"/>
      </w:divBdr>
    </w:div>
    <w:div w:id="318967882">
      <w:marLeft w:val="0"/>
      <w:marRight w:val="0"/>
      <w:marTop w:val="10"/>
      <w:marBottom w:val="10"/>
      <w:divBdr>
        <w:top w:val="none" w:sz="0" w:space="0" w:color="auto"/>
        <w:left w:val="none" w:sz="0" w:space="0" w:color="auto"/>
        <w:bottom w:val="none" w:sz="0" w:space="0" w:color="auto"/>
        <w:right w:val="none" w:sz="0" w:space="0" w:color="auto"/>
      </w:divBdr>
    </w:div>
    <w:div w:id="351345544">
      <w:marLeft w:val="0"/>
      <w:marRight w:val="0"/>
      <w:marTop w:val="10"/>
      <w:marBottom w:val="10"/>
      <w:divBdr>
        <w:top w:val="none" w:sz="0" w:space="0" w:color="auto"/>
        <w:left w:val="none" w:sz="0" w:space="0" w:color="auto"/>
        <w:bottom w:val="none" w:sz="0" w:space="0" w:color="auto"/>
        <w:right w:val="none" w:sz="0" w:space="0" w:color="auto"/>
      </w:divBdr>
    </w:div>
    <w:div w:id="458770467">
      <w:marLeft w:val="0"/>
      <w:marRight w:val="0"/>
      <w:marTop w:val="10"/>
      <w:marBottom w:val="10"/>
      <w:divBdr>
        <w:top w:val="none" w:sz="0" w:space="0" w:color="auto"/>
        <w:left w:val="none" w:sz="0" w:space="0" w:color="auto"/>
        <w:bottom w:val="none" w:sz="0" w:space="0" w:color="auto"/>
        <w:right w:val="none" w:sz="0" w:space="0" w:color="auto"/>
      </w:divBdr>
    </w:div>
    <w:div w:id="675111479">
      <w:marLeft w:val="0"/>
      <w:marRight w:val="720"/>
      <w:marTop w:val="10"/>
      <w:marBottom w:val="10"/>
      <w:divBdr>
        <w:top w:val="none" w:sz="0" w:space="0" w:color="auto"/>
        <w:left w:val="none" w:sz="0" w:space="0" w:color="auto"/>
        <w:bottom w:val="none" w:sz="0" w:space="0" w:color="auto"/>
        <w:right w:val="none" w:sz="0" w:space="0" w:color="auto"/>
      </w:divBdr>
    </w:div>
    <w:div w:id="699277555">
      <w:marLeft w:val="0"/>
      <w:marRight w:val="0"/>
      <w:marTop w:val="10"/>
      <w:marBottom w:val="10"/>
      <w:divBdr>
        <w:top w:val="none" w:sz="0" w:space="0" w:color="auto"/>
        <w:left w:val="none" w:sz="0" w:space="0" w:color="auto"/>
        <w:bottom w:val="none" w:sz="0" w:space="0" w:color="auto"/>
        <w:right w:val="none" w:sz="0" w:space="0" w:color="auto"/>
      </w:divBdr>
    </w:div>
    <w:div w:id="794173426">
      <w:marLeft w:val="0"/>
      <w:marRight w:val="0"/>
      <w:marTop w:val="10"/>
      <w:marBottom w:val="10"/>
      <w:divBdr>
        <w:top w:val="none" w:sz="0" w:space="0" w:color="auto"/>
        <w:left w:val="none" w:sz="0" w:space="0" w:color="auto"/>
        <w:bottom w:val="none" w:sz="0" w:space="0" w:color="auto"/>
        <w:right w:val="none" w:sz="0" w:space="0" w:color="auto"/>
      </w:divBdr>
    </w:div>
    <w:div w:id="963195474">
      <w:marLeft w:val="0"/>
      <w:marRight w:val="0"/>
      <w:marTop w:val="10"/>
      <w:marBottom w:val="10"/>
      <w:divBdr>
        <w:top w:val="none" w:sz="0" w:space="0" w:color="auto"/>
        <w:left w:val="none" w:sz="0" w:space="0" w:color="auto"/>
        <w:bottom w:val="none" w:sz="0" w:space="0" w:color="auto"/>
        <w:right w:val="none" w:sz="0" w:space="0" w:color="auto"/>
      </w:divBdr>
    </w:div>
    <w:div w:id="1001081946">
      <w:marLeft w:val="0"/>
      <w:marRight w:val="0"/>
      <w:marTop w:val="10"/>
      <w:marBottom w:val="10"/>
      <w:divBdr>
        <w:top w:val="none" w:sz="0" w:space="0" w:color="auto"/>
        <w:left w:val="none" w:sz="0" w:space="0" w:color="auto"/>
        <w:bottom w:val="none" w:sz="0" w:space="0" w:color="auto"/>
        <w:right w:val="none" w:sz="0" w:space="0" w:color="auto"/>
      </w:divBdr>
    </w:div>
    <w:div w:id="1024592919">
      <w:marLeft w:val="0"/>
      <w:marRight w:val="0"/>
      <w:marTop w:val="10"/>
      <w:marBottom w:val="10"/>
      <w:divBdr>
        <w:top w:val="none" w:sz="0" w:space="0" w:color="auto"/>
        <w:left w:val="none" w:sz="0" w:space="0" w:color="auto"/>
        <w:bottom w:val="none" w:sz="0" w:space="0" w:color="auto"/>
        <w:right w:val="none" w:sz="0" w:space="0" w:color="auto"/>
      </w:divBdr>
    </w:div>
    <w:div w:id="1097750269">
      <w:marLeft w:val="0"/>
      <w:marRight w:val="720"/>
      <w:marTop w:val="10"/>
      <w:marBottom w:val="10"/>
      <w:divBdr>
        <w:top w:val="none" w:sz="0" w:space="0" w:color="auto"/>
        <w:left w:val="none" w:sz="0" w:space="0" w:color="auto"/>
        <w:bottom w:val="none" w:sz="0" w:space="0" w:color="auto"/>
        <w:right w:val="none" w:sz="0" w:space="0" w:color="auto"/>
      </w:divBdr>
    </w:div>
    <w:div w:id="1321035591">
      <w:marLeft w:val="0"/>
      <w:marRight w:val="0"/>
      <w:marTop w:val="10"/>
      <w:marBottom w:val="10"/>
      <w:divBdr>
        <w:top w:val="none" w:sz="0" w:space="0" w:color="auto"/>
        <w:left w:val="none" w:sz="0" w:space="0" w:color="auto"/>
        <w:bottom w:val="none" w:sz="0" w:space="0" w:color="auto"/>
        <w:right w:val="none" w:sz="0" w:space="0" w:color="auto"/>
      </w:divBdr>
    </w:div>
    <w:div w:id="1394698973">
      <w:marLeft w:val="0"/>
      <w:marRight w:val="0"/>
      <w:marTop w:val="10"/>
      <w:marBottom w:val="10"/>
      <w:divBdr>
        <w:top w:val="none" w:sz="0" w:space="0" w:color="auto"/>
        <w:left w:val="none" w:sz="0" w:space="0" w:color="auto"/>
        <w:bottom w:val="none" w:sz="0" w:space="0" w:color="auto"/>
        <w:right w:val="none" w:sz="0" w:space="0" w:color="auto"/>
      </w:divBdr>
    </w:div>
    <w:div w:id="1461806865">
      <w:marLeft w:val="0"/>
      <w:marRight w:val="0"/>
      <w:marTop w:val="10"/>
      <w:marBottom w:val="10"/>
      <w:divBdr>
        <w:top w:val="none" w:sz="0" w:space="0" w:color="auto"/>
        <w:left w:val="none" w:sz="0" w:space="0" w:color="auto"/>
        <w:bottom w:val="none" w:sz="0" w:space="0" w:color="auto"/>
        <w:right w:val="none" w:sz="0" w:space="0" w:color="auto"/>
      </w:divBdr>
    </w:div>
    <w:div w:id="1496218900">
      <w:marLeft w:val="0"/>
      <w:marRight w:val="720"/>
      <w:marTop w:val="10"/>
      <w:marBottom w:val="10"/>
      <w:divBdr>
        <w:top w:val="none" w:sz="0" w:space="0" w:color="auto"/>
        <w:left w:val="none" w:sz="0" w:space="0" w:color="auto"/>
        <w:bottom w:val="none" w:sz="0" w:space="0" w:color="auto"/>
        <w:right w:val="none" w:sz="0" w:space="0" w:color="auto"/>
      </w:divBdr>
    </w:div>
    <w:div w:id="1563296644">
      <w:marLeft w:val="0"/>
      <w:marRight w:val="0"/>
      <w:marTop w:val="10"/>
      <w:marBottom w:val="10"/>
      <w:divBdr>
        <w:top w:val="none" w:sz="0" w:space="0" w:color="auto"/>
        <w:left w:val="none" w:sz="0" w:space="0" w:color="auto"/>
        <w:bottom w:val="none" w:sz="0" w:space="0" w:color="auto"/>
        <w:right w:val="none" w:sz="0" w:space="0" w:color="auto"/>
      </w:divBdr>
    </w:div>
    <w:div w:id="1565869478">
      <w:marLeft w:val="0"/>
      <w:marRight w:val="0"/>
      <w:marTop w:val="10"/>
      <w:marBottom w:val="10"/>
      <w:divBdr>
        <w:top w:val="none" w:sz="0" w:space="0" w:color="auto"/>
        <w:left w:val="none" w:sz="0" w:space="0" w:color="auto"/>
        <w:bottom w:val="none" w:sz="0" w:space="0" w:color="auto"/>
        <w:right w:val="none" w:sz="0" w:space="0" w:color="auto"/>
      </w:divBdr>
    </w:div>
    <w:div w:id="1593314127">
      <w:marLeft w:val="0"/>
      <w:marRight w:val="0"/>
      <w:marTop w:val="10"/>
      <w:marBottom w:val="10"/>
      <w:divBdr>
        <w:top w:val="none" w:sz="0" w:space="0" w:color="auto"/>
        <w:left w:val="none" w:sz="0" w:space="0" w:color="auto"/>
        <w:bottom w:val="none" w:sz="0" w:space="0" w:color="auto"/>
        <w:right w:val="none" w:sz="0" w:space="0" w:color="auto"/>
      </w:divBdr>
    </w:div>
    <w:div w:id="1644043458">
      <w:marLeft w:val="0"/>
      <w:marRight w:val="0"/>
      <w:marTop w:val="10"/>
      <w:marBottom w:val="10"/>
      <w:divBdr>
        <w:top w:val="none" w:sz="0" w:space="0" w:color="auto"/>
        <w:left w:val="none" w:sz="0" w:space="0" w:color="auto"/>
        <w:bottom w:val="none" w:sz="0" w:space="0" w:color="auto"/>
        <w:right w:val="none" w:sz="0" w:space="0" w:color="auto"/>
      </w:divBdr>
    </w:div>
    <w:div w:id="1693263102">
      <w:marLeft w:val="0"/>
      <w:marRight w:val="0"/>
      <w:marTop w:val="10"/>
      <w:marBottom w:val="10"/>
      <w:divBdr>
        <w:top w:val="none" w:sz="0" w:space="0" w:color="auto"/>
        <w:left w:val="none" w:sz="0" w:space="0" w:color="auto"/>
        <w:bottom w:val="none" w:sz="0" w:space="0" w:color="auto"/>
        <w:right w:val="none" w:sz="0" w:space="0" w:color="auto"/>
      </w:divBdr>
    </w:div>
    <w:div w:id="1717897699">
      <w:marLeft w:val="0"/>
      <w:marRight w:val="0"/>
      <w:marTop w:val="10"/>
      <w:marBottom w:val="10"/>
      <w:divBdr>
        <w:top w:val="none" w:sz="0" w:space="0" w:color="auto"/>
        <w:left w:val="none" w:sz="0" w:space="0" w:color="auto"/>
        <w:bottom w:val="none" w:sz="0" w:space="0" w:color="auto"/>
        <w:right w:val="none" w:sz="0" w:space="0" w:color="auto"/>
      </w:divBdr>
    </w:div>
    <w:div w:id="1773088447">
      <w:marLeft w:val="0"/>
      <w:marRight w:val="0"/>
      <w:marTop w:val="10"/>
      <w:marBottom w:val="10"/>
      <w:divBdr>
        <w:top w:val="none" w:sz="0" w:space="0" w:color="auto"/>
        <w:left w:val="none" w:sz="0" w:space="0" w:color="auto"/>
        <w:bottom w:val="none" w:sz="0" w:space="0" w:color="auto"/>
        <w:right w:val="none" w:sz="0" w:space="0" w:color="auto"/>
      </w:divBdr>
    </w:div>
    <w:div w:id="2027321537">
      <w:marLeft w:val="0"/>
      <w:marRight w:val="0"/>
      <w:marTop w:val="10"/>
      <w:marBottom w:val="10"/>
      <w:divBdr>
        <w:top w:val="none" w:sz="0" w:space="0" w:color="auto"/>
        <w:left w:val="none" w:sz="0" w:space="0" w:color="auto"/>
        <w:bottom w:val="none" w:sz="0" w:space="0" w:color="auto"/>
        <w:right w:val="none" w:sz="0" w:space="0" w:color="auto"/>
      </w:divBdr>
    </w:div>
    <w:div w:id="2088721119">
      <w:marLeft w:val="0"/>
      <w:marRight w:val="0"/>
      <w:marTop w:val="10"/>
      <w:marBottom w:val="10"/>
      <w:divBdr>
        <w:top w:val="none" w:sz="0" w:space="0" w:color="auto"/>
        <w:left w:val="none" w:sz="0" w:space="0" w:color="auto"/>
        <w:bottom w:val="none" w:sz="0" w:space="0" w:color="auto"/>
        <w:right w:val="none" w:sz="0" w:space="0" w:color="auto"/>
      </w:divBdr>
    </w:div>
    <w:div w:id="20953997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