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B7B5" w14:textId="77777777" w:rsidR="00762EAD" w:rsidRDefault="00762EAD">
      <w:pPr>
        <w:spacing w:line="500" w:lineRule="atLeast"/>
        <w:jc w:val="center"/>
        <w:divId w:val="1809012474"/>
        <w:rPr>
          <w:rFonts w:ascii="黑体" w:eastAsia="黑体" w:hAnsi="黑体"/>
          <w:sz w:val="36"/>
          <w:szCs w:val="36"/>
        </w:rPr>
      </w:pPr>
      <w:r>
        <w:rPr>
          <w:rFonts w:ascii="黑体" w:eastAsia="黑体" w:hAnsi="黑体" w:hint="eastAsia"/>
          <w:sz w:val="36"/>
          <w:szCs w:val="36"/>
        </w:rPr>
        <w:t>广东省江门市蓬江区人民法院</w:t>
      </w:r>
    </w:p>
    <w:p w14:paraId="255D5A12" w14:textId="77777777" w:rsidR="00762EAD" w:rsidRDefault="00762EAD">
      <w:pPr>
        <w:spacing w:line="500" w:lineRule="atLeast"/>
        <w:jc w:val="center"/>
        <w:divId w:val="15539265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552AAD" w14:textId="77777777" w:rsidR="00762EAD" w:rsidRDefault="00762EAD">
      <w:pPr>
        <w:spacing w:line="500" w:lineRule="atLeast"/>
        <w:jc w:val="right"/>
        <w:divId w:val="19455748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468</w:t>
      </w:r>
      <w:r>
        <w:rPr>
          <w:rFonts w:hint="eastAsia"/>
          <w:sz w:val="30"/>
          <w:szCs w:val="30"/>
        </w:rPr>
        <w:t>号</w:t>
      </w:r>
    </w:p>
    <w:p w14:paraId="2352E2ED" w14:textId="77777777" w:rsidR="00762EAD" w:rsidRDefault="00762EAD">
      <w:pPr>
        <w:spacing w:line="500" w:lineRule="atLeast"/>
        <w:ind w:firstLine="600"/>
        <w:divId w:val="888348355"/>
        <w:rPr>
          <w:rFonts w:hint="eastAsia"/>
          <w:sz w:val="30"/>
          <w:szCs w:val="30"/>
        </w:rPr>
      </w:pPr>
      <w:r>
        <w:rPr>
          <w:rFonts w:hint="eastAsia"/>
          <w:sz w:val="30"/>
          <w:szCs w:val="30"/>
        </w:rPr>
        <w:t>公诉机关江门市蓬江区人民检察院。</w:t>
      </w:r>
    </w:p>
    <w:p w14:paraId="3DD85ACA" w14:textId="77777777" w:rsidR="00762EAD" w:rsidRDefault="00762EAD">
      <w:pPr>
        <w:spacing w:line="500" w:lineRule="atLeast"/>
        <w:ind w:firstLine="600"/>
        <w:divId w:val="1016660907"/>
        <w:rPr>
          <w:rFonts w:hint="eastAsia"/>
          <w:sz w:val="30"/>
          <w:szCs w:val="30"/>
        </w:rPr>
      </w:pPr>
      <w:r>
        <w:rPr>
          <w:rFonts w:hint="eastAsia"/>
          <w:sz w:val="30"/>
          <w:szCs w:val="30"/>
        </w:rPr>
        <w:t>被告人夏某，男，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日出生于广东省中山市，自报身份证号码：</w:t>
      </w:r>
      <w:r>
        <w:rPr>
          <w:rFonts w:hint="eastAsia"/>
          <w:sz w:val="30"/>
          <w:szCs w:val="30"/>
        </w:rPr>
        <w:t>1537483</w:t>
      </w:r>
      <w:r>
        <w:rPr>
          <w:rFonts w:hint="eastAsia"/>
          <w:sz w:val="30"/>
          <w:szCs w:val="30"/>
        </w:rPr>
        <w:t>（</w:t>
      </w:r>
      <w:r>
        <w:rPr>
          <w:rFonts w:hint="eastAsia"/>
          <w:sz w:val="30"/>
          <w:szCs w:val="30"/>
        </w:rPr>
        <w:t>8</w:t>
      </w:r>
      <w:r>
        <w:rPr>
          <w:rFonts w:hint="eastAsia"/>
          <w:sz w:val="30"/>
          <w:szCs w:val="30"/>
        </w:rPr>
        <w:t>），汉族，文化程度初中，系江门市天盛五金加工厂经营者，自报户籍地：澳门特别行政区台山嘉翠丽大厦</w:t>
      </w:r>
      <w:r>
        <w:rPr>
          <w:rFonts w:hint="eastAsia"/>
          <w:sz w:val="30"/>
          <w:szCs w:val="30"/>
        </w:rPr>
        <w:t>608</w:t>
      </w:r>
      <w:r>
        <w:rPr>
          <w:rFonts w:hint="eastAsia"/>
          <w:sz w:val="30"/>
          <w:szCs w:val="30"/>
        </w:rPr>
        <w:t>房。现住址：江门市蓬江区凤山水岸</w:t>
      </w:r>
      <w:r>
        <w:rPr>
          <w:rFonts w:hint="eastAsia"/>
          <w:sz w:val="30"/>
          <w:szCs w:val="30"/>
        </w:rPr>
        <w:t>17</w:t>
      </w:r>
      <w:r>
        <w:rPr>
          <w:rFonts w:hint="eastAsia"/>
          <w:sz w:val="30"/>
          <w:szCs w:val="30"/>
        </w:rPr>
        <w:t>幢</w:t>
      </w:r>
      <w:r>
        <w:rPr>
          <w:rFonts w:hint="eastAsia"/>
          <w:sz w:val="30"/>
          <w:szCs w:val="30"/>
        </w:rPr>
        <w:t>1105</w:t>
      </w:r>
      <w:r>
        <w:rPr>
          <w:rFonts w:hint="eastAsia"/>
          <w:sz w:val="30"/>
          <w:szCs w:val="30"/>
        </w:rPr>
        <w:t>。</w:t>
      </w:r>
      <w:r>
        <w:rPr>
          <w:rFonts w:hint="eastAsia"/>
          <w:sz w:val="30"/>
          <w:szCs w:val="30"/>
        </w:rPr>
        <w:t>1989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日因犯盗窃罪、销赃罪被广东省中山市人民法院判处有期徒刑五年，并处罚金人民币</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日因本案被取保候审。</w:t>
      </w:r>
    </w:p>
    <w:p w14:paraId="301FD62B" w14:textId="77777777" w:rsidR="00762EAD" w:rsidRDefault="00762EAD">
      <w:pPr>
        <w:spacing w:line="500" w:lineRule="atLeast"/>
        <w:ind w:firstLine="600"/>
        <w:divId w:val="820001332"/>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377</w:t>
      </w:r>
      <w:r>
        <w:rPr>
          <w:rFonts w:hint="eastAsia"/>
          <w:sz w:val="30"/>
          <w:szCs w:val="30"/>
        </w:rPr>
        <w:t>号起诉书指控被告人夏某犯行贿罪，于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日向本院提起公诉。本院于同日审查立案后，认为不宜适用简易程序，遂于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日转为普通程序，并依法组成合议庭，于同日适用普通程序公开开庭审理了本案。江门市蓬江区人民检察院指派代理检察员罗嘉丽出庭支持公诉。被告人夏某到庭参加了诉讼。现已审理终结。</w:t>
      </w:r>
    </w:p>
    <w:p w14:paraId="506800D8" w14:textId="77777777" w:rsidR="00762EAD" w:rsidRDefault="00762EAD">
      <w:pPr>
        <w:spacing w:line="500" w:lineRule="atLeast"/>
        <w:ind w:firstLine="600"/>
        <w:divId w:val="2113428567"/>
        <w:rPr>
          <w:rFonts w:hint="eastAsia"/>
          <w:sz w:val="30"/>
          <w:szCs w:val="30"/>
        </w:rPr>
      </w:pPr>
      <w:r>
        <w:rPr>
          <w:rFonts w:hint="eastAsia"/>
          <w:sz w:val="30"/>
          <w:szCs w:val="30"/>
        </w:rPr>
        <w:t>江门市蓬江区人民检察院指控称，</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年间，被告人夏某在江门市蓬江区杜阮镇龙榜村第六村民小组租赁黄化坑（土名，又名黄花坑）地段，利用该地段</w:t>
      </w:r>
      <w:r>
        <w:rPr>
          <w:rFonts w:hint="eastAsia"/>
          <w:sz w:val="30"/>
          <w:szCs w:val="30"/>
        </w:rPr>
        <w:t>1000</w:t>
      </w:r>
      <w:r>
        <w:rPr>
          <w:rFonts w:hint="eastAsia"/>
          <w:sz w:val="30"/>
          <w:szCs w:val="30"/>
        </w:rPr>
        <w:t>平方米的土地搭建厂房，后因未办理用地报批手续而被江门市国土资源局调查与处罚，被告人夏某遂找到当时在江门市国土资源局先后担任纪检组长、调研员等职务的冯某（已另案起诉）帮忙。冯某了解情况后答应帮被告人夏某找人求情以保住该违建厂房并补办手续，并找到时任江门市国土局杜阮国土资源所所长的梁某杰帮忙解决。之后，被告人夏某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年间，为</w:t>
      </w:r>
      <w:r>
        <w:rPr>
          <w:rFonts w:hint="eastAsia"/>
          <w:sz w:val="30"/>
          <w:szCs w:val="30"/>
        </w:rPr>
        <w:lastRenderedPageBreak/>
        <w:t>感谢冯某的帮忙，先后分三次送给冯某好处费人民币共计</w:t>
      </w:r>
      <w:r>
        <w:rPr>
          <w:rFonts w:hint="eastAsia"/>
          <w:sz w:val="30"/>
          <w:szCs w:val="30"/>
        </w:rPr>
        <w:t>10</w:t>
      </w:r>
      <w:r>
        <w:rPr>
          <w:rFonts w:hint="eastAsia"/>
          <w:sz w:val="30"/>
          <w:szCs w:val="30"/>
        </w:rPr>
        <w:t>万元。</w:t>
      </w:r>
    </w:p>
    <w:p w14:paraId="40F53469" w14:textId="77777777" w:rsidR="00762EAD" w:rsidRDefault="00762EAD">
      <w:pPr>
        <w:spacing w:line="500" w:lineRule="atLeast"/>
        <w:ind w:firstLine="600"/>
        <w:divId w:val="648633880"/>
        <w:rPr>
          <w:rFonts w:hint="eastAsia"/>
          <w:sz w:val="30"/>
          <w:szCs w:val="30"/>
        </w:rPr>
      </w:pPr>
      <w:r>
        <w:rPr>
          <w:rFonts w:hint="eastAsia"/>
          <w:sz w:val="30"/>
          <w:szCs w:val="30"/>
        </w:rPr>
        <w:t>检察院认为，被告人夏某无视国家法律，为谋取不正当利益，非法给予国家工作人员好处费共计人民币</w:t>
      </w:r>
      <w:r>
        <w:rPr>
          <w:rFonts w:hint="eastAsia"/>
          <w:sz w:val="30"/>
          <w:szCs w:val="30"/>
        </w:rPr>
        <w:t>10</w:t>
      </w:r>
      <w:r>
        <w:rPr>
          <w:rFonts w:hint="eastAsia"/>
          <w:sz w:val="30"/>
          <w:szCs w:val="30"/>
        </w:rPr>
        <w:t>万元，其行为已触犯了《中华人民共和国刑法》第三百八十九条第一款之规定，犯罪事实清楚，证据确实充分，应当以行贿罪追究其刑事责任。建议对被告人夏某判处三年以下有期徒刑或者拘役，并处罚金。提请依法判处。</w:t>
      </w:r>
    </w:p>
    <w:p w14:paraId="19E88719" w14:textId="77777777" w:rsidR="00762EAD" w:rsidRDefault="00762EAD">
      <w:pPr>
        <w:spacing w:line="500" w:lineRule="atLeast"/>
        <w:ind w:firstLine="600"/>
        <w:divId w:val="1871143932"/>
        <w:rPr>
          <w:rFonts w:hint="eastAsia"/>
          <w:sz w:val="30"/>
          <w:szCs w:val="30"/>
        </w:rPr>
      </w:pPr>
      <w:r>
        <w:rPr>
          <w:rFonts w:hint="eastAsia"/>
          <w:sz w:val="30"/>
          <w:szCs w:val="30"/>
        </w:rPr>
        <w:t>被告人夏某在庭审中辩解称其给冯某的</w:t>
      </w:r>
      <w:r>
        <w:rPr>
          <w:rFonts w:hint="eastAsia"/>
          <w:sz w:val="30"/>
          <w:szCs w:val="30"/>
        </w:rPr>
        <w:t>10</w:t>
      </w:r>
      <w:r>
        <w:rPr>
          <w:rFonts w:hint="eastAsia"/>
          <w:sz w:val="30"/>
          <w:szCs w:val="30"/>
        </w:rPr>
        <w:t>万元钱是借给冯某的，之前关于行贿的供述均是不属实的；在庭审后其又提交认罪书，称其对公诉机关指控的犯罪事实及罪名无异议，表示认罪。</w:t>
      </w:r>
    </w:p>
    <w:p w14:paraId="08939397" w14:textId="77777777" w:rsidR="00762EAD" w:rsidRDefault="00762EAD">
      <w:pPr>
        <w:spacing w:line="500" w:lineRule="atLeast"/>
        <w:ind w:firstLine="600"/>
        <w:divId w:val="138421071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年间，被告人夏某在江门市蓬江区杜阮镇龙榜村第六村民小组租赁黄化坑（土名，又名黄花坑）地段，利用该地段</w:t>
      </w:r>
      <w:r>
        <w:rPr>
          <w:rFonts w:hint="eastAsia"/>
          <w:sz w:val="30"/>
          <w:szCs w:val="30"/>
        </w:rPr>
        <w:t>1000</w:t>
      </w:r>
      <w:r>
        <w:rPr>
          <w:rFonts w:hint="eastAsia"/>
          <w:sz w:val="30"/>
          <w:szCs w:val="30"/>
        </w:rPr>
        <w:t>平方米的土地搭建厂房，后因未办理用地报批手续而被江门市国土资源局调查与处罚，被告人夏某遂找到当时在江门市国土资源局先后担任纪检组长、调研员等职务的冯某（已另案起诉）帮忙。冯某了解情况后答应帮被告人夏某找人求情以保住该违建厂房并补办手续，并找到时任江门市国土局杜阮国土资源所所长的梁某帮忙。之后，被告人夏某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年间，为感谢冯某的帮忙，先后分三次送给冯某好处费人民币共计</w:t>
      </w:r>
      <w:r>
        <w:rPr>
          <w:rFonts w:hint="eastAsia"/>
          <w:sz w:val="30"/>
          <w:szCs w:val="30"/>
        </w:rPr>
        <w:t>10</w:t>
      </w:r>
      <w:r>
        <w:rPr>
          <w:rFonts w:hint="eastAsia"/>
          <w:sz w:val="30"/>
          <w:szCs w:val="30"/>
        </w:rPr>
        <w:t>万元。</w:t>
      </w:r>
    </w:p>
    <w:p w14:paraId="2091C29A" w14:textId="77777777" w:rsidR="00762EAD" w:rsidRDefault="00762EAD">
      <w:pPr>
        <w:spacing w:line="500" w:lineRule="atLeast"/>
        <w:ind w:firstLine="600"/>
        <w:divId w:val="1249267995"/>
        <w:rPr>
          <w:rFonts w:hint="eastAsia"/>
          <w:sz w:val="30"/>
          <w:szCs w:val="30"/>
        </w:rPr>
      </w:pPr>
      <w:r>
        <w:rPr>
          <w:rFonts w:hint="eastAsia"/>
          <w:sz w:val="30"/>
          <w:szCs w:val="30"/>
        </w:rPr>
        <w:t>上述事实，被告人夏某在开庭审理过程中亦无异议，并有证人冯某、梁某、洪某、黎某、李某、黄某甲、黄某乙、黄某丙的证言，江门市蓬江区国土规划和环境保护局出具的说明，江门市国土资源局出具的冯某在该局工作期间的任职分工情况说明、干部退休审批表，个人独资企业营业执照，收据一份，关于杜阮镇龙榜村第六小村组黄化坑（土名）地块的说明，土地租赁合同、土地租赁补充合同、杜阮镇龙榜村第六村民小组会议记录、合同保证金收据，江门市国土资源局土地违法案件行政处罚决定书、土地行政处罚告知书、送达回证、蓬江区杜阮镇执法检查实地调查表及图纸、照片、停工通知书及送达回证等资料，违法案件跟踪处理情况表、立案呈批表、责令停止国土资源违法行为通知书、询问笔录等资料，刑事判决书，江门市国土资源局出具的关于江国土资（执法）决定字（</w:t>
      </w:r>
      <w:r>
        <w:rPr>
          <w:rFonts w:hint="eastAsia"/>
          <w:sz w:val="30"/>
          <w:szCs w:val="30"/>
        </w:rPr>
        <w:t>2008</w:t>
      </w:r>
      <w:r>
        <w:rPr>
          <w:rFonts w:hint="eastAsia"/>
          <w:sz w:val="30"/>
          <w:szCs w:val="30"/>
        </w:rPr>
        <w:t>）</w:t>
      </w:r>
      <w:r>
        <w:rPr>
          <w:rFonts w:hint="eastAsia"/>
          <w:sz w:val="30"/>
          <w:szCs w:val="30"/>
        </w:rPr>
        <w:t>24</w:t>
      </w:r>
      <w:r>
        <w:rPr>
          <w:rFonts w:hint="eastAsia"/>
          <w:sz w:val="30"/>
          <w:szCs w:val="30"/>
        </w:rPr>
        <w:t>号档案有关材料情况说明的复函、涉案地块原貌照片及图纸，线索来源及抓获经过，被告人夏某的供述材料等证据证实，足以认定。</w:t>
      </w:r>
    </w:p>
    <w:p w14:paraId="12E35102" w14:textId="77777777" w:rsidR="00762EAD" w:rsidRDefault="00762EAD">
      <w:pPr>
        <w:spacing w:line="500" w:lineRule="atLeast"/>
        <w:ind w:firstLine="600"/>
        <w:divId w:val="726535967"/>
        <w:rPr>
          <w:rFonts w:hint="eastAsia"/>
          <w:sz w:val="30"/>
          <w:szCs w:val="30"/>
        </w:rPr>
      </w:pPr>
      <w:r>
        <w:rPr>
          <w:rFonts w:hint="eastAsia"/>
          <w:sz w:val="30"/>
          <w:szCs w:val="30"/>
        </w:rPr>
        <w:t>本院认为，被告人夏某无视国家法律，为谋取不正当利益，先后给予国家工作人员人民币</w:t>
      </w:r>
      <w:r>
        <w:rPr>
          <w:rFonts w:hint="eastAsia"/>
          <w:sz w:val="30"/>
          <w:szCs w:val="30"/>
        </w:rPr>
        <w:t>10</w:t>
      </w:r>
      <w:r>
        <w:rPr>
          <w:rFonts w:hint="eastAsia"/>
          <w:sz w:val="30"/>
          <w:szCs w:val="30"/>
        </w:rPr>
        <w:t>万元，其行为已构成行贿罪。公诉机关指控被告人夏某的犯罪事实清楚，证据确实、充分，指控的罪名成立，本院予以确认；其建议对被告人夏某判处三年以下有期徒刑或者拘役的意见，符合法律规定，本院予以采纳；但其建议对被告人夏某并处罚金的意见不符合法律规定，本院不予采纳。鉴于被告人夏某在被追诉前主动交代行贿行为，可以从宽处罚。被告人夏某在庭审中当庭翻供，虽其在庭审后提交认罪书表示认罪，但鉴于其认罪态度，对其不适用缓刑。依照</w:t>
      </w:r>
      <w:r>
        <w:rPr>
          <w:rFonts w:hint="eastAsia"/>
          <w:sz w:val="30"/>
          <w:szCs w:val="30"/>
        </w:rPr>
        <w:t>1997</w:t>
      </w:r>
      <w:r>
        <w:rPr>
          <w:rFonts w:hint="eastAsia"/>
          <w:sz w:val="30"/>
          <w:szCs w:val="30"/>
        </w:rPr>
        <w:t>年修订的《中华人民共和国刑法》第十二条、第三百八十九条第一款、第三百九十条及《最高人民法院、最高人民检察院＜关于办理贪污贿赂刑事案件适用法律若干问题的解释＞》第七条之规定，判决如下：</w:t>
      </w:r>
    </w:p>
    <w:p w14:paraId="35A78302" w14:textId="77777777" w:rsidR="00762EAD" w:rsidRDefault="00762EAD">
      <w:pPr>
        <w:spacing w:line="500" w:lineRule="atLeast"/>
        <w:ind w:firstLine="600"/>
        <w:divId w:val="562449045"/>
        <w:rPr>
          <w:rFonts w:hint="eastAsia"/>
          <w:sz w:val="30"/>
          <w:szCs w:val="30"/>
        </w:rPr>
      </w:pPr>
      <w:r>
        <w:rPr>
          <w:rFonts w:hint="eastAsia"/>
          <w:sz w:val="30"/>
          <w:szCs w:val="30"/>
        </w:rPr>
        <w:t>被告人夏某犯行贿罪，判处有期徒刑六个月。</w:t>
      </w:r>
    </w:p>
    <w:p w14:paraId="7659AFED" w14:textId="77777777" w:rsidR="00762EAD" w:rsidRDefault="00762EAD">
      <w:pPr>
        <w:spacing w:line="500" w:lineRule="atLeast"/>
        <w:ind w:firstLine="600"/>
        <w:divId w:val="1492217164"/>
        <w:rPr>
          <w:rFonts w:hint="eastAsia"/>
          <w:sz w:val="30"/>
          <w:szCs w:val="30"/>
        </w:rPr>
      </w:pPr>
      <w:r>
        <w:rPr>
          <w:rFonts w:hint="eastAsia"/>
          <w:sz w:val="30"/>
          <w:szCs w:val="30"/>
        </w:rPr>
        <w:t>（刑期从判决执行之日起计算。）</w:t>
      </w:r>
    </w:p>
    <w:p w14:paraId="69BF0CE2" w14:textId="77777777" w:rsidR="00762EAD" w:rsidRDefault="00762EAD">
      <w:pPr>
        <w:spacing w:line="500" w:lineRule="atLeast"/>
        <w:ind w:firstLine="600"/>
        <w:divId w:val="93069884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615E289E" w14:textId="77777777" w:rsidR="00762EAD" w:rsidRDefault="00762EAD">
      <w:pPr>
        <w:spacing w:line="500" w:lineRule="atLeast"/>
        <w:jc w:val="right"/>
        <w:divId w:val="1216577090"/>
        <w:rPr>
          <w:rFonts w:hint="eastAsia"/>
          <w:sz w:val="30"/>
          <w:szCs w:val="30"/>
        </w:rPr>
      </w:pPr>
      <w:r>
        <w:rPr>
          <w:rFonts w:hint="eastAsia"/>
          <w:sz w:val="30"/>
          <w:szCs w:val="30"/>
        </w:rPr>
        <w:t>审　判　长　　王　静</w:t>
      </w:r>
    </w:p>
    <w:p w14:paraId="74493287" w14:textId="77777777" w:rsidR="00762EAD" w:rsidRDefault="00762EAD">
      <w:pPr>
        <w:spacing w:line="500" w:lineRule="atLeast"/>
        <w:jc w:val="right"/>
        <w:divId w:val="1217856892"/>
        <w:rPr>
          <w:rFonts w:hint="eastAsia"/>
          <w:sz w:val="30"/>
          <w:szCs w:val="30"/>
        </w:rPr>
      </w:pPr>
      <w:r>
        <w:rPr>
          <w:rFonts w:hint="eastAsia"/>
          <w:sz w:val="30"/>
          <w:szCs w:val="30"/>
        </w:rPr>
        <w:t>代理审判员　　黄长卿</w:t>
      </w:r>
    </w:p>
    <w:p w14:paraId="37244BEC" w14:textId="77777777" w:rsidR="00762EAD" w:rsidRDefault="00762EAD">
      <w:pPr>
        <w:spacing w:line="500" w:lineRule="atLeast"/>
        <w:jc w:val="right"/>
        <w:divId w:val="1599561796"/>
        <w:rPr>
          <w:rFonts w:hint="eastAsia"/>
          <w:sz w:val="30"/>
          <w:szCs w:val="30"/>
        </w:rPr>
      </w:pPr>
      <w:r>
        <w:rPr>
          <w:rFonts w:hint="eastAsia"/>
          <w:sz w:val="30"/>
          <w:szCs w:val="30"/>
        </w:rPr>
        <w:t>代理审判员　　李翠金</w:t>
      </w:r>
    </w:p>
    <w:p w14:paraId="06815F59" w14:textId="77777777" w:rsidR="00762EAD" w:rsidRDefault="00762EAD">
      <w:pPr>
        <w:spacing w:line="500" w:lineRule="atLeast"/>
        <w:jc w:val="right"/>
        <w:divId w:val="1211842359"/>
        <w:rPr>
          <w:rFonts w:hint="eastAsia"/>
          <w:sz w:val="30"/>
          <w:szCs w:val="30"/>
        </w:rPr>
      </w:pPr>
      <w:r>
        <w:rPr>
          <w:rFonts w:hint="eastAsia"/>
          <w:sz w:val="30"/>
          <w:szCs w:val="30"/>
        </w:rPr>
        <w:t>二〇一六年十月十一日</w:t>
      </w:r>
    </w:p>
    <w:p w14:paraId="2C339F2B" w14:textId="77777777" w:rsidR="00762EAD" w:rsidRDefault="00762EAD">
      <w:pPr>
        <w:spacing w:line="500" w:lineRule="atLeast"/>
        <w:jc w:val="right"/>
        <w:divId w:val="897399029"/>
        <w:rPr>
          <w:rFonts w:hint="eastAsia"/>
          <w:sz w:val="30"/>
          <w:szCs w:val="30"/>
        </w:rPr>
      </w:pPr>
      <w:r>
        <w:rPr>
          <w:rFonts w:hint="eastAsia"/>
          <w:sz w:val="30"/>
          <w:szCs w:val="30"/>
        </w:rPr>
        <w:t>书　记　员　　潘佩珍</w:t>
      </w:r>
    </w:p>
    <w:p w14:paraId="536DF32F" w14:textId="77777777" w:rsidR="00762EAD" w:rsidRDefault="00762EAD">
      <w:pPr>
        <w:spacing w:line="500" w:lineRule="atLeast"/>
        <w:ind w:firstLine="600"/>
        <w:divId w:val="881211750"/>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F198C" w14:textId="77777777" w:rsidR="00AC1358" w:rsidRDefault="00AC1358" w:rsidP="00AC1358">
      <w:pPr>
        <w:rPr>
          <w:rFonts w:hint="eastAsia"/>
        </w:rPr>
      </w:pPr>
      <w:r>
        <w:separator/>
      </w:r>
    </w:p>
  </w:endnote>
  <w:endnote w:type="continuationSeparator" w:id="0">
    <w:p w14:paraId="6F64AE39" w14:textId="77777777" w:rsidR="00AC1358" w:rsidRDefault="00AC1358" w:rsidP="00AC13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7552" w14:textId="77777777" w:rsidR="00AC1358" w:rsidRDefault="00AC1358" w:rsidP="00AC1358">
      <w:pPr>
        <w:rPr>
          <w:rFonts w:hint="eastAsia"/>
        </w:rPr>
      </w:pPr>
      <w:r>
        <w:separator/>
      </w:r>
    </w:p>
  </w:footnote>
  <w:footnote w:type="continuationSeparator" w:id="0">
    <w:p w14:paraId="320D5CB8" w14:textId="77777777" w:rsidR="00AC1358" w:rsidRDefault="00AC1358" w:rsidP="00AC13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358"/>
    <w:rsid w:val="00762EAD"/>
    <w:rsid w:val="00A23C24"/>
    <w:rsid w:val="00AC1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671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1358"/>
    <w:pPr>
      <w:tabs>
        <w:tab w:val="center" w:pos="4153"/>
        <w:tab w:val="right" w:pos="8306"/>
      </w:tabs>
      <w:snapToGrid w:val="0"/>
      <w:jc w:val="center"/>
    </w:pPr>
    <w:rPr>
      <w:sz w:val="18"/>
      <w:szCs w:val="18"/>
    </w:rPr>
  </w:style>
  <w:style w:type="character" w:customStyle="1" w:styleId="a4">
    <w:name w:val="页眉 字符"/>
    <w:basedOn w:val="a0"/>
    <w:link w:val="a3"/>
    <w:uiPriority w:val="99"/>
    <w:rsid w:val="00AC1358"/>
    <w:rPr>
      <w:rFonts w:ascii="宋体" w:eastAsia="宋体" w:hAnsi="宋体" w:cs="宋体"/>
      <w:sz w:val="18"/>
      <w:szCs w:val="18"/>
    </w:rPr>
  </w:style>
  <w:style w:type="paragraph" w:styleId="a5">
    <w:name w:val="footer"/>
    <w:basedOn w:val="a"/>
    <w:link w:val="a6"/>
    <w:uiPriority w:val="99"/>
    <w:unhideWhenUsed/>
    <w:rsid w:val="00AC1358"/>
    <w:pPr>
      <w:tabs>
        <w:tab w:val="center" w:pos="4153"/>
        <w:tab w:val="right" w:pos="8306"/>
      </w:tabs>
      <w:snapToGrid w:val="0"/>
    </w:pPr>
    <w:rPr>
      <w:sz w:val="18"/>
      <w:szCs w:val="18"/>
    </w:rPr>
  </w:style>
  <w:style w:type="character" w:customStyle="1" w:styleId="a6">
    <w:name w:val="页脚 字符"/>
    <w:basedOn w:val="a0"/>
    <w:link w:val="a5"/>
    <w:uiPriority w:val="99"/>
    <w:rsid w:val="00AC13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49045">
      <w:marLeft w:val="0"/>
      <w:marRight w:val="0"/>
      <w:marTop w:val="10"/>
      <w:marBottom w:val="10"/>
      <w:divBdr>
        <w:top w:val="none" w:sz="0" w:space="0" w:color="auto"/>
        <w:left w:val="none" w:sz="0" w:space="0" w:color="auto"/>
        <w:bottom w:val="none" w:sz="0" w:space="0" w:color="auto"/>
        <w:right w:val="none" w:sz="0" w:space="0" w:color="auto"/>
      </w:divBdr>
    </w:div>
    <w:div w:id="648633880">
      <w:marLeft w:val="0"/>
      <w:marRight w:val="0"/>
      <w:marTop w:val="10"/>
      <w:marBottom w:val="10"/>
      <w:divBdr>
        <w:top w:val="none" w:sz="0" w:space="0" w:color="auto"/>
        <w:left w:val="none" w:sz="0" w:space="0" w:color="auto"/>
        <w:bottom w:val="none" w:sz="0" w:space="0" w:color="auto"/>
        <w:right w:val="none" w:sz="0" w:space="0" w:color="auto"/>
      </w:divBdr>
    </w:div>
    <w:div w:id="726535967">
      <w:marLeft w:val="0"/>
      <w:marRight w:val="0"/>
      <w:marTop w:val="10"/>
      <w:marBottom w:val="10"/>
      <w:divBdr>
        <w:top w:val="none" w:sz="0" w:space="0" w:color="auto"/>
        <w:left w:val="none" w:sz="0" w:space="0" w:color="auto"/>
        <w:bottom w:val="none" w:sz="0" w:space="0" w:color="auto"/>
        <w:right w:val="none" w:sz="0" w:space="0" w:color="auto"/>
      </w:divBdr>
    </w:div>
    <w:div w:id="820001332">
      <w:marLeft w:val="0"/>
      <w:marRight w:val="0"/>
      <w:marTop w:val="10"/>
      <w:marBottom w:val="10"/>
      <w:divBdr>
        <w:top w:val="none" w:sz="0" w:space="0" w:color="auto"/>
        <w:left w:val="none" w:sz="0" w:space="0" w:color="auto"/>
        <w:bottom w:val="none" w:sz="0" w:space="0" w:color="auto"/>
        <w:right w:val="none" w:sz="0" w:space="0" w:color="auto"/>
      </w:divBdr>
    </w:div>
    <w:div w:id="881211750">
      <w:marLeft w:val="0"/>
      <w:marRight w:val="0"/>
      <w:marTop w:val="10"/>
      <w:marBottom w:val="10"/>
      <w:divBdr>
        <w:top w:val="none" w:sz="0" w:space="0" w:color="auto"/>
        <w:left w:val="none" w:sz="0" w:space="0" w:color="auto"/>
        <w:bottom w:val="none" w:sz="0" w:space="0" w:color="auto"/>
        <w:right w:val="none" w:sz="0" w:space="0" w:color="auto"/>
      </w:divBdr>
    </w:div>
    <w:div w:id="888348355">
      <w:marLeft w:val="0"/>
      <w:marRight w:val="0"/>
      <w:marTop w:val="10"/>
      <w:marBottom w:val="10"/>
      <w:divBdr>
        <w:top w:val="none" w:sz="0" w:space="0" w:color="auto"/>
        <w:left w:val="none" w:sz="0" w:space="0" w:color="auto"/>
        <w:bottom w:val="none" w:sz="0" w:space="0" w:color="auto"/>
        <w:right w:val="none" w:sz="0" w:space="0" w:color="auto"/>
      </w:divBdr>
    </w:div>
    <w:div w:id="897399029">
      <w:marLeft w:val="0"/>
      <w:marRight w:val="720"/>
      <w:marTop w:val="10"/>
      <w:marBottom w:val="10"/>
      <w:divBdr>
        <w:top w:val="none" w:sz="0" w:space="0" w:color="auto"/>
        <w:left w:val="none" w:sz="0" w:space="0" w:color="auto"/>
        <w:bottom w:val="none" w:sz="0" w:space="0" w:color="auto"/>
        <w:right w:val="none" w:sz="0" w:space="0" w:color="auto"/>
      </w:divBdr>
    </w:div>
    <w:div w:id="930698845">
      <w:marLeft w:val="0"/>
      <w:marRight w:val="0"/>
      <w:marTop w:val="10"/>
      <w:marBottom w:val="10"/>
      <w:divBdr>
        <w:top w:val="none" w:sz="0" w:space="0" w:color="auto"/>
        <w:left w:val="none" w:sz="0" w:space="0" w:color="auto"/>
        <w:bottom w:val="none" w:sz="0" w:space="0" w:color="auto"/>
        <w:right w:val="none" w:sz="0" w:space="0" w:color="auto"/>
      </w:divBdr>
    </w:div>
    <w:div w:id="1016660907">
      <w:marLeft w:val="0"/>
      <w:marRight w:val="0"/>
      <w:marTop w:val="10"/>
      <w:marBottom w:val="10"/>
      <w:divBdr>
        <w:top w:val="none" w:sz="0" w:space="0" w:color="auto"/>
        <w:left w:val="none" w:sz="0" w:space="0" w:color="auto"/>
        <w:bottom w:val="none" w:sz="0" w:space="0" w:color="auto"/>
        <w:right w:val="none" w:sz="0" w:space="0" w:color="auto"/>
      </w:divBdr>
    </w:div>
    <w:div w:id="1211842359">
      <w:marLeft w:val="0"/>
      <w:marRight w:val="720"/>
      <w:marTop w:val="10"/>
      <w:marBottom w:val="10"/>
      <w:divBdr>
        <w:top w:val="none" w:sz="0" w:space="0" w:color="auto"/>
        <w:left w:val="none" w:sz="0" w:space="0" w:color="auto"/>
        <w:bottom w:val="none" w:sz="0" w:space="0" w:color="auto"/>
        <w:right w:val="none" w:sz="0" w:space="0" w:color="auto"/>
      </w:divBdr>
    </w:div>
    <w:div w:id="1216577090">
      <w:marLeft w:val="0"/>
      <w:marRight w:val="720"/>
      <w:marTop w:val="10"/>
      <w:marBottom w:val="10"/>
      <w:divBdr>
        <w:top w:val="none" w:sz="0" w:space="0" w:color="auto"/>
        <w:left w:val="none" w:sz="0" w:space="0" w:color="auto"/>
        <w:bottom w:val="none" w:sz="0" w:space="0" w:color="auto"/>
        <w:right w:val="none" w:sz="0" w:space="0" w:color="auto"/>
      </w:divBdr>
    </w:div>
    <w:div w:id="1217856892">
      <w:marLeft w:val="0"/>
      <w:marRight w:val="720"/>
      <w:marTop w:val="10"/>
      <w:marBottom w:val="10"/>
      <w:divBdr>
        <w:top w:val="none" w:sz="0" w:space="0" w:color="auto"/>
        <w:left w:val="none" w:sz="0" w:space="0" w:color="auto"/>
        <w:bottom w:val="none" w:sz="0" w:space="0" w:color="auto"/>
        <w:right w:val="none" w:sz="0" w:space="0" w:color="auto"/>
      </w:divBdr>
    </w:div>
    <w:div w:id="1249267995">
      <w:marLeft w:val="0"/>
      <w:marRight w:val="0"/>
      <w:marTop w:val="10"/>
      <w:marBottom w:val="10"/>
      <w:divBdr>
        <w:top w:val="none" w:sz="0" w:space="0" w:color="auto"/>
        <w:left w:val="none" w:sz="0" w:space="0" w:color="auto"/>
        <w:bottom w:val="none" w:sz="0" w:space="0" w:color="auto"/>
        <w:right w:val="none" w:sz="0" w:space="0" w:color="auto"/>
      </w:divBdr>
    </w:div>
    <w:div w:id="1384210714">
      <w:marLeft w:val="0"/>
      <w:marRight w:val="0"/>
      <w:marTop w:val="10"/>
      <w:marBottom w:val="10"/>
      <w:divBdr>
        <w:top w:val="none" w:sz="0" w:space="0" w:color="auto"/>
        <w:left w:val="none" w:sz="0" w:space="0" w:color="auto"/>
        <w:bottom w:val="none" w:sz="0" w:space="0" w:color="auto"/>
        <w:right w:val="none" w:sz="0" w:space="0" w:color="auto"/>
      </w:divBdr>
    </w:div>
    <w:div w:id="1492217164">
      <w:marLeft w:val="0"/>
      <w:marRight w:val="0"/>
      <w:marTop w:val="10"/>
      <w:marBottom w:val="10"/>
      <w:divBdr>
        <w:top w:val="none" w:sz="0" w:space="0" w:color="auto"/>
        <w:left w:val="none" w:sz="0" w:space="0" w:color="auto"/>
        <w:bottom w:val="none" w:sz="0" w:space="0" w:color="auto"/>
        <w:right w:val="none" w:sz="0" w:space="0" w:color="auto"/>
      </w:divBdr>
    </w:div>
    <w:div w:id="1553926578">
      <w:marLeft w:val="0"/>
      <w:marRight w:val="0"/>
      <w:marTop w:val="10"/>
      <w:marBottom w:val="10"/>
      <w:divBdr>
        <w:top w:val="none" w:sz="0" w:space="0" w:color="auto"/>
        <w:left w:val="none" w:sz="0" w:space="0" w:color="auto"/>
        <w:bottom w:val="none" w:sz="0" w:space="0" w:color="auto"/>
        <w:right w:val="none" w:sz="0" w:space="0" w:color="auto"/>
      </w:divBdr>
    </w:div>
    <w:div w:id="1599561796">
      <w:marLeft w:val="0"/>
      <w:marRight w:val="720"/>
      <w:marTop w:val="10"/>
      <w:marBottom w:val="10"/>
      <w:divBdr>
        <w:top w:val="none" w:sz="0" w:space="0" w:color="auto"/>
        <w:left w:val="none" w:sz="0" w:space="0" w:color="auto"/>
        <w:bottom w:val="none" w:sz="0" w:space="0" w:color="auto"/>
        <w:right w:val="none" w:sz="0" w:space="0" w:color="auto"/>
      </w:divBdr>
    </w:div>
    <w:div w:id="1809012474">
      <w:marLeft w:val="0"/>
      <w:marRight w:val="0"/>
      <w:marTop w:val="10"/>
      <w:marBottom w:val="10"/>
      <w:divBdr>
        <w:top w:val="none" w:sz="0" w:space="0" w:color="auto"/>
        <w:left w:val="none" w:sz="0" w:space="0" w:color="auto"/>
        <w:bottom w:val="none" w:sz="0" w:space="0" w:color="auto"/>
        <w:right w:val="none" w:sz="0" w:space="0" w:color="auto"/>
      </w:divBdr>
    </w:div>
    <w:div w:id="1871143932">
      <w:marLeft w:val="0"/>
      <w:marRight w:val="0"/>
      <w:marTop w:val="10"/>
      <w:marBottom w:val="10"/>
      <w:divBdr>
        <w:top w:val="none" w:sz="0" w:space="0" w:color="auto"/>
        <w:left w:val="none" w:sz="0" w:space="0" w:color="auto"/>
        <w:bottom w:val="none" w:sz="0" w:space="0" w:color="auto"/>
        <w:right w:val="none" w:sz="0" w:space="0" w:color="auto"/>
      </w:divBdr>
    </w:div>
    <w:div w:id="1945574814">
      <w:marLeft w:val="0"/>
      <w:marRight w:val="0"/>
      <w:marTop w:val="10"/>
      <w:marBottom w:val="10"/>
      <w:divBdr>
        <w:top w:val="none" w:sz="0" w:space="0" w:color="auto"/>
        <w:left w:val="none" w:sz="0" w:space="0" w:color="auto"/>
        <w:bottom w:val="none" w:sz="0" w:space="0" w:color="auto"/>
        <w:right w:val="none" w:sz="0" w:space="0" w:color="auto"/>
      </w:divBdr>
    </w:div>
    <w:div w:id="21134285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