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F5E2" w14:textId="77777777" w:rsidR="008B22BB" w:rsidRDefault="008B22BB">
      <w:pPr>
        <w:spacing w:line="500" w:lineRule="atLeast"/>
        <w:jc w:val="center"/>
        <w:divId w:val="1205407025"/>
        <w:rPr>
          <w:rFonts w:ascii="黑体" w:eastAsia="黑体" w:hAnsi="黑体"/>
          <w:sz w:val="36"/>
          <w:szCs w:val="36"/>
        </w:rPr>
      </w:pPr>
      <w:r>
        <w:rPr>
          <w:rFonts w:ascii="黑体" w:eastAsia="黑体" w:hAnsi="黑体" w:hint="eastAsia"/>
          <w:sz w:val="36"/>
          <w:szCs w:val="36"/>
        </w:rPr>
        <w:t>广东省肇庆市端州区人民法院</w:t>
      </w:r>
    </w:p>
    <w:p w14:paraId="323C97AC" w14:textId="77777777" w:rsidR="008B22BB" w:rsidRDefault="008B22BB">
      <w:pPr>
        <w:spacing w:line="500" w:lineRule="atLeast"/>
        <w:jc w:val="center"/>
        <w:divId w:val="5069450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9380A4" w14:textId="77777777" w:rsidR="008B22BB" w:rsidRDefault="008B22BB">
      <w:pPr>
        <w:spacing w:line="500" w:lineRule="atLeast"/>
        <w:jc w:val="right"/>
        <w:divId w:val="1909605329"/>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247</w:t>
      </w:r>
      <w:r>
        <w:rPr>
          <w:rFonts w:hint="eastAsia"/>
          <w:sz w:val="30"/>
          <w:szCs w:val="30"/>
        </w:rPr>
        <w:t>号</w:t>
      </w:r>
    </w:p>
    <w:p w14:paraId="0ABB07A5" w14:textId="77777777" w:rsidR="008B22BB" w:rsidRDefault="008B22BB">
      <w:pPr>
        <w:spacing w:line="500" w:lineRule="atLeast"/>
        <w:ind w:firstLine="600"/>
        <w:divId w:val="1045908559"/>
        <w:rPr>
          <w:rFonts w:hint="eastAsia"/>
          <w:sz w:val="30"/>
          <w:szCs w:val="30"/>
        </w:rPr>
      </w:pPr>
      <w:r>
        <w:rPr>
          <w:rFonts w:hint="eastAsia"/>
          <w:sz w:val="30"/>
          <w:szCs w:val="30"/>
        </w:rPr>
        <w:t>公诉机关肇庆市端州区人民检察院。</w:t>
      </w:r>
    </w:p>
    <w:p w14:paraId="44210647" w14:textId="77777777" w:rsidR="008B22BB" w:rsidRDefault="008B22BB">
      <w:pPr>
        <w:spacing w:line="500" w:lineRule="atLeast"/>
        <w:ind w:firstLine="600"/>
        <w:divId w:val="44105884"/>
        <w:rPr>
          <w:rFonts w:hint="eastAsia"/>
          <w:sz w:val="30"/>
          <w:szCs w:val="30"/>
        </w:rPr>
      </w:pPr>
      <w:r>
        <w:rPr>
          <w:rFonts w:hint="eastAsia"/>
          <w:sz w:val="30"/>
          <w:szCs w:val="30"/>
        </w:rPr>
        <w:t>被告人姚某某，男，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日出生，汉族，大专文化，户籍地广东省肇庆市端州区，肇庆市端州区某局办事员。因本案于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41FABA9E" w14:textId="77777777" w:rsidR="008B22BB" w:rsidRDefault="008B22BB">
      <w:pPr>
        <w:spacing w:line="500" w:lineRule="atLeast"/>
        <w:ind w:firstLine="600"/>
        <w:divId w:val="1929918411"/>
        <w:rPr>
          <w:rFonts w:hint="eastAsia"/>
          <w:sz w:val="30"/>
          <w:szCs w:val="30"/>
        </w:rPr>
      </w:pPr>
      <w:r>
        <w:rPr>
          <w:rFonts w:hint="eastAsia"/>
          <w:sz w:val="30"/>
          <w:szCs w:val="30"/>
        </w:rPr>
        <w:t>辩护人陈福宗，广东祺泽律师事务所律师。</w:t>
      </w:r>
    </w:p>
    <w:p w14:paraId="4AD61DA8" w14:textId="77777777" w:rsidR="008B22BB" w:rsidRDefault="008B22BB">
      <w:pPr>
        <w:spacing w:line="500" w:lineRule="atLeast"/>
        <w:ind w:firstLine="600"/>
        <w:divId w:val="14043588"/>
        <w:rPr>
          <w:rFonts w:hint="eastAsia"/>
          <w:sz w:val="30"/>
          <w:szCs w:val="30"/>
        </w:rPr>
      </w:pPr>
      <w:r>
        <w:rPr>
          <w:rFonts w:hint="eastAsia"/>
          <w:sz w:val="30"/>
          <w:szCs w:val="30"/>
        </w:rPr>
        <w:t>肇庆市端州区人民检察院以肇端检刑诉（</w:t>
      </w:r>
      <w:r>
        <w:rPr>
          <w:rFonts w:hint="eastAsia"/>
          <w:sz w:val="30"/>
          <w:szCs w:val="30"/>
        </w:rPr>
        <w:t>2015</w:t>
      </w:r>
      <w:r>
        <w:rPr>
          <w:rFonts w:hint="eastAsia"/>
          <w:sz w:val="30"/>
          <w:szCs w:val="30"/>
        </w:rPr>
        <w:t>）</w:t>
      </w:r>
      <w:r>
        <w:rPr>
          <w:rFonts w:hint="eastAsia"/>
          <w:sz w:val="30"/>
          <w:szCs w:val="30"/>
        </w:rPr>
        <w:t>157</w:t>
      </w:r>
      <w:r>
        <w:rPr>
          <w:rFonts w:hint="eastAsia"/>
          <w:sz w:val="30"/>
          <w:szCs w:val="30"/>
        </w:rPr>
        <w:t>号起诉书指控被告人姚某某犯受贿罪，于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日向本院提起公诉。本院依法组成合议庭，公开开庭审理了本案。肇庆市端州区人民检察院指派检察员徐冀慧出庭支持公诉，被告人姚某某、辩护人陈福宗到庭参加了诉讼。现已审理终结。</w:t>
      </w:r>
    </w:p>
    <w:p w14:paraId="133CA334" w14:textId="77777777" w:rsidR="008B22BB" w:rsidRDefault="008B22BB">
      <w:pPr>
        <w:spacing w:line="500" w:lineRule="atLeast"/>
        <w:ind w:firstLine="600"/>
        <w:divId w:val="86733160"/>
        <w:rPr>
          <w:rFonts w:hint="eastAsia"/>
          <w:sz w:val="30"/>
          <w:szCs w:val="30"/>
        </w:rPr>
      </w:pPr>
      <w:r>
        <w:rPr>
          <w:rFonts w:hint="eastAsia"/>
          <w:sz w:val="30"/>
          <w:szCs w:val="30"/>
        </w:rPr>
        <w:t>公诉机关指控，被告人姚某某作为国家机关工作人员，利用职务上的便利，非法收受他人财物，为他人牟取利益，数额较大，其行为构成受贿罪。被告人姚某某有自首情节，积极退赃，建议对其判处一年至三年有期徒刑，可适用缓刑。并提供了相应的证据材料，提请本院依法惩处。</w:t>
      </w:r>
    </w:p>
    <w:p w14:paraId="184DCE52" w14:textId="77777777" w:rsidR="008B22BB" w:rsidRDefault="008B22BB">
      <w:pPr>
        <w:spacing w:line="500" w:lineRule="atLeast"/>
        <w:ind w:firstLine="600"/>
        <w:divId w:val="1431704114"/>
        <w:rPr>
          <w:rFonts w:hint="eastAsia"/>
          <w:sz w:val="30"/>
          <w:szCs w:val="30"/>
        </w:rPr>
      </w:pPr>
      <w:r>
        <w:rPr>
          <w:rFonts w:hint="eastAsia"/>
          <w:sz w:val="30"/>
          <w:szCs w:val="30"/>
        </w:rPr>
        <w:t>被告人姚某某对公诉机关指控的犯罪事实及罪名均无异议。</w:t>
      </w:r>
    </w:p>
    <w:p w14:paraId="7BF0DDC0" w14:textId="77777777" w:rsidR="008B22BB" w:rsidRDefault="008B22BB">
      <w:pPr>
        <w:spacing w:line="500" w:lineRule="atLeast"/>
        <w:ind w:firstLine="600"/>
        <w:divId w:val="677315447"/>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、被告人姚某某不认识陶某东、苏某机，没有为对方谋取利益的主观故意；</w:t>
      </w:r>
      <w:r>
        <w:rPr>
          <w:rFonts w:hint="eastAsia"/>
          <w:sz w:val="30"/>
          <w:szCs w:val="30"/>
        </w:rPr>
        <w:t>2</w:t>
      </w:r>
      <w:r>
        <w:rPr>
          <w:rFonts w:hint="eastAsia"/>
          <w:sz w:val="30"/>
          <w:szCs w:val="30"/>
        </w:rPr>
        <w:t>、被告人重新制作补偿表的主观目的是为了尽快完成征地工作；</w:t>
      </w:r>
      <w:r>
        <w:rPr>
          <w:rFonts w:hint="eastAsia"/>
          <w:sz w:val="30"/>
          <w:szCs w:val="30"/>
        </w:rPr>
        <w:t>3</w:t>
      </w:r>
      <w:r>
        <w:rPr>
          <w:rFonts w:hint="eastAsia"/>
          <w:sz w:val="30"/>
          <w:szCs w:val="30"/>
        </w:rPr>
        <w:t>、姚某某是在侦查机关还未掌握其任何受贿证据和线索的情况下主动交代自己的全部犯罪行为，具有自首情节；</w:t>
      </w:r>
      <w:r>
        <w:rPr>
          <w:rFonts w:hint="eastAsia"/>
          <w:sz w:val="30"/>
          <w:szCs w:val="30"/>
        </w:rPr>
        <w:t>4</w:t>
      </w:r>
      <w:r>
        <w:rPr>
          <w:rFonts w:hint="eastAsia"/>
          <w:sz w:val="30"/>
          <w:szCs w:val="30"/>
        </w:rPr>
        <w:t>、被告人涉案金额很少，犯罪情节轻微；</w:t>
      </w:r>
      <w:r>
        <w:rPr>
          <w:rFonts w:hint="eastAsia"/>
          <w:sz w:val="30"/>
          <w:szCs w:val="30"/>
        </w:rPr>
        <w:t>5</w:t>
      </w:r>
      <w:r>
        <w:rPr>
          <w:rFonts w:hint="eastAsia"/>
          <w:sz w:val="30"/>
          <w:szCs w:val="30"/>
        </w:rPr>
        <w:t>、被告人事发后积极配合调查，认罪态度好，并及时退清全部款项；</w:t>
      </w:r>
      <w:r>
        <w:rPr>
          <w:rFonts w:hint="eastAsia"/>
          <w:sz w:val="30"/>
          <w:szCs w:val="30"/>
        </w:rPr>
        <w:t>6</w:t>
      </w:r>
      <w:r>
        <w:rPr>
          <w:rFonts w:hint="eastAsia"/>
          <w:sz w:val="30"/>
          <w:szCs w:val="30"/>
        </w:rPr>
        <w:t>、被告人系初犯、偶犯，之前在单位的工作表现</w:t>
      </w:r>
      <w:r>
        <w:rPr>
          <w:rFonts w:hint="eastAsia"/>
          <w:sz w:val="30"/>
          <w:szCs w:val="30"/>
        </w:rPr>
        <w:lastRenderedPageBreak/>
        <w:t>好，主观恶性不大。综上，建议对被告人姚某某从轻处罚，依法免除其处罚。</w:t>
      </w:r>
    </w:p>
    <w:p w14:paraId="62781745" w14:textId="77777777" w:rsidR="008B22BB" w:rsidRDefault="008B22BB">
      <w:pPr>
        <w:spacing w:line="500" w:lineRule="atLeast"/>
        <w:ind w:firstLine="600"/>
        <w:divId w:val="1824807433"/>
        <w:rPr>
          <w:rFonts w:hint="eastAsia"/>
          <w:sz w:val="30"/>
          <w:szCs w:val="30"/>
        </w:rPr>
      </w:pPr>
      <w:r>
        <w:rPr>
          <w:rFonts w:hint="eastAsia"/>
          <w:sz w:val="30"/>
          <w:szCs w:val="30"/>
        </w:rPr>
        <w:t>经审理查明：</w:t>
      </w:r>
    </w:p>
    <w:p w14:paraId="34218A1C" w14:textId="77777777" w:rsidR="008B22BB" w:rsidRDefault="008B22BB">
      <w:pPr>
        <w:spacing w:line="500" w:lineRule="atLeast"/>
        <w:ind w:firstLine="600"/>
        <w:divId w:val="922302806"/>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份，被告人姚某某利用其参与肇庆市端州区黄岗街道东岗村前村小组位于星湖大道北侧信安大道东侧地段土地的有关收储业务工作的便利，在前村村长陶明（已判刑）的要求下，将原属肇庆市端州区黄岗街道东岗前村经济合作社集体所有的青苗补偿款共人民币</w:t>
      </w:r>
      <w:r>
        <w:rPr>
          <w:rFonts w:hint="eastAsia"/>
          <w:sz w:val="30"/>
          <w:szCs w:val="30"/>
        </w:rPr>
        <w:t>169043</w:t>
      </w:r>
      <w:r>
        <w:rPr>
          <w:rFonts w:hint="eastAsia"/>
          <w:sz w:val="30"/>
          <w:szCs w:val="30"/>
        </w:rPr>
        <w:t>元分散转到陶明、陶某东及苏某机名下的青苗、附着物补偿统计表中，并重新制作了四张虚假青苗统计表。在陶明等人领取上述款项后，被告人姚某某于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月份一天收受了陶明给的</w:t>
      </w:r>
      <w:r>
        <w:rPr>
          <w:rFonts w:hint="eastAsia"/>
          <w:sz w:val="30"/>
          <w:szCs w:val="30"/>
        </w:rPr>
        <w:t>40000</w:t>
      </w:r>
      <w:r>
        <w:rPr>
          <w:rFonts w:hint="eastAsia"/>
          <w:sz w:val="30"/>
          <w:szCs w:val="30"/>
        </w:rPr>
        <w:t>元“感谢费”。案发后被告人姚某某向侦查机关退出</w:t>
      </w:r>
      <w:r>
        <w:rPr>
          <w:rFonts w:hint="eastAsia"/>
          <w:sz w:val="30"/>
          <w:szCs w:val="30"/>
        </w:rPr>
        <w:t>40000</w:t>
      </w:r>
      <w:r>
        <w:rPr>
          <w:rFonts w:hint="eastAsia"/>
          <w:sz w:val="30"/>
          <w:szCs w:val="30"/>
        </w:rPr>
        <w:t>元。</w:t>
      </w:r>
    </w:p>
    <w:p w14:paraId="05BC1810" w14:textId="77777777" w:rsidR="008B22BB" w:rsidRDefault="008B22BB">
      <w:pPr>
        <w:spacing w:line="500" w:lineRule="atLeast"/>
        <w:ind w:firstLine="600"/>
        <w:divId w:val="566457586"/>
        <w:rPr>
          <w:rFonts w:hint="eastAsia"/>
          <w:sz w:val="30"/>
          <w:szCs w:val="30"/>
        </w:rPr>
      </w:pPr>
      <w:r>
        <w:rPr>
          <w:rFonts w:hint="eastAsia"/>
          <w:sz w:val="30"/>
          <w:szCs w:val="30"/>
        </w:rPr>
        <w:t>上述事实，被告人姚某某在开庭审理过程中亦无异议，并有公诉机关提交，并经法庭质证、认证的下列证据予以证明：受案登记表及立案决定书，证人陶明、苏某机、陶某东、陶某强、李某华、杨某水、余某云、叶某萍、纪某兰、黄某志的证言，征地补偿协议、征地青苗、附着物补偿统计表及补偿款领取收据及存款凭条等相关书证，肇庆市土地储备中心情况说明、肇庆市人民政府办公室文件、肇庆市国土局文件，暂扣财物收据，被告人供述，被告人户籍及身份材料，抓获经过等。</w:t>
      </w:r>
    </w:p>
    <w:p w14:paraId="1BF3C0A8" w14:textId="77777777" w:rsidR="008B22BB" w:rsidRDefault="008B22BB">
      <w:pPr>
        <w:spacing w:line="500" w:lineRule="atLeast"/>
        <w:ind w:firstLine="600"/>
        <w:divId w:val="54738391"/>
        <w:rPr>
          <w:rFonts w:hint="eastAsia"/>
          <w:sz w:val="30"/>
          <w:szCs w:val="30"/>
        </w:rPr>
      </w:pPr>
      <w:r>
        <w:rPr>
          <w:rFonts w:hint="eastAsia"/>
          <w:sz w:val="30"/>
          <w:szCs w:val="30"/>
        </w:rPr>
        <w:t>本院认为，被告人姚某某身为国家机关工作人员，在履行职务过程中，利用职务便利非法收受他人财物，为他人谋取利益，其行为已构成受贿罪。公诉机关指控的事实清楚，证据确实充分，定性准确，本院予以支持。证人陶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在被侦查机关调查其涉嫌贪污犯罪时，如实供述了自己在协助政府管理土地征收补偿费用的过程中，利用职务之便，在被告人姚某某的协助下，擅自把原属前村经济股份合作社的部分青苗补偿金额分散转到苏某机、陶某东及其本人名下，非法占有集体青苗补偿款</w:t>
      </w:r>
      <w:r>
        <w:rPr>
          <w:rFonts w:hint="eastAsia"/>
          <w:sz w:val="30"/>
          <w:szCs w:val="30"/>
        </w:rPr>
        <w:t>48303</w:t>
      </w:r>
      <w:r>
        <w:rPr>
          <w:rFonts w:hint="eastAsia"/>
          <w:sz w:val="30"/>
          <w:szCs w:val="30"/>
        </w:rPr>
        <w:t>元的犯罪行为，并交代姚某某在其要求下制作了虚假的青苗统计表，当时姚某某答应帮忙，但要求给其几万元的“茶水费”，在几人领取相应款项后，其给了姚某某</w:t>
      </w:r>
      <w:r>
        <w:rPr>
          <w:rFonts w:hint="eastAsia"/>
          <w:sz w:val="30"/>
          <w:szCs w:val="30"/>
        </w:rPr>
        <w:t>4</w:t>
      </w:r>
      <w:r>
        <w:rPr>
          <w:rFonts w:hint="eastAsia"/>
          <w:sz w:val="30"/>
          <w:szCs w:val="30"/>
        </w:rPr>
        <w:t>万元。因此侦查机关于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日传唤被告人姚某某至检察院协助调查时，已经掌握了被告人的犯罪事实。被告人的行为不符合自首的构成要件。综上，公诉机关认为被告人有自首情节、辩护人的第</w:t>
      </w:r>
      <w:r>
        <w:rPr>
          <w:rFonts w:hint="eastAsia"/>
          <w:sz w:val="30"/>
          <w:szCs w:val="30"/>
        </w:rPr>
        <w:t>3</w:t>
      </w:r>
      <w:r>
        <w:rPr>
          <w:rFonts w:hint="eastAsia"/>
          <w:sz w:val="30"/>
          <w:szCs w:val="30"/>
        </w:rPr>
        <w:t>点辩护意见，均理据不足，不予支持。被告人姚某某归案后一直如实供述其犯罪事实，系坦白，且积极退出非法所得，依法可以从轻处罚。被告人姚某某明知涉案的青苗补偿款属于前村集体所有，仍在陶明的要求下将款项转到陶明、陶某东、苏某机名下的青苗补偿统计表中，并制作了虚假的统计表，上述人员根据被告人制作的统计表最终领取了相应的款项，被告人亦在事后收受了他人财物，其犯罪故意明显。故辩护人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点辩护意见及建议对被告人免除处罚的意见，亦理据不足，不</w:t>
      </w:r>
      <w:r>
        <w:rPr>
          <w:rFonts w:hint="eastAsia"/>
          <w:sz w:val="30"/>
          <w:szCs w:val="30"/>
        </w:rPr>
        <w:t>予支持；第</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确有理据，予以采纳。为维护公务活动的廉洁性，打击犯罪，根据被告人的犯罪性质、情节、社会危害及悔罪表现，依照《中华人民共和国刑法》第三百八十五条、第三百八十六条、第六十七条第三款、第七十二条、第六十四条的规定，判决如下：</w:t>
      </w:r>
    </w:p>
    <w:p w14:paraId="7132B243" w14:textId="77777777" w:rsidR="008B22BB" w:rsidRDefault="008B22BB">
      <w:pPr>
        <w:spacing w:line="500" w:lineRule="atLeast"/>
        <w:ind w:firstLine="600"/>
        <w:divId w:val="2000768201"/>
        <w:rPr>
          <w:rFonts w:hint="eastAsia"/>
          <w:sz w:val="30"/>
          <w:szCs w:val="30"/>
        </w:rPr>
      </w:pPr>
      <w:r>
        <w:rPr>
          <w:rFonts w:hint="eastAsia"/>
          <w:sz w:val="30"/>
          <w:szCs w:val="30"/>
        </w:rPr>
        <w:t>一、被告人姚某某犯受贿罪，判处有期徒刑三年，缓刑三年。</w:t>
      </w:r>
    </w:p>
    <w:p w14:paraId="40EDAE40" w14:textId="77777777" w:rsidR="008B22BB" w:rsidRDefault="008B22BB">
      <w:pPr>
        <w:spacing w:line="500" w:lineRule="atLeast"/>
        <w:ind w:firstLine="600"/>
        <w:divId w:val="1368021783"/>
        <w:rPr>
          <w:rFonts w:hint="eastAsia"/>
          <w:sz w:val="30"/>
          <w:szCs w:val="30"/>
        </w:rPr>
      </w:pPr>
      <w:r>
        <w:rPr>
          <w:rFonts w:hint="eastAsia"/>
          <w:sz w:val="30"/>
          <w:szCs w:val="30"/>
        </w:rPr>
        <w:t>（缓刑考验期从判决确定之日起计算。）</w:t>
      </w:r>
    </w:p>
    <w:p w14:paraId="7942951A" w14:textId="77777777" w:rsidR="008B22BB" w:rsidRDefault="008B22BB">
      <w:pPr>
        <w:spacing w:line="500" w:lineRule="atLeast"/>
        <w:ind w:firstLine="600"/>
        <w:divId w:val="867177640"/>
        <w:rPr>
          <w:rFonts w:hint="eastAsia"/>
          <w:sz w:val="30"/>
          <w:szCs w:val="30"/>
        </w:rPr>
      </w:pPr>
      <w:r>
        <w:rPr>
          <w:rFonts w:hint="eastAsia"/>
          <w:sz w:val="30"/>
          <w:szCs w:val="30"/>
        </w:rPr>
        <w:t>二、被告人姚某某退出的四万元，依法没收，上缴国库。</w:t>
      </w:r>
    </w:p>
    <w:p w14:paraId="0A5F0E12" w14:textId="77777777" w:rsidR="008B22BB" w:rsidRDefault="008B22BB">
      <w:pPr>
        <w:spacing w:line="500" w:lineRule="atLeast"/>
        <w:ind w:firstLine="600"/>
        <w:divId w:val="26118742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BAB7352" w14:textId="77777777" w:rsidR="008B22BB" w:rsidRDefault="008B22BB">
      <w:pPr>
        <w:spacing w:line="500" w:lineRule="atLeast"/>
        <w:jc w:val="right"/>
        <w:divId w:val="455224089"/>
        <w:rPr>
          <w:rFonts w:hint="eastAsia"/>
          <w:sz w:val="30"/>
          <w:szCs w:val="30"/>
        </w:rPr>
      </w:pPr>
      <w:r>
        <w:rPr>
          <w:rFonts w:hint="eastAsia"/>
          <w:sz w:val="30"/>
          <w:szCs w:val="30"/>
        </w:rPr>
        <w:t>审　判　长　　黄敏琼</w:t>
      </w:r>
    </w:p>
    <w:p w14:paraId="7B740620" w14:textId="77777777" w:rsidR="008B22BB" w:rsidRDefault="008B22BB">
      <w:pPr>
        <w:spacing w:line="500" w:lineRule="atLeast"/>
        <w:jc w:val="right"/>
        <w:divId w:val="1967588011"/>
        <w:rPr>
          <w:rFonts w:hint="eastAsia"/>
          <w:sz w:val="30"/>
          <w:szCs w:val="30"/>
        </w:rPr>
      </w:pPr>
      <w:r>
        <w:rPr>
          <w:rFonts w:hint="eastAsia"/>
          <w:sz w:val="30"/>
          <w:szCs w:val="30"/>
        </w:rPr>
        <w:t>审　判　员　　李粉粉</w:t>
      </w:r>
    </w:p>
    <w:p w14:paraId="2D1BE4D9" w14:textId="77777777" w:rsidR="008B22BB" w:rsidRDefault="008B22BB">
      <w:pPr>
        <w:spacing w:line="500" w:lineRule="atLeast"/>
        <w:jc w:val="right"/>
        <w:divId w:val="1749384186"/>
        <w:rPr>
          <w:rFonts w:hint="eastAsia"/>
          <w:sz w:val="30"/>
          <w:szCs w:val="30"/>
        </w:rPr>
      </w:pPr>
      <w:r>
        <w:rPr>
          <w:rFonts w:hint="eastAsia"/>
          <w:sz w:val="30"/>
          <w:szCs w:val="30"/>
        </w:rPr>
        <w:t>人民陪审员　　潘婉云</w:t>
      </w:r>
    </w:p>
    <w:p w14:paraId="22272FFA" w14:textId="77777777" w:rsidR="008B22BB" w:rsidRDefault="008B22BB">
      <w:pPr>
        <w:spacing w:line="500" w:lineRule="atLeast"/>
        <w:jc w:val="right"/>
        <w:divId w:val="1482382358"/>
        <w:rPr>
          <w:rFonts w:hint="eastAsia"/>
          <w:sz w:val="30"/>
          <w:szCs w:val="30"/>
        </w:rPr>
      </w:pPr>
      <w:r>
        <w:rPr>
          <w:rFonts w:hint="eastAsia"/>
          <w:sz w:val="30"/>
          <w:szCs w:val="30"/>
        </w:rPr>
        <w:t>二〇一五年五月十一日</w:t>
      </w:r>
    </w:p>
    <w:p w14:paraId="546846D0" w14:textId="77777777" w:rsidR="008B22BB" w:rsidRDefault="008B22BB">
      <w:pPr>
        <w:spacing w:line="500" w:lineRule="atLeast"/>
        <w:jc w:val="right"/>
        <w:divId w:val="1776360595"/>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822E" w14:textId="77777777" w:rsidR="00283E77" w:rsidRDefault="00283E77" w:rsidP="00283E77">
      <w:pPr>
        <w:rPr>
          <w:rFonts w:hint="eastAsia"/>
        </w:rPr>
      </w:pPr>
      <w:r>
        <w:separator/>
      </w:r>
    </w:p>
  </w:endnote>
  <w:endnote w:type="continuationSeparator" w:id="0">
    <w:p w14:paraId="177728CA" w14:textId="77777777" w:rsidR="00283E77" w:rsidRDefault="00283E77" w:rsidP="00283E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051A8" w14:textId="77777777" w:rsidR="00283E77" w:rsidRDefault="00283E77" w:rsidP="00283E77">
      <w:pPr>
        <w:rPr>
          <w:rFonts w:hint="eastAsia"/>
        </w:rPr>
      </w:pPr>
      <w:r>
        <w:separator/>
      </w:r>
    </w:p>
  </w:footnote>
  <w:footnote w:type="continuationSeparator" w:id="0">
    <w:p w14:paraId="3362C5AF" w14:textId="77777777" w:rsidR="00283E77" w:rsidRDefault="00283E77" w:rsidP="00283E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3E77"/>
    <w:rsid w:val="00283E77"/>
    <w:rsid w:val="008B22B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1DE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3E77"/>
    <w:pPr>
      <w:tabs>
        <w:tab w:val="center" w:pos="4153"/>
        <w:tab w:val="right" w:pos="8306"/>
      </w:tabs>
      <w:snapToGrid w:val="0"/>
      <w:jc w:val="center"/>
    </w:pPr>
    <w:rPr>
      <w:sz w:val="18"/>
      <w:szCs w:val="18"/>
    </w:rPr>
  </w:style>
  <w:style w:type="character" w:customStyle="1" w:styleId="a4">
    <w:name w:val="页眉 字符"/>
    <w:basedOn w:val="a0"/>
    <w:link w:val="a3"/>
    <w:uiPriority w:val="99"/>
    <w:rsid w:val="00283E77"/>
    <w:rPr>
      <w:rFonts w:ascii="宋体" w:eastAsia="宋体" w:hAnsi="宋体" w:cs="宋体"/>
      <w:sz w:val="18"/>
      <w:szCs w:val="18"/>
    </w:rPr>
  </w:style>
  <w:style w:type="paragraph" w:styleId="a5">
    <w:name w:val="footer"/>
    <w:basedOn w:val="a"/>
    <w:link w:val="a6"/>
    <w:uiPriority w:val="99"/>
    <w:unhideWhenUsed/>
    <w:rsid w:val="00283E77"/>
    <w:pPr>
      <w:tabs>
        <w:tab w:val="center" w:pos="4153"/>
        <w:tab w:val="right" w:pos="8306"/>
      </w:tabs>
      <w:snapToGrid w:val="0"/>
    </w:pPr>
    <w:rPr>
      <w:sz w:val="18"/>
      <w:szCs w:val="18"/>
    </w:rPr>
  </w:style>
  <w:style w:type="character" w:customStyle="1" w:styleId="a6">
    <w:name w:val="页脚 字符"/>
    <w:basedOn w:val="a0"/>
    <w:link w:val="a5"/>
    <w:uiPriority w:val="99"/>
    <w:rsid w:val="00283E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3588">
      <w:marLeft w:val="0"/>
      <w:marRight w:val="0"/>
      <w:marTop w:val="10"/>
      <w:marBottom w:val="10"/>
      <w:divBdr>
        <w:top w:val="none" w:sz="0" w:space="0" w:color="auto"/>
        <w:left w:val="none" w:sz="0" w:space="0" w:color="auto"/>
        <w:bottom w:val="none" w:sz="0" w:space="0" w:color="auto"/>
        <w:right w:val="none" w:sz="0" w:space="0" w:color="auto"/>
      </w:divBdr>
    </w:div>
    <w:div w:id="44105884">
      <w:marLeft w:val="0"/>
      <w:marRight w:val="0"/>
      <w:marTop w:val="10"/>
      <w:marBottom w:val="10"/>
      <w:divBdr>
        <w:top w:val="none" w:sz="0" w:space="0" w:color="auto"/>
        <w:left w:val="none" w:sz="0" w:space="0" w:color="auto"/>
        <w:bottom w:val="none" w:sz="0" w:space="0" w:color="auto"/>
        <w:right w:val="none" w:sz="0" w:space="0" w:color="auto"/>
      </w:divBdr>
    </w:div>
    <w:div w:id="54738391">
      <w:marLeft w:val="0"/>
      <w:marRight w:val="0"/>
      <w:marTop w:val="10"/>
      <w:marBottom w:val="10"/>
      <w:divBdr>
        <w:top w:val="none" w:sz="0" w:space="0" w:color="auto"/>
        <w:left w:val="none" w:sz="0" w:space="0" w:color="auto"/>
        <w:bottom w:val="none" w:sz="0" w:space="0" w:color="auto"/>
        <w:right w:val="none" w:sz="0" w:space="0" w:color="auto"/>
      </w:divBdr>
    </w:div>
    <w:div w:id="86733160">
      <w:marLeft w:val="0"/>
      <w:marRight w:val="0"/>
      <w:marTop w:val="10"/>
      <w:marBottom w:val="10"/>
      <w:divBdr>
        <w:top w:val="none" w:sz="0" w:space="0" w:color="auto"/>
        <w:left w:val="none" w:sz="0" w:space="0" w:color="auto"/>
        <w:bottom w:val="none" w:sz="0" w:space="0" w:color="auto"/>
        <w:right w:val="none" w:sz="0" w:space="0" w:color="auto"/>
      </w:divBdr>
    </w:div>
    <w:div w:id="261187428">
      <w:marLeft w:val="0"/>
      <w:marRight w:val="0"/>
      <w:marTop w:val="10"/>
      <w:marBottom w:val="10"/>
      <w:divBdr>
        <w:top w:val="none" w:sz="0" w:space="0" w:color="auto"/>
        <w:left w:val="none" w:sz="0" w:space="0" w:color="auto"/>
        <w:bottom w:val="none" w:sz="0" w:space="0" w:color="auto"/>
        <w:right w:val="none" w:sz="0" w:space="0" w:color="auto"/>
      </w:divBdr>
    </w:div>
    <w:div w:id="455224089">
      <w:marLeft w:val="0"/>
      <w:marRight w:val="720"/>
      <w:marTop w:val="10"/>
      <w:marBottom w:val="10"/>
      <w:divBdr>
        <w:top w:val="none" w:sz="0" w:space="0" w:color="auto"/>
        <w:left w:val="none" w:sz="0" w:space="0" w:color="auto"/>
        <w:bottom w:val="none" w:sz="0" w:space="0" w:color="auto"/>
        <w:right w:val="none" w:sz="0" w:space="0" w:color="auto"/>
      </w:divBdr>
    </w:div>
    <w:div w:id="506945045">
      <w:marLeft w:val="0"/>
      <w:marRight w:val="0"/>
      <w:marTop w:val="10"/>
      <w:marBottom w:val="10"/>
      <w:divBdr>
        <w:top w:val="none" w:sz="0" w:space="0" w:color="auto"/>
        <w:left w:val="none" w:sz="0" w:space="0" w:color="auto"/>
        <w:bottom w:val="none" w:sz="0" w:space="0" w:color="auto"/>
        <w:right w:val="none" w:sz="0" w:space="0" w:color="auto"/>
      </w:divBdr>
    </w:div>
    <w:div w:id="566457586">
      <w:marLeft w:val="0"/>
      <w:marRight w:val="0"/>
      <w:marTop w:val="10"/>
      <w:marBottom w:val="10"/>
      <w:divBdr>
        <w:top w:val="none" w:sz="0" w:space="0" w:color="auto"/>
        <w:left w:val="none" w:sz="0" w:space="0" w:color="auto"/>
        <w:bottom w:val="none" w:sz="0" w:space="0" w:color="auto"/>
        <w:right w:val="none" w:sz="0" w:space="0" w:color="auto"/>
      </w:divBdr>
    </w:div>
    <w:div w:id="677315447">
      <w:marLeft w:val="0"/>
      <w:marRight w:val="0"/>
      <w:marTop w:val="10"/>
      <w:marBottom w:val="10"/>
      <w:divBdr>
        <w:top w:val="none" w:sz="0" w:space="0" w:color="auto"/>
        <w:left w:val="none" w:sz="0" w:space="0" w:color="auto"/>
        <w:bottom w:val="none" w:sz="0" w:space="0" w:color="auto"/>
        <w:right w:val="none" w:sz="0" w:space="0" w:color="auto"/>
      </w:divBdr>
    </w:div>
    <w:div w:id="867177640">
      <w:marLeft w:val="0"/>
      <w:marRight w:val="0"/>
      <w:marTop w:val="10"/>
      <w:marBottom w:val="10"/>
      <w:divBdr>
        <w:top w:val="none" w:sz="0" w:space="0" w:color="auto"/>
        <w:left w:val="none" w:sz="0" w:space="0" w:color="auto"/>
        <w:bottom w:val="none" w:sz="0" w:space="0" w:color="auto"/>
        <w:right w:val="none" w:sz="0" w:space="0" w:color="auto"/>
      </w:divBdr>
    </w:div>
    <w:div w:id="922302806">
      <w:marLeft w:val="0"/>
      <w:marRight w:val="0"/>
      <w:marTop w:val="10"/>
      <w:marBottom w:val="10"/>
      <w:divBdr>
        <w:top w:val="none" w:sz="0" w:space="0" w:color="auto"/>
        <w:left w:val="none" w:sz="0" w:space="0" w:color="auto"/>
        <w:bottom w:val="none" w:sz="0" w:space="0" w:color="auto"/>
        <w:right w:val="none" w:sz="0" w:space="0" w:color="auto"/>
      </w:divBdr>
    </w:div>
    <w:div w:id="1045908559">
      <w:marLeft w:val="0"/>
      <w:marRight w:val="0"/>
      <w:marTop w:val="10"/>
      <w:marBottom w:val="10"/>
      <w:divBdr>
        <w:top w:val="none" w:sz="0" w:space="0" w:color="auto"/>
        <w:left w:val="none" w:sz="0" w:space="0" w:color="auto"/>
        <w:bottom w:val="none" w:sz="0" w:space="0" w:color="auto"/>
        <w:right w:val="none" w:sz="0" w:space="0" w:color="auto"/>
      </w:divBdr>
    </w:div>
    <w:div w:id="1205407025">
      <w:marLeft w:val="0"/>
      <w:marRight w:val="0"/>
      <w:marTop w:val="10"/>
      <w:marBottom w:val="10"/>
      <w:divBdr>
        <w:top w:val="none" w:sz="0" w:space="0" w:color="auto"/>
        <w:left w:val="none" w:sz="0" w:space="0" w:color="auto"/>
        <w:bottom w:val="none" w:sz="0" w:space="0" w:color="auto"/>
        <w:right w:val="none" w:sz="0" w:space="0" w:color="auto"/>
      </w:divBdr>
    </w:div>
    <w:div w:id="1368021783">
      <w:marLeft w:val="0"/>
      <w:marRight w:val="0"/>
      <w:marTop w:val="10"/>
      <w:marBottom w:val="10"/>
      <w:divBdr>
        <w:top w:val="none" w:sz="0" w:space="0" w:color="auto"/>
        <w:left w:val="none" w:sz="0" w:space="0" w:color="auto"/>
        <w:bottom w:val="none" w:sz="0" w:space="0" w:color="auto"/>
        <w:right w:val="none" w:sz="0" w:space="0" w:color="auto"/>
      </w:divBdr>
    </w:div>
    <w:div w:id="1431704114">
      <w:marLeft w:val="0"/>
      <w:marRight w:val="0"/>
      <w:marTop w:val="10"/>
      <w:marBottom w:val="10"/>
      <w:divBdr>
        <w:top w:val="none" w:sz="0" w:space="0" w:color="auto"/>
        <w:left w:val="none" w:sz="0" w:space="0" w:color="auto"/>
        <w:bottom w:val="none" w:sz="0" w:space="0" w:color="auto"/>
        <w:right w:val="none" w:sz="0" w:space="0" w:color="auto"/>
      </w:divBdr>
    </w:div>
    <w:div w:id="1482382358">
      <w:marLeft w:val="0"/>
      <w:marRight w:val="720"/>
      <w:marTop w:val="10"/>
      <w:marBottom w:val="10"/>
      <w:divBdr>
        <w:top w:val="none" w:sz="0" w:space="0" w:color="auto"/>
        <w:left w:val="none" w:sz="0" w:space="0" w:color="auto"/>
        <w:bottom w:val="none" w:sz="0" w:space="0" w:color="auto"/>
        <w:right w:val="none" w:sz="0" w:space="0" w:color="auto"/>
      </w:divBdr>
    </w:div>
    <w:div w:id="1749384186">
      <w:marLeft w:val="0"/>
      <w:marRight w:val="720"/>
      <w:marTop w:val="10"/>
      <w:marBottom w:val="10"/>
      <w:divBdr>
        <w:top w:val="none" w:sz="0" w:space="0" w:color="auto"/>
        <w:left w:val="none" w:sz="0" w:space="0" w:color="auto"/>
        <w:bottom w:val="none" w:sz="0" w:space="0" w:color="auto"/>
        <w:right w:val="none" w:sz="0" w:space="0" w:color="auto"/>
      </w:divBdr>
    </w:div>
    <w:div w:id="1776360595">
      <w:marLeft w:val="0"/>
      <w:marRight w:val="720"/>
      <w:marTop w:val="10"/>
      <w:marBottom w:val="10"/>
      <w:divBdr>
        <w:top w:val="none" w:sz="0" w:space="0" w:color="auto"/>
        <w:left w:val="none" w:sz="0" w:space="0" w:color="auto"/>
        <w:bottom w:val="none" w:sz="0" w:space="0" w:color="auto"/>
        <w:right w:val="none" w:sz="0" w:space="0" w:color="auto"/>
      </w:divBdr>
    </w:div>
    <w:div w:id="1824807433">
      <w:marLeft w:val="0"/>
      <w:marRight w:val="0"/>
      <w:marTop w:val="10"/>
      <w:marBottom w:val="10"/>
      <w:divBdr>
        <w:top w:val="none" w:sz="0" w:space="0" w:color="auto"/>
        <w:left w:val="none" w:sz="0" w:space="0" w:color="auto"/>
        <w:bottom w:val="none" w:sz="0" w:space="0" w:color="auto"/>
        <w:right w:val="none" w:sz="0" w:space="0" w:color="auto"/>
      </w:divBdr>
    </w:div>
    <w:div w:id="1909605329">
      <w:marLeft w:val="0"/>
      <w:marRight w:val="0"/>
      <w:marTop w:val="10"/>
      <w:marBottom w:val="10"/>
      <w:divBdr>
        <w:top w:val="none" w:sz="0" w:space="0" w:color="auto"/>
        <w:left w:val="none" w:sz="0" w:space="0" w:color="auto"/>
        <w:bottom w:val="none" w:sz="0" w:space="0" w:color="auto"/>
        <w:right w:val="none" w:sz="0" w:space="0" w:color="auto"/>
      </w:divBdr>
    </w:div>
    <w:div w:id="1929918411">
      <w:marLeft w:val="0"/>
      <w:marRight w:val="0"/>
      <w:marTop w:val="10"/>
      <w:marBottom w:val="10"/>
      <w:divBdr>
        <w:top w:val="none" w:sz="0" w:space="0" w:color="auto"/>
        <w:left w:val="none" w:sz="0" w:space="0" w:color="auto"/>
        <w:bottom w:val="none" w:sz="0" w:space="0" w:color="auto"/>
        <w:right w:val="none" w:sz="0" w:space="0" w:color="auto"/>
      </w:divBdr>
    </w:div>
    <w:div w:id="1967588011">
      <w:marLeft w:val="0"/>
      <w:marRight w:val="720"/>
      <w:marTop w:val="10"/>
      <w:marBottom w:val="10"/>
      <w:divBdr>
        <w:top w:val="none" w:sz="0" w:space="0" w:color="auto"/>
        <w:left w:val="none" w:sz="0" w:space="0" w:color="auto"/>
        <w:bottom w:val="none" w:sz="0" w:space="0" w:color="auto"/>
        <w:right w:val="none" w:sz="0" w:space="0" w:color="auto"/>
      </w:divBdr>
    </w:div>
    <w:div w:id="20007682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