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44A7" w14:textId="77777777" w:rsidR="004774CF" w:rsidRDefault="004774CF">
      <w:pPr>
        <w:spacing w:line="500" w:lineRule="atLeast"/>
        <w:jc w:val="center"/>
        <w:divId w:val="63715342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广东省深圳市罗湖区人民法院</w:t>
      </w:r>
    </w:p>
    <w:p w14:paraId="16808201" w14:textId="77777777" w:rsidR="004774CF" w:rsidRDefault="004774CF">
      <w:pPr>
        <w:spacing w:line="500" w:lineRule="atLeast"/>
        <w:jc w:val="center"/>
        <w:divId w:val="175774449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5B0810D7" w14:textId="77777777" w:rsidR="004774CF" w:rsidRDefault="004774CF">
      <w:pPr>
        <w:spacing w:line="500" w:lineRule="atLeast"/>
        <w:jc w:val="right"/>
        <w:divId w:val="3611700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1589</w:t>
      </w:r>
      <w:r>
        <w:rPr>
          <w:rFonts w:hint="eastAsia"/>
          <w:sz w:val="30"/>
          <w:szCs w:val="30"/>
        </w:rPr>
        <w:t>号</w:t>
      </w:r>
    </w:p>
    <w:p w14:paraId="5F7AF5F3" w14:textId="77777777" w:rsidR="004774CF" w:rsidRDefault="004774CF">
      <w:pPr>
        <w:spacing w:line="500" w:lineRule="atLeast"/>
        <w:ind w:firstLine="600"/>
        <w:divId w:val="7910495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公诉机关深圳市罗湖区人民检察院。</w:t>
      </w:r>
    </w:p>
    <w:p w14:paraId="0B3A500F" w14:textId="77777777" w:rsidR="004774CF" w:rsidRDefault="004774CF">
      <w:pPr>
        <w:spacing w:line="500" w:lineRule="atLeast"/>
        <w:ind w:firstLine="600"/>
        <w:divId w:val="19868096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被告人孙传勇，男，</w:t>
      </w:r>
      <w:r>
        <w:rPr>
          <w:rFonts w:hint="eastAsia"/>
          <w:sz w:val="30"/>
          <w:szCs w:val="30"/>
        </w:rPr>
        <w:t>1958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日出生，汉族，专科文化，中共党员、原罗湖环卫服务发展有限公司副总经理，户籍所在地广东省深圳市罗湖区。因本案，于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日被羁押，次日被取保候审。</w:t>
      </w:r>
    </w:p>
    <w:p w14:paraId="571E0EB0" w14:textId="77777777" w:rsidR="004774CF" w:rsidRDefault="004774CF">
      <w:pPr>
        <w:spacing w:line="500" w:lineRule="atLeast"/>
        <w:ind w:firstLine="600"/>
        <w:divId w:val="7470023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辩护人吴凯，北京市盈科（深圳）律师事务所律师。</w:t>
      </w:r>
    </w:p>
    <w:p w14:paraId="37265B77" w14:textId="77777777" w:rsidR="004774CF" w:rsidRDefault="004774CF">
      <w:pPr>
        <w:spacing w:line="500" w:lineRule="atLeast"/>
        <w:ind w:firstLine="600"/>
        <w:divId w:val="15992894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深圳市罗湖区人民检察院以深罗检刑诉（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1793</w:t>
      </w:r>
      <w:r>
        <w:rPr>
          <w:rFonts w:hint="eastAsia"/>
          <w:sz w:val="30"/>
          <w:szCs w:val="30"/>
        </w:rPr>
        <w:t>号起诉书指控被告人孙传勇犯私分国有资产罪，于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日向本院提起公诉。本院依法组成合议庭，于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日公开开庭审理了本案。深圳市罗湖区人民检察院指派检察员钟宗传出庭支持公诉，被告人孙传勇及辩护人吴凯到庭参加诉讼。本案现已审理终结。</w:t>
      </w:r>
    </w:p>
    <w:p w14:paraId="558FC2CA" w14:textId="77777777" w:rsidR="004774CF" w:rsidRDefault="004774CF">
      <w:pPr>
        <w:spacing w:line="500" w:lineRule="atLeast"/>
        <w:ind w:firstLine="600"/>
        <w:divId w:val="5281049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深圳市罗湖区人民检察院指控：深圳市罗湖环卫发展有限公司原是全民所有制企业。公司原名称为深圳市罗湖区环卫服务发展公司，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日因改制变更为深圳市罗湖环卫发展有限公司。该公司的领导成员分别是：总经理何某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、副总经理孙传勇、副总经理李某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、财务经理周某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、办公室主任黄某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。</w:t>
      </w:r>
    </w:p>
    <w:p w14:paraId="0730A211" w14:textId="77777777" w:rsidR="004774CF" w:rsidRDefault="004774CF">
      <w:pPr>
        <w:spacing w:line="500" w:lineRule="atLeast"/>
        <w:ind w:firstLine="600"/>
        <w:divId w:val="20553071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2001</w:t>
      </w:r>
      <w:r>
        <w:rPr>
          <w:rFonts w:hint="eastAsia"/>
          <w:sz w:val="30"/>
          <w:szCs w:val="30"/>
        </w:rPr>
        <w:t>年，在深圳市罗湖环卫发展有限公司一次班子成员会议上，总经理何某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提出，公司的领导班子成员比较辛苦，要发点领导加班费给大家，经过大家商量研究，决定以被告人孙传勇主管的清洁部以加班费的名义制作虚假的“清洁部工人加班费”表，从公司账上套取公款。首先由总经理何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确定需要套取公款的数额，再由孙传勇安排清洁部的核算员制作虚假</w:t>
      </w:r>
      <w:r>
        <w:rPr>
          <w:rFonts w:hint="eastAsia"/>
          <w:sz w:val="30"/>
          <w:szCs w:val="30"/>
        </w:rPr>
        <w:lastRenderedPageBreak/>
        <w:t>的“清洁部工人加班费”表，表格制作好后，由孙传勇签字审批，然后拿到何某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办公室签字审批，之后交给财务部长周某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复核，再由黄某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或孙传勇去财务部拿钱。</w:t>
      </w:r>
    </w:p>
    <w:p w14:paraId="6FC6221E" w14:textId="77777777" w:rsidR="004774CF" w:rsidRDefault="004774CF">
      <w:pPr>
        <w:spacing w:line="500" w:lineRule="atLeast"/>
        <w:ind w:firstLine="600"/>
        <w:divId w:val="13774379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公款套取之后由黄某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制作“领导班子成员加班费”，并分成三个级别发放，总经理何某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一个级别，副总经理孙传勇、李某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一个级别，办公室主任黄某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、财务部长周某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一个级别。黄某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把制作好的“领导班子成员加班费”交由总经理何某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审核。最后发放到何某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、孙传勇、李某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、周某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手上。</w:t>
      </w:r>
    </w:p>
    <w:p w14:paraId="1F17BEBA" w14:textId="77777777" w:rsidR="004774CF" w:rsidRDefault="004774CF">
      <w:pPr>
        <w:spacing w:line="500" w:lineRule="atLeast"/>
        <w:ind w:firstLine="600"/>
        <w:divId w:val="13691410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年期间，何某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、孙传勇、李某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、黄某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共计套取公款</w:t>
      </w:r>
      <w:r>
        <w:rPr>
          <w:rFonts w:hint="eastAsia"/>
          <w:sz w:val="30"/>
          <w:szCs w:val="30"/>
        </w:rPr>
        <w:t>2053239</w:t>
      </w:r>
      <w:r>
        <w:rPr>
          <w:rFonts w:hint="eastAsia"/>
          <w:sz w:val="30"/>
          <w:szCs w:val="30"/>
        </w:rPr>
        <w:t>元人民币，其中</w:t>
      </w:r>
      <w:r>
        <w:rPr>
          <w:rFonts w:hint="eastAsia"/>
          <w:sz w:val="30"/>
          <w:szCs w:val="30"/>
        </w:rPr>
        <w:t>542440</w:t>
      </w:r>
      <w:r>
        <w:rPr>
          <w:rFonts w:hint="eastAsia"/>
          <w:sz w:val="30"/>
          <w:szCs w:val="30"/>
        </w:rPr>
        <w:t>元以“公司班子成员加班费”的名义由上述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名公司领导分得。其中孙传勇分得</w:t>
      </w:r>
      <w:r>
        <w:rPr>
          <w:rFonts w:hint="eastAsia"/>
          <w:sz w:val="30"/>
          <w:szCs w:val="30"/>
        </w:rPr>
        <w:t>103500</w:t>
      </w:r>
      <w:r>
        <w:rPr>
          <w:rFonts w:hint="eastAsia"/>
          <w:sz w:val="30"/>
          <w:szCs w:val="30"/>
        </w:rPr>
        <w:t>元人民币。</w:t>
      </w:r>
    </w:p>
    <w:p w14:paraId="6CFCB9B6" w14:textId="77777777" w:rsidR="004774CF" w:rsidRDefault="004774CF">
      <w:pPr>
        <w:spacing w:line="500" w:lineRule="atLeast"/>
        <w:ind w:firstLine="600"/>
        <w:divId w:val="8397805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证明上述事实，公诉机关提交了下列证据：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、书证：刑事判决书、悔过书、工资表、加班表、企业营业执照、工商登记资料；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、证人证言：证人何某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、黄某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、古某、王某、刘某、游某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的证言、抓获经过；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、被告人的供述和辩解：被告人孙传勇的供述和辩解。</w:t>
      </w:r>
    </w:p>
    <w:p w14:paraId="366D7AA5" w14:textId="77777777" w:rsidR="004774CF" w:rsidRDefault="004774CF">
      <w:pPr>
        <w:spacing w:line="500" w:lineRule="atLeast"/>
        <w:ind w:firstLine="600"/>
        <w:divId w:val="6113285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孙传勇身为国有企业工作人员，违反国家规定，以单位的名义私分国有资产集体私分给个人，数额较大，其行为触犯了《中华人民共和国刑法》第三百九十六条第一款之规定，犯罪事实清楚，证据确实、充分，应当以私分国有资产罪追究其刑事责任。被告人孙传勇自动投案，如实供述其犯罪事实，应认定为自首，可以从轻处罚。被告人孙传勇在审查起诉阶段认罪认罚，签订了《认罪认罚具结书》，可以从轻量刑。特提起公诉，诉请依法判处。</w:t>
      </w:r>
    </w:p>
    <w:p w14:paraId="2106EBC7" w14:textId="77777777" w:rsidR="004774CF" w:rsidRDefault="004774CF">
      <w:pPr>
        <w:spacing w:line="500" w:lineRule="atLeast"/>
        <w:ind w:firstLine="600"/>
        <w:divId w:val="15252468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被告人孙传勇在法庭上对指控的上述犯罪事实及上述证据无异议，承认控罪。</w:t>
      </w:r>
    </w:p>
    <w:p w14:paraId="218FF0FC" w14:textId="77777777" w:rsidR="004774CF" w:rsidRDefault="004774CF">
      <w:pPr>
        <w:spacing w:line="500" w:lineRule="atLeast"/>
        <w:ind w:firstLine="600"/>
        <w:divId w:val="14378677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辩护人吴凯提出的辩护意见是：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、被告人孙传勇主动投案，如实供述自己的罪行，具有自首情节，可以从轻或减轻处罚；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、被告人自首后及时主动退还全部赃款，所造成的国有资产损失已挽回，可以从宽处罚；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、被告人自愿如实供述自己的罪行，认罪认罚，已签署了《认罪认罚具结书》，依法可以从宽处罚；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、被告人无违法和犯罪记录，且系初犯、偶犯，可以从宽处罚；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、被告人符合缓刑的适用条件。综上，请求法庭对被告人从轻处罚并适用缓刑。</w:t>
      </w:r>
    </w:p>
    <w:p w14:paraId="2A1CB629" w14:textId="77777777" w:rsidR="004774CF" w:rsidRDefault="004774CF">
      <w:pPr>
        <w:spacing w:line="500" w:lineRule="atLeast"/>
        <w:ind w:firstLine="600"/>
        <w:divId w:val="15893409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经审理查明，公诉机关指控被告人孙传勇的上述犯罪事实客观、真实，上述证据来源合法，且经当庭质证，予以采信。另查明，被告人孙传勇案发后退回赃款人民币</w:t>
      </w:r>
      <w:r>
        <w:rPr>
          <w:rFonts w:hint="eastAsia"/>
          <w:sz w:val="30"/>
          <w:szCs w:val="30"/>
        </w:rPr>
        <w:t>103500</w:t>
      </w:r>
      <w:r>
        <w:rPr>
          <w:rFonts w:hint="eastAsia"/>
          <w:sz w:val="30"/>
          <w:szCs w:val="30"/>
        </w:rPr>
        <w:t>元。</w:t>
      </w:r>
    </w:p>
    <w:p w14:paraId="2A8508BB" w14:textId="77777777" w:rsidR="004774CF" w:rsidRDefault="004774CF">
      <w:pPr>
        <w:spacing w:line="500" w:lineRule="atLeast"/>
        <w:ind w:firstLine="600"/>
        <w:divId w:val="19535878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孙传勇身为国有企业直接负责的主管人员，违反国家规定，以单位的名义私分国有资产集体私分给个人，数额较大，其行为已构成私分国有资产罪。公诉机关对被告人孙传勇犯私分国有资产罪的指控，犯罪事实清楚，证据确实、充分，应予以支持。本案是一起共同犯罪，在共同犯罪中，被告人孙传勇积极实施犯罪，起主要作用，是主犯。被告人孙传勇自动投案，如实供述其犯罪事实，是自首，可以从轻处罚。被告人孙传勇在审查起诉阶段认罪认罚，签订了《认罪认罚具结书》，酌情从轻处罚。被告人孙传勇案发后能积极退赃，酌情从轻处罚。辩护人关于被告人具有自首情节，积极退赃，认罪认罚，是初犯、偶犯，符合缓刑的适用条件，请求对被告人从轻处罚并适用缓刑的辩护意见与事实相符，本院予以采纳。综合考虑被告人孙传勇的犯罪情节、悔罪表现及积极退赃等事实，依法对其适用缓刑。依照《中华人民共和国刑法》第三百九十六条第一款、第二十五条第一款、第二十六条第一款、第六十七条第一款、第七十二条、第七十三条、第六十四条之规定，判决如下：</w:t>
      </w:r>
    </w:p>
    <w:p w14:paraId="4CACAC80" w14:textId="77777777" w:rsidR="004774CF" w:rsidRDefault="004774CF">
      <w:pPr>
        <w:spacing w:line="500" w:lineRule="atLeast"/>
        <w:ind w:firstLine="600"/>
        <w:divId w:val="20935770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一、被告人孙传勇犯私分国有资产罪，判处有期徒刑三年，缓刑三年，并处罚金人民币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元（缓刑考验期限，自本判决确定之日起计算；罚金自本判决生效起一个月内向本院缴纳）。</w:t>
      </w:r>
    </w:p>
    <w:p w14:paraId="176277AE" w14:textId="77777777" w:rsidR="004774CF" w:rsidRDefault="004774CF">
      <w:pPr>
        <w:spacing w:line="500" w:lineRule="atLeast"/>
        <w:ind w:firstLine="600"/>
        <w:divId w:val="16221083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二、被告人孙传勇退回的赃款人民币</w:t>
      </w:r>
      <w:r>
        <w:rPr>
          <w:rFonts w:hint="eastAsia"/>
          <w:sz w:val="30"/>
          <w:szCs w:val="30"/>
        </w:rPr>
        <w:t>103500</w:t>
      </w:r>
      <w:r>
        <w:rPr>
          <w:rFonts w:hint="eastAsia"/>
          <w:sz w:val="30"/>
          <w:szCs w:val="30"/>
        </w:rPr>
        <w:t>元，予以没收，依法上缴国库。</w:t>
      </w:r>
    </w:p>
    <w:p w14:paraId="37960522" w14:textId="77777777" w:rsidR="004774CF" w:rsidRDefault="004774CF">
      <w:pPr>
        <w:spacing w:line="500" w:lineRule="atLeast"/>
        <w:ind w:firstLine="600"/>
        <w:divId w:val="6855950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如不服本判决，可在接到判决书的第二日起十日内，通过本院或者直接向广东省深圳市中级人民法院提起上诉。书面上诉的，应当提交上诉状正本一份，副本两份。</w:t>
      </w:r>
    </w:p>
    <w:p w14:paraId="114FC8AA" w14:textId="77777777" w:rsidR="004774CF" w:rsidRDefault="004774CF">
      <w:pPr>
        <w:spacing w:line="500" w:lineRule="atLeast"/>
        <w:jc w:val="right"/>
        <w:divId w:val="8856053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赵亚飞</w:t>
      </w:r>
    </w:p>
    <w:p w14:paraId="3CD1D708" w14:textId="77777777" w:rsidR="004774CF" w:rsidRDefault="004774CF">
      <w:pPr>
        <w:spacing w:line="500" w:lineRule="atLeast"/>
        <w:jc w:val="right"/>
        <w:divId w:val="6857103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刘进福</w:t>
      </w:r>
    </w:p>
    <w:p w14:paraId="59332D5D" w14:textId="77777777" w:rsidR="004774CF" w:rsidRDefault="004774CF">
      <w:pPr>
        <w:spacing w:line="500" w:lineRule="atLeast"/>
        <w:jc w:val="right"/>
        <w:divId w:val="20536511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王胜男</w:t>
      </w:r>
    </w:p>
    <w:p w14:paraId="1B60325D" w14:textId="77777777" w:rsidR="004774CF" w:rsidRDefault="004774CF">
      <w:pPr>
        <w:spacing w:line="500" w:lineRule="atLeast"/>
        <w:jc w:val="right"/>
        <w:divId w:val="20569287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二〇一八年十月三十一日</w:t>
      </w:r>
    </w:p>
    <w:p w14:paraId="5478CAA3" w14:textId="77777777" w:rsidR="004774CF" w:rsidRDefault="004774CF">
      <w:pPr>
        <w:spacing w:line="500" w:lineRule="atLeast"/>
        <w:jc w:val="right"/>
        <w:divId w:val="3059421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潘艺友</w:t>
      </w:r>
    </w:p>
    <w:p w14:paraId="3902B98A" w14:textId="77777777" w:rsidR="004774CF" w:rsidRDefault="004774CF">
      <w:pPr>
        <w:spacing w:line="500" w:lineRule="atLeast"/>
        <w:ind w:firstLine="600"/>
        <w:divId w:val="3864960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吴恩玉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C0C98" w14:textId="77777777" w:rsidR="00260332" w:rsidRDefault="00260332" w:rsidP="00260332">
      <w:pPr>
        <w:rPr>
          <w:rFonts w:hint="eastAsia"/>
        </w:rPr>
      </w:pPr>
      <w:r>
        <w:separator/>
      </w:r>
    </w:p>
  </w:endnote>
  <w:endnote w:type="continuationSeparator" w:id="0">
    <w:p w14:paraId="6F0E61C0" w14:textId="77777777" w:rsidR="00260332" w:rsidRDefault="00260332" w:rsidP="002603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F9ED0" w14:textId="77777777" w:rsidR="00260332" w:rsidRDefault="00260332" w:rsidP="00260332">
      <w:pPr>
        <w:rPr>
          <w:rFonts w:hint="eastAsia"/>
        </w:rPr>
      </w:pPr>
      <w:r>
        <w:separator/>
      </w:r>
    </w:p>
  </w:footnote>
  <w:footnote w:type="continuationSeparator" w:id="0">
    <w:p w14:paraId="687E0A4E" w14:textId="77777777" w:rsidR="00260332" w:rsidRDefault="00260332" w:rsidP="0026033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32"/>
    <w:rsid w:val="00260332"/>
    <w:rsid w:val="004774CF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9A83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603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033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03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033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9421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0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0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9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85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50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3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3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5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5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53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0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79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7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68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09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4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83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44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8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096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115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71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72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70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2025-04-30T04:41:00Z</dcterms:created>
  <dcterms:modified xsi:type="dcterms:W3CDTF">2025-04-30T04:41:00Z</dcterms:modified>
</cp:coreProperties>
</file>