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39F0" w14:textId="77777777" w:rsidR="0020106F" w:rsidRDefault="0020106F">
      <w:pPr>
        <w:spacing w:line="500" w:lineRule="atLeast"/>
        <w:jc w:val="center"/>
        <w:divId w:val="973680310"/>
        <w:rPr>
          <w:rFonts w:ascii="黑体" w:eastAsia="黑体" w:hAnsi="黑体"/>
          <w:sz w:val="36"/>
          <w:szCs w:val="36"/>
        </w:rPr>
      </w:pPr>
      <w:r>
        <w:rPr>
          <w:rFonts w:ascii="黑体" w:eastAsia="黑体" w:hAnsi="黑体" w:hint="eastAsia"/>
          <w:sz w:val="36"/>
          <w:szCs w:val="36"/>
        </w:rPr>
        <w:t>广东省湛江市中级人民法院</w:t>
      </w:r>
    </w:p>
    <w:p w14:paraId="79F39ADA" w14:textId="77777777" w:rsidR="0020106F" w:rsidRDefault="0020106F">
      <w:pPr>
        <w:spacing w:line="500" w:lineRule="atLeast"/>
        <w:jc w:val="center"/>
        <w:divId w:val="613246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88A844" w14:textId="77777777" w:rsidR="0020106F" w:rsidRDefault="0020106F">
      <w:pPr>
        <w:spacing w:line="500" w:lineRule="atLeast"/>
        <w:jc w:val="right"/>
        <w:divId w:val="1947374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233</w:t>
      </w:r>
      <w:r>
        <w:rPr>
          <w:rFonts w:hint="eastAsia"/>
          <w:sz w:val="30"/>
          <w:szCs w:val="30"/>
        </w:rPr>
        <w:t>号</w:t>
      </w:r>
    </w:p>
    <w:p w14:paraId="42ABF0F9" w14:textId="77777777" w:rsidR="0020106F" w:rsidRDefault="0020106F">
      <w:pPr>
        <w:spacing w:line="500" w:lineRule="atLeast"/>
        <w:ind w:firstLine="600"/>
        <w:divId w:val="1071464223"/>
        <w:rPr>
          <w:rFonts w:hint="eastAsia"/>
          <w:sz w:val="30"/>
          <w:szCs w:val="30"/>
        </w:rPr>
      </w:pPr>
      <w:r>
        <w:rPr>
          <w:rFonts w:hint="eastAsia"/>
          <w:sz w:val="30"/>
          <w:szCs w:val="30"/>
        </w:rPr>
        <w:t>原公诉机关湛江市霞山区人民检察院。</w:t>
      </w:r>
    </w:p>
    <w:p w14:paraId="59486A1B" w14:textId="77777777" w:rsidR="0020106F" w:rsidRDefault="0020106F">
      <w:pPr>
        <w:spacing w:line="500" w:lineRule="atLeast"/>
        <w:ind w:firstLine="600"/>
        <w:divId w:val="358166339"/>
        <w:rPr>
          <w:rFonts w:hint="eastAsia"/>
          <w:sz w:val="30"/>
          <w:szCs w:val="30"/>
        </w:rPr>
      </w:pPr>
      <w:r>
        <w:rPr>
          <w:rFonts w:hint="eastAsia"/>
          <w:sz w:val="30"/>
          <w:szCs w:val="30"/>
        </w:rPr>
        <w:t>上诉人（原审被告人）孙国兴，男，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日出生于广东省湛江市，汉族，初中文化，建筑工人，户籍所在地广东省湛江市霞山区。因本案于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日被检察机关监视居住，同年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日被湛江市霞山区人民法院取保候审，同年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日被逮捕。现押于湛江市霞山看守所。</w:t>
      </w:r>
    </w:p>
    <w:p w14:paraId="4A1B6BFE" w14:textId="77777777" w:rsidR="0020106F" w:rsidRDefault="0020106F">
      <w:pPr>
        <w:spacing w:line="500" w:lineRule="atLeast"/>
        <w:ind w:firstLine="600"/>
        <w:divId w:val="863593145"/>
        <w:rPr>
          <w:rFonts w:hint="eastAsia"/>
          <w:sz w:val="30"/>
          <w:szCs w:val="30"/>
        </w:rPr>
      </w:pPr>
      <w:r>
        <w:rPr>
          <w:rFonts w:hint="eastAsia"/>
          <w:sz w:val="30"/>
          <w:szCs w:val="30"/>
        </w:rPr>
        <w:t>辩护人游伟文，广东民赐律师事务所律师。</w:t>
      </w:r>
    </w:p>
    <w:p w14:paraId="190AD57A" w14:textId="77777777" w:rsidR="0020106F" w:rsidRDefault="0020106F">
      <w:pPr>
        <w:spacing w:line="500" w:lineRule="atLeast"/>
        <w:ind w:firstLine="600"/>
        <w:divId w:val="1936018656"/>
        <w:rPr>
          <w:rFonts w:hint="eastAsia"/>
          <w:sz w:val="30"/>
          <w:szCs w:val="30"/>
        </w:rPr>
      </w:pPr>
      <w:r>
        <w:rPr>
          <w:rFonts w:hint="eastAsia"/>
          <w:sz w:val="30"/>
          <w:szCs w:val="30"/>
        </w:rPr>
        <w:t>湛江市霞山区人民法院审理湛江市霞山区人民检察院指控被告人孙国兴犯行贿罪一案，于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125</w:t>
      </w:r>
      <w:r>
        <w:rPr>
          <w:rFonts w:hint="eastAsia"/>
          <w:sz w:val="30"/>
          <w:szCs w:val="30"/>
        </w:rPr>
        <w:t>号刑事判决。宣判后，原审被告人孙国兴不服，提出上诉。本院依法组成合议庭，经过阅卷，讯问上诉人及听取辩护人的辩护意见，认为本案事实清楚，决定以不开庭方式进行审理。现已审理终结。</w:t>
      </w:r>
    </w:p>
    <w:p w14:paraId="4FAC79DE" w14:textId="77777777" w:rsidR="0020106F" w:rsidRDefault="0020106F">
      <w:pPr>
        <w:spacing w:line="500" w:lineRule="atLeast"/>
        <w:ind w:firstLine="600"/>
        <w:divId w:val="1413703374"/>
        <w:rPr>
          <w:rFonts w:hint="eastAsia"/>
          <w:sz w:val="30"/>
          <w:szCs w:val="30"/>
        </w:rPr>
      </w:pPr>
      <w:r>
        <w:rPr>
          <w:rFonts w:hint="eastAsia"/>
          <w:sz w:val="30"/>
          <w:szCs w:val="30"/>
        </w:rPr>
        <w:t>原审判决认定：</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月期间，被告人孙国兴为了让其与他人合作建设的位于湛江市霞山区海头街道屋山村委会对面一块面积约</w:t>
      </w:r>
      <w:r>
        <w:rPr>
          <w:rFonts w:hint="eastAsia"/>
          <w:sz w:val="30"/>
          <w:szCs w:val="30"/>
        </w:rPr>
        <w:t>730</w:t>
      </w:r>
      <w:r>
        <w:rPr>
          <w:rFonts w:hint="eastAsia"/>
          <w:sz w:val="30"/>
          <w:szCs w:val="30"/>
        </w:rPr>
        <w:t>平方米的违法建设（即小产权房）能够顺利施工和使用，分别送给时任湛江市城市管理行政执法局霞山分局（以下简称霞山执法局）局长的林某人民币</w:t>
      </w:r>
      <w:r>
        <w:rPr>
          <w:rFonts w:hint="eastAsia"/>
          <w:sz w:val="30"/>
          <w:szCs w:val="30"/>
        </w:rPr>
        <w:t>3</w:t>
      </w:r>
      <w:r>
        <w:rPr>
          <w:rFonts w:hint="eastAsia"/>
          <w:sz w:val="30"/>
          <w:szCs w:val="30"/>
        </w:rPr>
        <w:t>万元及时任霞山执法局规划中队中队长陈某人民币</w:t>
      </w:r>
      <w:r>
        <w:rPr>
          <w:rFonts w:hint="eastAsia"/>
          <w:sz w:val="30"/>
          <w:szCs w:val="30"/>
        </w:rPr>
        <w:t>2</w:t>
      </w:r>
      <w:r>
        <w:rPr>
          <w:rFonts w:hint="eastAsia"/>
          <w:sz w:val="30"/>
          <w:szCs w:val="30"/>
        </w:rPr>
        <w:t>万元。</w:t>
      </w:r>
    </w:p>
    <w:p w14:paraId="26CC1D9B" w14:textId="77777777" w:rsidR="0020106F" w:rsidRDefault="0020106F">
      <w:pPr>
        <w:spacing w:line="500" w:lineRule="atLeast"/>
        <w:ind w:firstLine="600"/>
        <w:divId w:val="347220713"/>
        <w:rPr>
          <w:rFonts w:hint="eastAsia"/>
          <w:sz w:val="30"/>
          <w:szCs w:val="30"/>
        </w:rPr>
      </w:pPr>
      <w:r>
        <w:rPr>
          <w:rFonts w:hint="eastAsia"/>
          <w:sz w:val="30"/>
          <w:szCs w:val="30"/>
        </w:rPr>
        <w:t>原判认定上述事实，有证人洪某、王某、梁某、林某、陈某、黄某</w:t>
      </w:r>
      <w:r>
        <w:rPr>
          <w:rFonts w:hint="eastAsia"/>
          <w:sz w:val="30"/>
          <w:szCs w:val="30"/>
        </w:rPr>
        <w:t>1</w:t>
      </w:r>
      <w:r>
        <w:rPr>
          <w:rFonts w:hint="eastAsia"/>
          <w:sz w:val="30"/>
          <w:szCs w:val="30"/>
        </w:rPr>
        <w:t>、周某、黄某</w:t>
      </w:r>
      <w:r>
        <w:rPr>
          <w:rFonts w:hint="eastAsia"/>
          <w:sz w:val="30"/>
          <w:szCs w:val="30"/>
        </w:rPr>
        <w:t>2</w:t>
      </w:r>
      <w:r>
        <w:rPr>
          <w:rFonts w:hint="eastAsia"/>
          <w:sz w:val="30"/>
          <w:szCs w:val="30"/>
        </w:rPr>
        <w:t>的证言；被告人孙国兴在侦查阶段的供述及辩解；合作建房合同书、补充协议；湛江市城市管理行政执法局《责令停止建设工程施工通知书》存根；林某、陈</w:t>
      </w:r>
      <w:r>
        <w:rPr>
          <w:rFonts w:hint="eastAsia"/>
          <w:sz w:val="30"/>
          <w:szCs w:val="30"/>
        </w:rPr>
        <w:lastRenderedPageBreak/>
        <w:t>某的人事档案材料；被告人孙国兴的到案经过和人口信息资料等证据证明。</w:t>
      </w:r>
    </w:p>
    <w:p w14:paraId="7F98829F" w14:textId="77777777" w:rsidR="0020106F" w:rsidRDefault="0020106F">
      <w:pPr>
        <w:spacing w:line="500" w:lineRule="atLeast"/>
        <w:ind w:firstLine="600"/>
        <w:divId w:val="990910084"/>
        <w:rPr>
          <w:rFonts w:hint="eastAsia"/>
          <w:sz w:val="30"/>
          <w:szCs w:val="30"/>
        </w:rPr>
      </w:pPr>
      <w:r>
        <w:rPr>
          <w:rFonts w:hint="eastAsia"/>
          <w:sz w:val="30"/>
          <w:szCs w:val="30"/>
        </w:rPr>
        <w:t>根据上述事实及证据，原审法院认为，被告人孙国兴无视国家法律，为谋取不正当利益，给予国家工作人员人民币五万元，其行为已构成行贿罪。公诉机关指控被告人孙国兴犯行贿罪事实清楚，证据确实、充分，指控的罪名成立，予以支持。根据被告人犯罪的事实、犯罪的性质、情节及对于社会的危害程度，依照《中华人民共和国刑法》第三百八十九条第一款、第三百九十条第一款、《最高人民法院、最高人民检察院关于办理贪污贿赂刑事案件适用法律若干问题的解释》第七条第一款、第十九条第二款之规定，作出判决：被告人孙国兴犯行贿罪，判处有期徒刑六个月，并处罚金人民币十万元。</w:t>
      </w:r>
    </w:p>
    <w:p w14:paraId="18D7FA43" w14:textId="77777777" w:rsidR="0020106F" w:rsidRDefault="0020106F">
      <w:pPr>
        <w:spacing w:line="500" w:lineRule="atLeast"/>
        <w:ind w:firstLine="600"/>
        <w:divId w:val="1300960324"/>
        <w:rPr>
          <w:rFonts w:hint="eastAsia"/>
          <w:sz w:val="30"/>
          <w:szCs w:val="30"/>
        </w:rPr>
      </w:pPr>
      <w:r>
        <w:rPr>
          <w:rFonts w:hint="eastAsia"/>
          <w:sz w:val="30"/>
          <w:szCs w:val="30"/>
        </w:rPr>
        <w:t>宣判后，被告人孙国兴不服，提出上诉，上诉的主要理由为：一、孙国兴主观上没有谋取不正当利益的目的。根据涉案小产权房合作方所签订的《合作建房合同书》及《补充协议书》，该小产权房建成后孙国兴等五人分得房屋的三至六层加五个地下停车位，黄某</w:t>
      </w:r>
      <w:r>
        <w:rPr>
          <w:rFonts w:hint="eastAsia"/>
          <w:sz w:val="30"/>
          <w:szCs w:val="30"/>
        </w:rPr>
        <w:t>3</w:t>
      </w:r>
      <w:r>
        <w:rPr>
          <w:rFonts w:hint="eastAsia"/>
          <w:sz w:val="30"/>
          <w:szCs w:val="30"/>
        </w:rPr>
        <w:t>、洪某获得两百万元的“中介费”并负责协调霞山区执法局等有关管理部门及四周邻居的关系，周某与黄某</w:t>
      </w:r>
      <w:r>
        <w:rPr>
          <w:rFonts w:hint="eastAsia"/>
          <w:sz w:val="30"/>
          <w:szCs w:val="30"/>
        </w:rPr>
        <w:t>2</w:t>
      </w:r>
      <w:r>
        <w:rPr>
          <w:rFonts w:hint="eastAsia"/>
          <w:sz w:val="30"/>
          <w:szCs w:val="30"/>
        </w:rPr>
        <w:t>参与销售利润分成。由此可见，在此合作建房项目中，孙国兴只负责出地，并不负责协调关系，也不参与投资和销售利润的分配。而根据黄某</w:t>
      </w:r>
      <w:r>
        <w:rPr>
          <w:rFonts w:hint="eastAsia"/>
          <w:sz w:val="30"/>
          <w:szCs w:val="30"/>
        </w:rPr>
        <w:t>1</w:t>
      </w:r>
      <w:r>
        <w:rPr>
          <w:rFonts w:hint="eastAsia"/>
          <w:sz w:val="30"/>
          <w:szCs w:val="30"/>
        </w:rPr>
        <w:t>和周某的证言，此项目于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已装修封顶，孙国兴等人依据合同可以分得其中的四层外加五个地下停车位，并不存在不行贿就得不到约定房产的情况。二、一审法院指控上诉人给予国家工作人员人民币五万元，其中给予林某的三万元，是由孙国兴帮洪某垫付的，相当于是借给洪某的，且从黄某</w:t>
      </w:r>
      <w:r>
        <w:rPr>
          <w:rFonts w:hint="eastAsia"/>
          <w:sz w:val="30"/>
          <w:szCs w:val="30"/>
        </w:rPr>
        <w:t>2</w:t>
      </w:r>
      <w:r>
        <w:rPr>
          <w:rFonts w:hint="eastAsia"/>
          <w:sz w:val="30"/>
          <w:szCs w:val="30"/>
        </w:rPr>
        <w:t>的证言可知，由于孙国兴没有拿回垫付的三万元，为此还打了黄某</w:t>
      </w:r>
      <w:r>
        <w:rPr>
          <w:rFonts w:hint="eastAsia"/>
          <w:sz w:val="30"/>
          <w:szCs w:val="30"/>
        </w:rPr>
        <w:t>2</w:t>
      </w:r>
      <w:r>
        <w:rPr>
          <w:rFonts w:hint="eastAsia"/>
          <w:sz w:val="30"/>
          <w:szCs w:val="30"/>
        </w:rPr>
        <w:t>的小舅子黄某</w:t>
      </w:r>
      <w:r>
        <w:rPr>
          <w:rFonts w:hint="eastAsia"/>
          <w:sz w:val="30"/>
          <w:szCs w:val="30"/>
        </w:rPr>
        <w:t>1</w:t>
      </w:r>
      <w:r>
        <w:rPr>
          <w:rFonts w:hint="eastAsia"/>
          <w:sz w:val="30"/>
          <w:szCs w:val="30"/>
        </w:rPr>
        <w:t>；给予陈某的两万元，是洪某给予的现金。由此可见，洪某负责协调关系和出资，孙国兴在此事件中只是一个“跑腿”的角色。三、一审判决的量刑不当，对孙国兴应作出无罪判决，即使认定有罪，建议免于刑事处罚或适用缓刑。主要理由：</w:t>
      </w:r>
      <w:r>
        <w:rPr>
          <w:rFonts w:hint="eastAsia"/>
          <w:sz w:val="30"/>
          <w:szCs w:val="30"/>
        </w:rPr>
        <w:t>1</w:t>
      </w:r>
      <w:r>
        <w:rPr>
          <w:rFonts w:hint="eastAsia"/>
          <w:sz w:val="30"/>
          <w:szCs w:val="30"/>
        </w:rPr>
        <w:t>、一审判决中确认了在湛江市霞山区人民检察院反渎职侵权局调查期间，孙国兴主动交代其行贿的犯罪事实，认罪态度好。其到案后，积极交代其行贿的事实，符合司法解释规定的认定自首的要件，应予认定其具有自首情节，依法可以从轻或减轻处罚；</w:t>
      </w:r>
      <w:r>
        <w:rPr>
          <w:rFonts w:hint="eastAsia"/>
          <w:sz w:val="30"/>
          <w:szCs w:val="30"/>
        </w:rPr>
        <w:t>2</w:t>
      </w:r>
      <w:r>
        <w:rPr>
          <w:rFonts w:hint="eastAsia"/>
          <w:sz w:val="30"/>
          <w:szCs w:val="30"/>
        </w:rPr>
        <w:t>、孙国兴的行贿行为</w:t>
      </w:r>
      <w:r>
        <w:rPr>
          <w:rFonts w:hint="eastAsia"/>
          <w:sz w:val="30"/>
          <w:szCs w:val="30"/>
        </w:rPr>
        <w:t>在主观恶性、人身危险性、社会危害性上不大，没有造成任何严重后果；</w:t>
      </w:r>
      <w:r>
        <w:rPr>
          <w:rFonts w:hint="eastAsia"/>
          <w:sz w:val="30"/>
          <w:szCs w:val="30"/>
        </w:rPr>
        <w:t>3</w:t>
      </w:r>
      <w:r>
        <w:rPr>
          <w:rFonts w:hint="eastAsia"/>
          <w:sz w:val="30"/>
          <w:szCs w:val="30"/>
        </w:rPr>
        <w:t>、孙国兴属于初犯、偶犯。</w:t>
      </w:r>
    </w:p>
    <w:p w14:paraId="30A8906B" w14:textId="77777777" w:rsidR="0020106F" w:rsidRDefault="0020106F">
      <w:pPr>
        <w:spacing w:line="500" w:lineRule="atLeast"/>
        <w:ind w:firstLine="600"/>
        <w:divId w:val="299456652"/>
        <w:rPr>
          <w:rFonts w:hint="eastAsia"/>
          <w:sz w:val="30"/>
          <w:szCs w:val="30"/>
        </w:rPr>
      </w:pPr>
      <w:r>
        <w:rPr>
          <w:rFonts w:hint="eastAsia"/>
          <w:sz w:val="30"/>
          <w:szCs w:val="30"/>
        </w:rPr>
        <w:t>上诉人孙国兴的辩护人认为孙国兴在本案中仅起次要作用，应予认定为从犯。</w:t>
      </w:r>
    </w:p>
    <w:p w14:paraId="4DB91590" w14:textId="77777777" w:rsidR="0020106F" w:rsidRDefault="0020106F">
      <w:pPr>
        <w:spacing w:line="500" w:lineRule="atLeast"/>
        <w:ind w:firstLine="600"/>
        <w:divId w:val="365058694"/>
        <w:rPr>
          <w:rFonts w:hint="eastAsia"/>
          <w:sz w:val="30"/>
          <w:szCs w:val="30"/>
        </w:rPr>
      </w:pPr>
      <w:r>
        <w:rPr>
          <w:rFonts w:hint="eastAsia"/>
          <w:sz w:val="30"/>
          <w:szCs w:val="30"/>
        </w:rPr>
        <w:t>经审理查明，原审判决认定上诉人孙国兴行贿犯罪的事实清楚，证据确实、充分，本院予以确认。</w:t>
      </w:r>
    </w:p>
    <w:p w14:paraId="507D1419" w14:textId="77777777" w:rsidR="0020106F" w:rsidRDefault="0020106F">
      <w:pPr>
        <w:spacing w:line="500" w:lineRule="atLeast"/>
        <w:ind w:firstLine="600"/>
        <w:divId w:val="1992563650"/>
        <w:rPr>
          <w:rFonts w:hint="eastAsia"/>
          <w:sz w:val="30"/>
          <w:szCs w:val="30"/>
        </w:rPr>
      </w:pPr>
      <w:r>
        <w:rPr>
          <w:rFonts w:hint="eastAsia"/>
          <w:sz w:val="30"/>
          <w:szCs w:val="30"/>
        </w:rPr>
        <w:t>对于上诉人孙国兴及其辨护人提出的上诉、辩护意见，经查：一、关于上诉人孙国兴是否存在“谋取不正当利益”目的的问题。孙国兴与他人合作所建的涉案小产权房是未取得建设工程规划许可证的违法建设，该小产权房在施工过程中已多次受到霞山执法局查处，建成封顶后又受到执法部门的强制拆除，部分房屋结构受损，影响销售和入住。虽然孙国兴在上诉状中辩称，根据合作建房各方签订的《合作建房合同书》及《补充协议书》，此小产权房建成后孙国兴等五人作为出地一方可分得四层楼房及五个车位，既不负责协调关系，也不参与投资和销售利润的分配，并不存在不行贿就得不到约定房产的情况。但上诉人在二审阶段中供述，其一直与家人在外租房居住，其通过合作建房所分得的楼层实际上包括五套房屋，除了预留一套自住外（已经装修完毕准备入住），亦已经对外销售了两套，执法部门执法导致房屋结构受损已经影响其入住和剩余两套房屋的继续销售，所以才和出资方商量疏通执法部门的关系。因此，上诉人孙国兴在主观上想通过向国家工作人员行贿，利用国家工作人员的职务行为停止对其违法建设执法，使违法建设得以顺利销售和入住，存在谋取不正当利益的目的，故本院对于“上诉人主观上没有谋取不正当利益的目的”的上诉理由</w:t>
      </w:r>
      <w:r>
        <w:rPr>
          <w:rFonts w:hint="eastAsia"/>
          <w:sz w:val="30"/>
          <w:szCs w:val="30"/>
        </w:rPr>
        <w:t>，不予采纳。二、关于上诉人在犯罪过程中的地位及作用问题。上诉人孙国兴在侦查、审查起诉以及二审阶段，均稳定供述曾与洪某共同商量向时任霞山执法局局长林某行贿</w:t>
      </w:r>
      <w:r>
        <w:rPr>
          <w:rFonts w:hint="eastAsia"/>
          <w:sz w:val="30"/>
          <w:szCs w:val="30"/>
        </w:rPr>
        <w:t>3</w:t>
      </w:r>
      <w:r>
        <w:rPr>
          <w:rFonts w:hint="eastAsia"/>
          <w:sz w:val="30"/>
          <w:szCs w:val="30"/>
        </w:rPr>
        <w:t>万元及向时任霞山执法局规划中队中队长陈某行贿</w:t>
      </w:r>
      <w:r>
        <w:rPr>
          <w:rFonts w:hint="eastAsia"/>
          <w:sz w:val="30"/>
          <w:szCs w:val="30"/>
        </w:rPr>
        <w:t>2</w:t>
      </w:r>
      <w:r>
        <w:rPr>
          <w:rFonts w:hint="eastAsia"/>
          <w:sz w:val="30"/>
          <w:szCs w:val="30"/>
        </w:rPr>
        <w:t>万元，后其积极联系并请托梁某将贿金交予林某和陈某；而且孙国兴亦供述其垫付了向林某行贿的</w:t>
      </w:r>
      <w:r>
        <w:rPr>
          <w:rFonts w:hint="eastAsia"/>
          <w:sz w:val="30"/>
          <w:szCs w:val="30"/>
        </w:rPr>
        <w:t>3</w:t>
      </w:r>
      <w:r>
        <w:rPr>
          <w:rFonts w:hint="eastAsia"/>
          <w:sz w:val="30"/>
          <w:szCs w:val="30"/>
        </w:rPr>
        <w:t>万元，孙国兴打黄某</w:t>
      </w:r>
      <w:r>
        <w:rPr>
          <w:rFonts w:hint="eastAsia"/>
          <w:sz w:val="30"/>
          <w:szCs w:val="30"/>
        </w:rPr>
        <w:t>1</w:t>
      </w:r>
      <w:r>
        <w:rPr>
          <w:rFonts w:hint="eastAsia"/>
          <w:sz w:val="30"/>
          <w:szCs w:val="30"/>
        </w:rPr>
        <w:t>并非因为</w:t>
      </w:r>
      <w:r>
        <w:rPr>
          <w:rFonts w:hint="eastAsia"/>
          <w:sz w:val="30"/>
          <w:szCs w:val="30"/>
        </w:rPr>
        <w:t>3</w:t>
      </w:r>
      <w:r>
        <w:rPr>
          <w:rFonts w:hint="eastAsia"/>
          <w:sz w:val="30"/>
          <w:szCs w:val="30"/>
        </w:rPr>
        <w:t>万元无法拿回，而是因为工地尚欠孙国兴安装电表等其他费用未支付，孙国兴追偿未果引致。以上事实，有证人洪某、梁某、林某、陈某、黄某</w:t>
      </w:r>
      <w:r>
        <w:rPr>
          <w:rFonts w:hint="eastAsia"/>
          <w:sz w:val="30"/>
          <w:szCs w:val="30"/>
        </w:rPr>
        <w:t>2</w:t>
      </w:r>
      <w:r>
        <w:rPr>
          <w:rFonts w:hint="eastAsia"/>
          <w:sz w:val="30"/>
          <w:szCs w:val="30"/>
        </w:rPr>
        <w:t>、周某、王某、黄某</w:t>
      </w:r>
      <w:r>
        <w:rPr>
          <w:rFonts w:hint="eastAsia"/>
          <w:sz w:val="30"/>
          <w:szCs w:val="30"/>
        </w:rPr>
        <w:t>1</w:t>
      </w:r>
      <w:r>
        <w:rPr>
          <w:rFonts w:hint="eastAsia"/>
          <w:sz w:val="30"/>
          <w:szCs w:val="30"/>
        </w:rPr>
        <w:t>的证言予以证实。据此可见孙国兴对实施行贿行为具有积极的犯意，而且主动联系请托人并垫付贿金，在犯罪过程中始终积极追求犯罪结果的发生，故本院对于“孙国兴在本案中仅起次要作用，应予认定为从犯”的上诉及辩护意见，不予采纳。三、关于一审判决的量刑问题。孙国兴上诉称其具有自首情节，依法可以从轻或减轻处罚。但结合本案中办案机关对孙国兴决定立案侦查的时间、孙国兴第一次被讯问的笔录以及同步录音录像的情况看，孙国兴在办案机关对其立案侦查并讯问后才如实供述其罪行，并不符合“行贿人在被追诉前主动交待行贿行为”的情形，孙国兴在二审阶段亦没有提供相关证据证明其在被追诉前已经主动交</w:t>
      </w:r>
      <w:r>
        <w:rPr>
          <w:rFonts w:hint="eastAsia"/>
          <w:sz w:val="30"/>
          <w:szCs w:val="30"/>
        </w:rPr>
        <w:t>待其行贿行为，故对于孙国兴上诉称其具有自首情节的意见，依据不足，本院不予认定。原判认定上诉人孙国兴于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月期间行贿</w:t>
      </w:r>
      <w:r>
        <w:rPr>
          <w:rFonts w:hint="eastAsia"/>
          <w:sz w:val="30"/>
          <w:szCs w:val="30"/>
        </w:rPr>
        <w:t>,</w:t>
      </w:r>
      <w:r>
        <w:rPr>
          <w:rFonts w:hint="eastAsia"/>
          <w:sz w:val="30"/>
          <w:szCs w:val="30"/>
        </w:rPr>
        <w:t>犯罪的数额为人民币</w:t>
      </w:r>
      <w:r>
        <w:rPr>
          <w:rFonts w:hint="eastAsia"/>
          <w:sz w:val="30"/>
          <w:szCs w:val="30"/>
        </w:rPr>
        <w:t>5</w:t>
      </w:r>
      <w:r>
        <w:rPr>
          <w:rFonts w:hint="eastAsia"/>
          <w:sz w:val="30"/>
          <w:szCs w:val="30"/>
        </w:rPr>
        <w:t>万元，而现行《中华人民共和国刑法》，即《中华人民共和国刑法修正案（九）》是自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日起施行。比较孙国兴行为时的刑法，即</w:t>
      </w:r>
      <w:r>
        <w:rPr>
          <w:rFonts w:hint="eastAsia"/>
          <w:sz w:val="30"/>
          <w:szCs w:val="30"/>
        </w:rPr>
        <w:t>1997</w:t>
      </w:r>
      <w:r>
        <w:rPr>
          <w:rFonts w:hint="eastAsia"/>
          <w:sz w:val="30"/>
          <w:szCs w:val="30"/>
        </w:rPr>
        <w:t>年《中华人民共和国刑法》和现行刑法，两者主刑相同，对孙国兴的犯罪数额，均是处五年以下有期徒刑或者拘役，但现行刑法第三百九十条增加“并处罚金”的规定，故现行刑法的处刑规定重于孙国兴实施犯罪行为时的刑法规定，根据从旧兼从轻的原则，原判对其判处罚金，属适用法律不当，应予纠正。</w:t>
      </w:r>
    </w:p>
    <w:p w14:paraId="6978D44D" w14:textId="77777777" w:rsidR="0020106F" w:rsidRDefault="0020106F">
      <w:pPr>
        <w:spacing w:line="500" w:lineRule="atLeast"/>
        <w:ind w:firstLine="600"/>
        <w:divId w:val="1986855410"/>
        <w:rPr>
          <w:rFonts w:hint="eastAsia"/>
          <w:sz w:val="30"/>
          <w:szCs w:val="30"/>
        </w:rPr>
      </w:pPr>
      <w:r>
        <w:rPr>
          <w:rFonts w:hint="eastAsia"/>
          <w:sz w:val="30"/>
          <w:szCs w:val="30"/>
        </w:rPr>
        <w:t>本院认为，上诉人孙国兴无视国家法律，为谋取不正当利益，给予国家工作人员人民币共</w:t>
      </w:r>
      <w:r>
        <w:rPr>
          <w:rFonts w:hint="eastAsia"/>
          <w:sz w:val="30"/>
          <w:szCs w:val="30"/>
        </w:rPr>
        <w:t>5</w:t>
      </w:r>
      <w:r>
        <w:rPr>
          <w:rFonts w:hint="eastAsia"/>
          <w:sz w:val="30"/>
          <w:szCs w:val="30"/>
        </w:rPr>
        <w:t>万元，其行为已构成行贿罪。原审判决认定事实清楚，证据确实、充分，定罪准确，审判程序合法，但原判适用法律错误而致量刑不当，本院对此予以纠正。上诉人孙国兴及其辩护人所提的上诉、辩护意见，经查不能成立，本院不予支持。依照《中华人民共和国刑事诉讼法》第二百二十五条第一款第（二）项、《中华人民共和国刑法》第十二条第一款、</w:t>
      </w:r>
      <w:r>
        <w:rPr>
          <w:rFonts w:hint="eastAsia"/>
          <w:sz w:val="30"/>
          <w:szCs w:val="30"/>
        </w:rPr>
        <w:t>1997</w:t>
      </w:r>
      <w:r>
        <w:rPr>
          <w:rFonts w:hint="eastAsia"/>
          <w:sz w:val="30"/>
          <w:szCs w:val="30"/>
        </w:rPr>
        <w:t>年《中华人民共和国刑法》第三百八十九条第一款、第三百九十条第一款的规定，判决如下：</w:t>
      </w:r>
    </w:p>
    <w:p w14:paraId="5B758A47" w14:textId="77777777" w:rsidR="0020106F" w:rsidRDefault="0020106F">
      <w:pPr>
        <w:spacing w:line="500" w:lineRule="atLeast"/>
        <w:ind w:firstLine="600"/>
        <w:divId w:val="883491886"/>
        <w:rPr>
          <w:rFonts w:hint="eastAsia"/>
          <w:sz w:val="30"/>
          <w:szCs w:val="30"/>
        </w:rPr>
      </w:pPr>
      <w:r>
        <w:rPr>
          <w:rFonts w:hint="eastAsia"/>
          <w:sz w:val="30"/>
          <w:szCs w:val="30"/>
        </w:rPr>
        <w:t>一、维持广东省湛江市霞山区人民法院（</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125</w:t>
      </w:r>
      <w:r>
        <w:rPr>
          <w:rFonts w:hint="eastAsia"/>
          <w:sz w:val="30"/>
          <w:szCs w:val="30"/>
        </w:rPr>
        <w:t>号刑事判决对上诉人孙国兴的定罪部分。</w:t>
      </w:r>
    </w:p>
    <w:p w14:paraId="4746ACBF" w14:textId="77777777" w:rsidR="0020106F" w:rsidRDefault="0020106F">
      <w:pPr>
        <w:spacing w:line="500" w:lineRule="atLeast"/>
        <w:ind w:firstLine="600"/>
        <w:divId w:val="1933464094"/>
        <w:rPr>
          <w:rFonts w:hint="eastAsia"/>
          <w:sz w:val="30"/>
          <w:szCs w:val="30"/>
        </w:rPr>
      </w:pPr>
      <w:r>
        <w:rPr>
          <w:rFonts w:hint="eastAsia"/>
          <w:sz w:val="30"/>
          <w:szCs w:val="30"/>
        </w:rPr>
        <w:t>二、撤销广东省湛江市霞山区人民法院（</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125</w:t>
      </w:r>
      <w:r>
        <w:rPr>
          <w:rFonts w:hint="eastAsia"/>
          <w:sz w:val="30"/>
          <w:szCs w:val="30"/>
        </w:rPr>
        <w:t>号刑事判决对上诉人孙国兴的量刑部分。</w:t>
      </w:r>
    </w:p>
    <w:p w14:paraId="7D5DE4E3" w14:textId="77777777" w:rsidR="0020106F" w:rsidRDefault="0020106F">
      <w:pPr>
        <w:spacing w:line="500" w:lineRule="atLeast"/>
        <w:ind w:firstLine="600"/>
        <w:divId w:val="1584290940"/>
        <w:rPr>
          <w:rFonts w:hint="eastAsia"/>
          <w:sz w:val="30"/>
          <w:szCs w:val="30"/>
        </w:rPr>
      </w:pPr>
      <w:r>
        <w:rPr>
          <w:rFonts w:hint="eastAsia"/>
          <w:sz w:val="30"/>
          <w:szCs w:val="30"/>
        </w:rPr>
        <w:t>三、上诉人（原审被告人）孙国兴犯行贿罪，判处有期徒刑六个月。</w:t>
      </w:r>
    </w:p>
    <w:p w14:paraId="1622DFF0" w14:textId="77777777" w:rsidR="0020106F" w:rsidRDefault="0020106F">
      <w:pPr>
        <w:spacing w:line="500" w:lineRule="atLeast"/>
        <w:ind w:firstLine="600"/>
        <w:divId w:val="4895644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w:t>
      </w:r>
    </w:p>
    <w:p w14:paraId="52F5BD3F" w14:textId="77777777" w:rsidR="0020106F" w:rsidRDefault="0020106F">
      <w:pPr>
        <w:spacing w:line="500" w:lineRule="atLeast"/>
        <w:ind w:firstLine="600"/>
        <w:divId w:val="277106561"/>
        <w:rPr>
          <w:rFonts w:hint="eastAsia"/>
          <w:sz w:val="30"/>
          <w:szCs w:val="30"/>
        </w:rPr>
      </w:pPr>
      <w:r>
        <w:rPr>
          <w:rFonts w:hint="eastAsia"/>
          <w:sz w:val="30"/>
          <w:szCs w:val="30"/>
        </w:rPr>
        <w:t>本判决为终审判决。</w:t>
      </w:r>
    </w:p>
    <w:p w14:paraId="386A0988" w14:textId="77777777" w:rsidR="0020106F" w:rsidRDefault="0020106F">
      <w:pPr>
        <w:spacing w:line="500" w:lineRule="atLeast"/>
        <w:jc w:val="right"/>
        <w:divId w:val="824861357"/>
        <w:rPr>
          <w:rFonts w:hint="eastAsia"/>
          <w:sz w:val="30"/>
          <w:szCs w:val="30"/>
        </w:rPr>
      </w:pPr>
      <w:r>
        <w:rPr>
          <w:rFonts w:hint="eastAsia"/>
          <w:sz w:val="30"/>
          <w:szCs w:val="30"/>
        </w:rPr>
        <w:t>审判长　　梁文彦</w:t>
      </w:r>
    </w:p>
    <w:p w14:paraId="56FC729B" w14:textId="77777777" w:rsidR="0020106F" w:rsidRDefault="0020106F">
      <w:pPr>
        <w:spacing w:line="500" w:lineRule="atLeast"/>
        <w:jc w:val="right"/>
        <w:divId w:val="762335697"/>
        <w:rPr>
          <w:rFonts w:hint="eastAsia"/>
          <w:sz w:val="30"/>
          <w:szCs w:val="30"/>
        </w:rPr>
      </w:pPr>
      <w:r>
        <w:rPr>
          <w:rFonts w:hint="eastAsia"/>
          <w:sz w:val="30"/>
          <w:szCs w:val="30"/>
        </w:rPr>
        <w:t>审判员　　陈志清</w:t>
      </w:r>
    </w:p>
    <w:p w14:paraId="2DC59A19" w14:textId="77777777" w:rsidR="0020106F" w:rsidRDefault="0020106F">
      <w:pPr>
        <w:spacing w:line="500" w:lineRule="atLeast"/>
        <w:jc w:val="right"/>
        <w:divId w:val="1557357714"/>
        <w:rPr>
          <w:rFonts w:hint="eastAsia"/>
          <w:sz w:val="30"/>
          <w:szCs w:val="30"/>
        </w:rPr>
      </w:pPr>
      <w:r>
        <w:rPr>
          <w:rFonts w:hint="eastAsia"/>
          <w:sz w:val="30"/>
          <w:szCs w:val="30"/>
        </w:rPr>
        <w:t>审判员　　许广恩</w:t>
      </w:r>
    </w:p>
    <w:p w14:paraId="10B5793E" w14:textId="77777777" w:rsidR="0020106F" w:rsidRDefault="0020106F">
      <w:pPr>
        <w:spacing w:line="500" w:lineRule="atLeast"/>
        <w:jc w:val="right"/>
        <w:divId w:val="1526288514"/>
        <w:rPr>
          <w:rFonts w:hint="eastAsia"/>
          <w:sz w:val="30"/>
          <w:szCs w:val="30"/>
        </w:rPr>
      </w:pPr>
      <w:r>
        <w:rPr>
          <w:rFonts w:hint="eastAsia"/>
          <w:sz w:val="30"/>
          <w:szCs w:val="30"/>
        </w:rPr>
        <w:t>二〇一七年十月十三日</w:t>
      </w:r>
    </w:p>
    <w:p w14:paraId="1CF8EFEE" w14:textId="77777777" w:rsidR="0020106F" w:rsidRDefault="0020106F">
      <w:pPr>
        <w:spacing w:line="500" w:lineRule="atLeast"/>
        <w:jc w:val="right"/>
        <w:divId w:val="767891592"/>
        <w:rPr>
          <w:rFonts w:hint="eastAsia"/>
          <w:sz w:val="30"/>
          <w:szCs w:val="30"/>
        </w:rPr>
      </w:pPr>
      <w:r>
        <w:rPr>
          <w:rFonts w:hint="eastAsia"/>
          <w:sz w:val="30"/>
          <w:szCs w:val="30"/>
        </w:rPr>
        <w:t>书记员　　梁艳玲</w:t>
      </w:r>
    </w:p>
    <w:p w14:paraId="15193DFA" w14:textId="77777777" w:rsidR="0020106F" w:rsidRDefault="0020106F">
      <w:pPr>
        <w:spacing w:line="500" w:lineRule="atLeast"/>
        <w:ind w:firstLine="600"/>
        <w:divId w:val="888419250"/>
        <w:rPr>
          <w:rFonts w:hint="eastAsia"/>
          <w:sz w:val="30"/>
          <w:szCs w:val="30"/>
        </w:rPr>
      </w:pPr>
      <w:r>
        <w:rPr>
          <w:rFonts w:hint="eastAsia"/>
          <w:sz w:val="30"/>
          <w:szCs w:val="30"/>
        </w:rPr>
        <w:t>附：相关法律条文</w:t>
      </w:r>
    </w:p>
    <w:p w14:paraId="046B625C" w14:textId="77777777" w:rsidR="0020106F" w:rsidRDefault="0020106F">
      <w:pPr>
        <w:spacing w:line="500" w:lineRule="atLeast"/>
        <w:ind w:firstLine="600"/>
        <w:divId w:val="1186481675"/>
        <w:rPr>
          <w:rFonts w:hint="eastAsia"/>
          <w:sz w:val="30"/>
          <w:szCs w:val="30"/>
        </w:rPr>
      </w:pPr>
      <w:r>
        <w:rPr>
          <w:rFonts w:hint="eastAsia"/>
          <w:sz w:val="30"/>
          <w:szCs w:val="30"/>
        </w:rPr>
        <w:t>《中华人民共和国刑事诉讼法》</w:t>
      </w:r>
    </w:p>
    <w:p w14:paraId="26A9224A" w14:textId="77777777" w:rsidR="0020106F" w:rsidRDefault="0020106F">
      <w:pPr>
        <w:spacing w:line="500" w:lineRule="atLeast"/>
        <w:ind w:firstLine="600"/>
        <w:divId w:val="51832454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1953392" w14:textId="77777777" w:rsidR="0020106F" w:rsidRDefault="0020106F">
      <w:pPr>
        <w:spacing w:line="500" w:lineRule="atLeast"/>
        <w:ind w:firstLine="600"/>
        <w:divId w:val="1970234878"/>
        <w:rPr>
          <w:rFonts w:hint="eastAsia"/>
          <w:sz w:val="30"/>
          <w:szCs w:val="30"/>
        </w:rPr>
      </w:pPr>
      <w:r>
        <w:rPr>
          <w:rFonts w:hint="eastAsia"/>
          <w:sz w:val="30"/>
          <w:szCs w:val="30"/>
        </w:rPr>
        <w:t>（一）原判决认定事实和适用法律正确、量刑适当的，应当裁定驳回上诉或者抗诉，维持原判；</w:t>
      </w:r>
    </w:p>
    <w:p w14:paraId="13E834D8" w14:textId="77777777" w:rsidR="0020106F" w:rsidRDefault="0020106F">
      <w:pPr>
        <w:spacing w:line="500" w:lineRule="atLeast"/>
        <w:ind w:firstLine="600"/>
        <w:divId w:val="1572040140"/>
        <w:rPr>
          <w:rFonts w:hint="eastAsia"/>
          <w:sz w:val="30"/>
          <w:szCs w:val="30"/>
        </w:rPr>
      </w:pPr>
      <w:r>
        <w:rPr>
          <w:rFonts w:hint="eastAsia"/>
          <w:sz w:val="30"/>
          <w:szCs w:val="30"/>
        </w:rPr>
        <w:t>（二）原判决认定事实没有错误，但适用法律有错误，或者量刑不当的，应当改判；</w:t>
      </w:r>
    </w:p>
    <w:p w14:paraId="4E3FFCEA" w14:textId="77777777" w:rsidR="0020106F" w:rsidRDefault="0020106F">
      <w:pPr>
        <w:spacing w:line="500" w:lineRule="atLeast"/>
        <w:ind w:firstLine="600"/>
        <w:divId w:val="140268218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7D66A90" w14:textId="77777777" w:rsidR="0020106F" w:rsidRDefault="0020106F">
      <w:pPr>
        <w:spacing w:line="500" w:lineRule="atLeast"/>
        <w:ind w:firstLine="600"/>
        <w:divId w:val="17026652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47C2C9B7" w14:textId="77777777" w:rsidR="0020106F" w:rsidRDefault="0020106F">
      <w:pPr>
        <w:spacing w:line="500" w:lineRule="atLeast"/>
        <w:ind w:firstLine="600"/>
        <w:divId w:val="1105997659"/>
        <w:rPr>
          <w:rFonts w:hint="eastAsia"/>
          <w:sz w:val="30"/>
          <w:szCs w:val="30"/>
        </w:rPr>
      </w:pPr>
      <w:r>
        <w:rPr>
          <w:rFonts w:hint="eastAsia"/>
          <w:sz w:val="30"/>
          <w:szCs w:val="30"/>
        </w:rPr>
        <w:t>《中华人民共和国刑法》</w:t>
      </w:r>
    </w:p>
    <w:p w14:paraId="16C13C30" w14:textId="77777777" w:rsidR="0020106F" w:rsidRDefault="0020106F">
      <w:pPr>
        <w:spacing w:line="500" w:lineRule="atLeast"/>
        <w:ind w:firstLine="600"/>
        <w:divId w:val="116270056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E2EB497" w14:textId="77777777" w:rsidR="0020106F" w:rsidRDefault="0020106F">
      <w:pPr>
        <w:spacing w:line="500" w:lineRule="atLeast"/>
        <w:ind w:firstLine="600"/>
        <w:divId w:val="1731267250"/>
        <w:rPr>
          <w:rFonts w:hint="eastAsia"/>
          <w:sz w:val="30"/>
          <w:szCs w:val="30"/>
        </w:rPr>
      </w:pPr>
      <w:r>
        <w:rPr>
          <w:rFonts w:hint="eastAsia"/>
          <w:sz w:val="30"/>
          <w:szCs w:val="30"/>
        </w:rPr>
        <w:t>本法施行以前，依照当时的法律已经作出的生效判决，继续有效。</w:t>
      </w:r>
    </w:p>
    <w:p w14:paraId="30D2AC58" w14:textId="77777777" w:rsidR="0020106F" w:rsidRDefault="0020106F">
      <w:pPr>
        <w:spacing w:line="500" w:lineRule="atLeast"/>
        <w:ind w:firstLine="600"/>
        <w:divId w:val="1352803417"/>
        <w:rPr>
          <w:rFonts w:hint="eastAsia"/>
          <w:sz w:val="30"/>
          <w:szCs w:val="30"/>
        </w:rPr>
      </w:pPr>
      <w:r>
        <w:rPr>
          <w:rFonts w:hint="eastAsia"/>
          <w:sz w:val="30"/>
          <w:szCs w:val="30"/>
        </w:rPr>
        <w:t>1997</w:t>
      </w:r>
      <w:r>
        <w:rPr>
          <w:rFonts w:hint="eastAsia"/>
          <w:sz w:val="30"/>
          <w:szCs w:val="30"/>
        </w:rPr>
        <w:t>年《中华人民共和国刑法》</w:t>
      </w:r>
    </w:p>
    <w:p w14:paraId="1D2A7B3F" w14:textId="77777777" w:rsidR="0020106F" w:rsidRDefault="0020106F">
      <w:pPr>
        <w:spacing w:line="500" w:lineRule="atLeast"/>
        <w:ind w:firstLine="600"/>
        <w:divId w:val="1970164865"/>
        <w:rPr>
          <w:rFonts w:hint="eastAsia"/>
          <w:sz w:val="30"/>
          <w:szCs w:val="30"/>
        </w:rPr>
      </w:pPr>
      <w:r>
        <w:rPr>
          <w:rFonts w:hint="eastAsia"/>
          <w:sz w:val="30"/>
          <w:szCs w:val="30"/>
        </w:rPr>
        <w:t>第三百八十九条为谋取不正当利益，给予国家工作人员以财物的，是行贿罪。</w:t>
      </w:r>
    </w:p>
    <w:p w14:paraId="01C6DA1C" w14:textId="77777777" w:rsidR="0020106F" w:rsidRDefault="0020106F">
      <w:pPr>
        <w:spacing w:line="500" w:lineRule="atLeast"/>
        <w:ind w:firstLine="600"/>
        <w:divId w:val="209335854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4AA1CD1" w14:textId="77777777" w:rsidR="0020106F" w:rsidRDefault="0020106F">
      <w:pPr>
        <w:spacing w:line="500" w:lineRule="atLeast"/>
        <w:ind w:firstLine="600"/>
        <w:divId w:val="274944406"/>
        <w:rPr>
          <w:rFonts w:hint="eastAsia"/>
          <w:sz w:val="30"/>
          <w:szCs w:val="30"/>
        </w:rPr>
      </w:pPr>
      <w:r>
        <w:rPr>
          <w:rFonts w:hint="eastAsia"/>
          <w:sz w:val="30"/>
          <w:szCs w:val="30"/>
        </w:rPr>
        <w:t>因被勒索给予国家工作人员以财物，没有获得不正当利益的，不是行贿。</w:t>
      </w:r>
    </w:p>
    <w:p w14:paraId="4D20640E" w14:textId="77777777" w:rsidR="0020106F" w:rsidRDefault="0020106F">
      <w:pPr>
        <w:spacing w:line="500" w:lineRule="atLeast"/>
        <w:ind w:firstLine="600"/>
        <w:divId w:val="213412853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EAB4DAA" w14:textId="77777777" w:rsidR="0020106F" w:rsidRDefault="0020106F">
      <w:pPr>
        <w:spacing w:line="500" w:lineRule="atLeast"/>
        <w:ind w:firstLine="600"/>
        <w:divId w:val="209697208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E712" w14:textId="77777777" w:rsidR="005309AB" w:rsidRDefault="005309AB" w:rsidP="005309AB">
      <w:pPr>
        <w:rPr>
          <w:rFonts w:hint="eastAsia"/>
        </w:rPr>
      </w:pPr>
      <w:r>
        <w:separator/>
      </w:r>
    </w:p>
  </w:endnote>
  <w:endnote w:type="continuationSeparator" w:id="0">
    <w:p w14:paraId="04ECAFF8" w14:textId="77777777" w:rsidR="005309AB" w:rsidRDefault="005309AB" w:rsidP="005309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701D" w14:textId="77777777" w:rsidR="005309AB" w:rsidRDefault="005309AB" w:rsidP="005309AB">
      <w:pPr>
        <w:rPr>
          <w:rFonts w:hint="eastAsia"/>
        </w:rPr>
      </w:pPr>
      <w:r>
        <w:separator/>
      </w:r>
    </w:p>
  </w:footnote>
  <w:footnote w:type="continuationSeparator" w:id="0">
    <w:p w14:paraId="445E488C" w14:textId="77777777" w:rsidR="005309AB" w:rsidRDefault="005309AB" w:rsidP="005309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09AB"/>
    <w:rsid w:val="0020106F"/>
    <w:rsid w:val="005309A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463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09AB"/>
    <w:pPr>
      <w:tabs>
        <w:tab w:val="center" w:pos="4153"/>
        <w:tab w:val="right" w:pos="8306"/>
      </w:tabs>
      <w:snapToGrid w:val="0"/>
      <w:jc w:val="center"/>
    </w:pPr>
    <w:rPr>
      <w:sz w:val="18"/>
      <w:szCs w:val="18"/>
    </w:rPr>
  </w:style>
  <w:style w:type="character" w:customStyle="1" w:styleId="a4">
    <w:name w:val="页眉 字符"/>
    <w:basedOn w:val="a0"/>
    <w:link w:val="a3"/>
    <w:uiPriority w:val="99"/>
    <w:rsid w:val="005309AB"/>
    <w:rPr>
      <w:rFonts w:ascii="宋体" w:eastAsia="宋体" w:hAnsi="宋体" w:cs="宋体"/>
      <w:sz w:val="18"/>
      <w:szCs w:val="18"/>
    </w:rPr>
  </w:style>
  <w:style w:type="paragraph" w:styleId="a5">
    <w:name w:val="footer"/>
    <w:basedOn w:val="a"/>
    <w:link w:val="a6"/>
    <w:uiPriority w:val="99"/>
    <w:unhideWhenUsed/>
    <w:rsid w:val="005309AB"/>
    <w:pPr>
      <w:tabs>
        <w:tab w:val="center" w:pos="4153"/>
        <w:tab w:val="right" w:pos="8306"/>
      </w:tabs>
      <w:snapToGrid w:val="0"/>
    </w:pPr>
    <w:rPr>
      <w:sz w:val="18"/>
      <w:szCs w:val="18"/>
    </w:rPr>
  </w:style>
  <w:style w:type="character" w:customStyle="1" w:styleId="a6">
    <w:name w:val="页脚 字符"/>
    <w:basedOn w:val="a0"/>
    <w:link w:val="a5"/>
    <w:uiPriority w:val="99"/>
    <w:rsid w:val="005309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66520">
      <w:marLeft w:val="0"/>
      <w:marRight w:val="0"/>
      <w:marTop w:val="10"/>
      <w:marBottom w:val="10"/>
      <w:divBdr>
        <w:top w:val="none" w:sz="0" w:space="0" w:color="auto"/>
        <w:left w:val="none" w:sz="0" w:space="0" w:color="auto"/>
        <w:bottom w:val="none" w:sz="0" w:space="0" w:color="auto"/>
        <w:right w:val="none" w:sz="0" w:space="0" w:color="auto"/>
      </w:divBdr>
    </w:div>
    <w:div w:id="194737429">
      <w:marLeft w:val="0"/>
      <w:marRight w:val="0"/>
      <w:marTop w:val="10"/>
      <w:marBottom w:val="10"/>
      <w:divBdr>
        <w:top w:val="none" w:sz="0" w:space="0" w:color="auto"/>
        <w:left w:val="none" w:sz="0" w:space="0" w:color="auto"/>
        <w:bottom w:val="none" w:sz="0" w:space="0" w:color="auto"/>
        <w:right w:val="none" w:sz="0" w:space="0" w:color="auto"/>
      </w:divBdr>
    </w:div>
    <w:div w:id="274944406">
      <w:marLeft w:val="0"/>
      <w:marRight w:val="0"/>
      <w:marTop w:val="10"/>
      <w:marBottom w:val="10"/>
      <w:divBdr>
        <w:top w:val="none" w:sz="0" w:space="0" w:color="auto"/>
        <w:left w:val="none" w:sz="0" w:space="0" w:color="auto"/>
        <w:bottom w:val="none" w:sz="0" w:space="0" w:color="auto"/>
        <w:right w:val="none" w:sz="0" w:space="0" w:color="auto"/>
      </w:divBdr>
    </w:div>
    <w:div w:id="277106561">
      <w:marLeft w:val="0"/>
      <w:marRight w:val="0"/>
      <w:marTop w:val="10"/>
      <w:marBottom w:val="10"/>
      <w:divBdr>
        <w:top w:val="none" w:sz="0" w:space="0" w:color="auto"/>
        <w:left w:val="none" w:sz="0" w:space="0" w:color="auto"/>
        <w:bottom w:val="none" w:sz="0" w:space="0" w:color="auto"/>
        <w:right w:val="none" w:sz="0" w:space="0" w:color="auto"/>
      </w:divBdr>
    </w:div>
    <w:div w:id="299456652">
      <w:marLeft w:val="0"/>
      <w:marRight w:val="0"/>
      <w:marTop w:val="10"/>
      <w:marBottom w:val="10"/>
      <w:divBdr>
        <w:top w:val="none" w:sz="0" w:space="0" w:color="auto"/>
        <w:left w:val="none" w:sz="0" w:space="0" w:color="auto"/>
        <w:bottom w:val="none" w:sz="0" w:space="0" w:color="auto"/>
        <w:right w:val="none" w:sz="0" w:space="0" w:color="auto"/>
      </w:divBdr>
    </w:div>
    <w:div w:id="347220713">
      <w:marLeft w:val="0"/>
      <w:marRight w:val="0"/>
      <w:marTop w:val="10"/>
      <w:marBottom w:val="10"/>
      <w:divBdr>
        <w:top w:val="none" w:sz="0" w:space="0" w:color="auto"/>
        <w:left w:val="none" w:sz="0" w:space="0" w:color="auto"/>
        <w:bottom w:val="none" w:sz="0" w:space="0" w:color="auto"/>
        <w:right w:val="none" w:sz="0" w:space="0" w:color="auto"/>
      </w:divBdr>
    </w:div>
    <w:div w:id="358166339">
      <w:marLeft w:val="0"/>
      <w:marRight w:val="0"/>
      <w:marTop w:val="10"/>
      <w:marBottom w:val="10"/>
      <w:divBdr>
        <w:top w:val="none" w:sz="0" w:space="0" w:color="auto"/>
        <w:left w:val="none" w:sz="0" w:space="0" w:color="auto"/>
        <w:bottom w:val="none" w:sz="0" w:space="0" w:color="auto"/>
        <w:right w:val="none" w:sz="0" w:space="0" w:color="auto"/>
      </w:divBdr>
    </w:div>
    <w:div w:id="365058694">
      <w:marLeft w:val="0"/>
      <w:marRight w:val="0"/>
      <w:marTop w:val="10"/>
      <w:marBottom w:val="10"/>
      <w:divBdr>
        <w:top w:val="none" w:sz="0" w:space="0" w:color="auto"/>
        <w:left w:val="none" w:sz="0" w:space="0" w:color="auto"/>
        <w:bottom w:val="none" w:sz="0" w:space="0" w:color="auto"/>
        <w:right w:val="none" w:sz="0" w:space="0" w:color="auto"/>
      </w:divBdr>
    </w:div>
    <w:div w:id="489564460">
      <w:marLeft w:val="0"/>
      <w:marRight w:val="0"/>
      <w:marTop w:val="10"/>
      <w:marBottom w:val="10"/>
      <w:divBdr>
        <w:top w:val="none" w:sz="0" w:space="0" w:color="auto"/>
        <w:left w:val="none" w:sz="0" w:space="0" w:color="auto"/>
        <w:bottom w:val="none" w:sz="0" w:space="0" w:color="auto"/>
        <w:right w:val="none" w:sz="0" w:space="0" w:color="auto"/>
      </w:divBdr>
    </w:div>
    <w:div w:id="518324540">
      <w:marLeft w:val="0"/>
      <w:marRight w:val="0"/>
      <w:marTop w:val="10"/>
      <w:marBottom w:val="10"/>
      <w:divBdr>
        <w:top w:val="none" w:sz="0" w:space="0" w:color="auto"/>
        <w:left w:val="none" w:sz="0" w:space="0" w:color="auto"/>
        <w:bottom w:val="none" w:sz="0" w:space="0" w:color="auto"/>
        <w:right w:val="none" w:sz="0" w:space="0" w:color="auto"/>
      </w:divBdr>
    </w:div>
    <w:div w:id="613246737">
      <w:marLeft w:val="0"/>
      <w:marRight w:val="0"/>
      <w:marTop w:val="10"/>
      <w:marBottom w:val="10"/>
      <w:divBdr>
        <w:top w:val="none" w:sz="0" w:space="0" w:color="auto"/>
        <w:left w:val="none" w:sz="0" w:space="0" w:color="auto"/>
        <w:bottom w:val="none" w:sz="0" w:space="0" w:color="auto"/>
        <w:right w:val="none" w:sz="0" w:space="0" w:color="auto"/>
      </w:divBdr>
    </w:div>
    <w:div w:id="762335697">
      <w:marLeft w:val="0"/>
      <w:marRight w:val="720"/>
      <w:marTop w:val="10"/>
      <w:marBottom w:val="10"/>
      <w:divBdr>
        <w:top w:val="none" w:sz="0" w:space="0" w:color="auto"/>
        <w:left w:val="none" w:sz="0" w:space="0" w:color="auto"/>
        <w:bottom w:val="none" w:sz="0" w:space="0" w:color="auto"/>
        <w:right w:val="none" w:sz="0" w:space="0" w:color="auto"/>
      </w:divBdr>
    </w:div>
    <w:div w:id="767891592">
      <w:marLeft w:val="0"/>
      <w:marRight w:val="720"/>
      <w:marTop w:val="10"/>
      <w:marBottom w:val="10"/>
      <w:divBdr>
        <w:top w:val="none" w:sz="0" w:space="0" w:color="auto"/>
        <w:left w:val="none" w:sz="0" w:space="0" w:color="auto"/>
        <w:bottom w:val="none" w:sz="0" w:space="0" w:color="auto"/>
        <w:right w:val="none" w:sz="0" w:space="0" w:color="auto"/>
      </w:divBdr>
    </w:div>
    <w:div w:id="824861357">
      <w:marLeft w:val="0"/>
      <w:marRight w:val="720"/>
      <w:marTop w:val="10"/>
      <w:marBottom w:val="10"/>
      <w:divBdr>
        <w:top w:val="none" w:sz="0" w:space="0" w:color="auto"/>
        <w:left w:val="none" w:sz="0" w:space="0" w:color="auto"/>
        <w:bottom w:val="none" w:sz="0" w:space="0" w:color="auto"/>
        <w:right w:val="none" w:sz="0" w:space="0" w:color="auto"/>
      </w:divBdr>
    </w:div>
    <w:div w:id="863593145">
      <w:marLeft w:val="0"/>
      <w:marRight w:val="0"/>
      <w:marTop w:val="10"/>
      <w:marBottom w:val="10"/>
      <w:divBdr>
        <w:top w:val="none" w:sz="0" w:space="0" w:color="auto"/>
        <w:left w:val="none" w:sz="0" w:space="0" w:color="auto"/>
        <w:bottom w:val="none" w:sz="0" w:space="0" w:color="auto"/>
        <w:right w:val="none" w:sz="0" w:space="0" w:color="auto"/>
      </w:divBdr>
    </w:div>
    <w:div w:id="883491886">
      <w:marLeft w:val="0"/>
      <w:marRight w:val="0"/>
      <w:marTop w:val="10"/>
      <w:marBottom w:val="10"/>
      <w:divBdr>
        <w:top w:val="none" w:sz="0" w:space="0" w:color="auto"/>
        <w:left w:val="none" w:sz="0" w:space="0" w:color="auto"/>
        <w:bottom w:val="none" w:sz="0" w:space="0" w:color="auto"/>
        <w:right w:val="none" w:sz="0" w:space="0" w:color="auto"/>
      </w:divBdr>
    </w:div>
    <w:div w:id="888419250">
      <w:marLeft w:val="0"/>
      <w:marRight w:val="0"/>
      <w:marTop w:val="10"/>
      <w:marBottom w:val="10"/>
      <w:divBdr>
        <w:top w:val="none" w:sz="0" w:space="0" w:color="auto"/>
        <w:left w:val="none" w:sz="0" w:space="0" w:color="auto"/>
        <w:bottom w:val="none" w:sz="0" w:space="0" w:color="auto"/>
        <w:right w:val="none" w:sz="0" w:space="0" w:color="auto"/>
      </w:divBdr>
    </w:div>
    <w:div w:id="973680310">
      <w:marLeft w:val="0"/>
      <w:marRight w:val="0"/>
      <w:marTop w:val="10"/>
      <w:marBottom w:val="10"/>
      <w:divBdr>
        <w:top w:val="none" w:sz="0" w:space="0" w:color="auto"/>
        <w:left w:val="none" w:sz="0" w:space="0" w:color="auto"/>
        <w:bottom w:val="none" w:sz="0" w:space="0" w:color="auto"/>
        <w:right w:val="none" w:sz="0" w:space="0" w:color="auto"/>
      </w:divBdr>
    </w:div>
    <w:div w:id="990910084">
      <w:marLeft w:val="0"/>
      <w:marRight w:val="0"/>
      <w:marTop w:val="10"/>
      <w:marBottom w:val="10"/>
      <w:divBdr>
        <w:top w:val="none" w:sz="0" w:space="0" w:color="auto"/>
        <w:left w:val="none" w:sz="0" w:space="0" w:color="auto"/>
        <w:bottom w:val="none" w:sz="0" w:space="0" w:color="auto"/>
        <w:right w:val="none" w:sz="0" w:space="0" w:color="auto"/>
      </w:divBdr>
    </w:div>
    <w:div w:id="1071464223">
      <w:marLeft w:val="0"/>
      <w:marRight w:val="0"/>
      <w:marTop w:val="10"/>
      <w:marBottom w:val="10"/>
      <w:divBdr>
        <w:top w:val="none" w:sz="0" w:space="0" w:color="auto"/>
        <w:left w:val="none" w:sz="0" w:space="0" w:color="auto"/>
        <w:bottom w:val="none" w:sz="0" w:space="0" w:color="auto"/>
        <w:right w:val="none" w:sz="0" w:space="0" w:color="auto"/>
      </w:divBdr>
    </w:div>
    <w:div w:id="1105997659">
      <w:marLeft w:val="0"/>
      <w:marRight w:val="0"/>
      <w:marTop w:val="10"/>
      <w:marBottom w:val="10"/>
      <w:divBdr>
        <w:top w:val="none" w:sz="0" w:space="0" w:color="auto"/>
        <w:left w:val="none" w:sz="0" w:space="0" w:color="auto"/>
        <w:bottom w:val="none" w:sz="0" w:space="0" w:color="auto"/>
        <w:right w:val="none" w:sz="0" w:space="0" w:color="auto"/>
      </w:divBdr>
    </w:div>
    <w:div w:id="1162700563">
      <w:marLeft w:val="0"/>
      <w:marRight w:val="0"/>
      <w:marTop w:val="10"/>
      <w:marBottom w:val="10"/>
      <w:divBdr>
        <w:top w:val="none" w:sz="0" w:space="0" w:color="auto"/>
        <w:left w:val="none" w:sz="0" w:space="0" w:color="auto"/>
        <w:bottom w:val="none" w:sz="0" w:space="0" w:color="auto"/>
        <w:right w:val="none" w:sz="0" w:space="0" w:color="auto"/>
      </w:divBdr>
    </w:div>
    <w:div w:id="1186481675">
      <w:marLeft w:val="0"/>
      <w:marRight w:val="0"/>
      <w:marTop w:val="10"/>
      <w:marBottom w:val="10"/>
      <w:divBdr>
        <w:top w:val="none" w:sz="0" w:space="0" w:color="auto"/>
        <w:left w:val="none" w:sz="0" w:space="0" w:color="auto"/>
        <w:bottom w:val="none" w:sz="0" w:space="0" w:color="auto"/>
        <w:right w:val="none" w:sz="0" w:space="0" w:color="auto"/>
      </w:divBdr>
    </w:div>
    <w:div w:id="1300960324">
      <w:marLeft w:val="0"/>
      <w:marRight w:val="0"/>
      <w:marTop w:val="10"/>
      <w:marBottom w:val="10"/>
      <w:divBdr>
        <w:top w:val="none" w:sz="0" w:space="0" w:color="auto"/>
        <w:left w:val="none" w:sz="0" w:space="0" w:color="auto"/>
        <w:bottom w:val="none" w:sz="0" w:space="0" w:color="auto"/>
        <w:right w:val="none" w:sz="0" w:space="0" w:color="auto"/>
      </w:divBdr>
    </w:div>
    <w:div w:id="1352803417">
      <w:marLeft w:val="0"/>
      <w:marRight w:val="0"/>
      <w:marTop w:val="10"/>
      <w:marBottom w:val="10"/>
      <w:divBdr>
        <w:top w:val="none" w:sz="0" w:space="0" w:color="auto"/>
        <w:left w:val="none" w:sz="0" w:space="0" w:color="auto"/>
        <w:bottom w:val="none" w:sz="0" w:space="0" w:color="auto"/>
        <w:right w:val="none" w:sz="0" w:space="0" w:color="auto"/>
      </w:divBdr>
    </w:div>
    <w:div w:id="1402682185">
      <w:marLeft w:val="0"/>
      <w:marRight w:val="0"/>
      <w:marTop w:val="10"/>
      <w:marBottom w:val="10"/>
      <w:divBdr>
        <w:top w:val="none" w:sz="0" w:space="0" w:color="auto"/>
        <w:left w:val="none" w:sz="0" w:space="0" w:color="auto"/>
        <w:bottom w:val="none" w:sz="0" w:space="0" w:color="auto"/>
        <w:right w:val="none" w:sz="0" w:space="0" w:color="auto"/>
      </w:divBdr>
    </w:div>
    <w:div w:id="1413703374">
      <w:marLeft w:val="0"/>
      <w:marRight w:val="0"/>
      <w:marTop w:val="10"/>
      <w:marBottom w:val="10"/>
      <w:divBdr>
        <w:top w:val="none" w:sz="0" w:space="0" w:color="auto"/>
        <w:left w:val="none" w:sz="0" w:space="0" w:color="auto"/>
        <w:bottom w:val="none" w:sz="0" w:space="0" w:color="auto"/>
        <w:right w:val="none" w:sz="0" w:space="0" w:color="auto"/>
      </w:divBdr>
    </w:div>
    <w:div w:id="1526288514">
      <w:marLeft w:val="0"/>
      <w:marRight w:val="720"/>
      <w:marTop w:val="10"/>
      <w:marBottom w:val="10"/>
      <w:divBdr>
        <w:top w:val="none" w:sz="0" w:space="0" w:color="auto"/>
        <w:left w:val="none" w:sz="0" w:space="0" w:color="auto"/>
        <w:bottom w:val="none" w:sz="0" w:space="0" w:color="auto"/>
        <w:right w:val="none" w:sz="0" w:space="0" w:color="auto"/>
      </w:divBdr>
    </w:div>
    <w:div w:id="1557357714">
      <w:marLeft w:val="0"/>
      <w:marRight w:val="720"/>
      <w:marTop w:val="10"/>
      <w:marBottom w:val="10"/>
      <w:divBdr>
        <w:top w:val="none" w:sz="0" w:space="0" w:color="auto"/>
        <w:left w:val="none" w:sz="0" w:space="0" w:color="auto"/>
        <w:bottom w:val="none" w:sz="0" w:space="0" w:color="auto"/>
        <w:right w:val="none" w:sz="0" w:space="0" w:color="auto"/>
      </w:divBdr>
    </w:div>
    <w:div w:id="1572040140">
      <w:marLeft w:val="0"/>
      <w:marRight w:val="0"/>
      <w:marTop w:val="10"/>
      <w:marBottom w:val="10"/>
      <w:divBdr>
        <w:top w:val="none" w:sz="0" w:space="0" w:color="auto"/>
        <w:left w:val="none" w:sz="0" w:space="0" w:color="auto"/>
        <w:bottom w:val="none" w:sz="0" w:space="0" w:color="auto"/>
        <w:right w:val="none" w:sz="0" w:space="0" w:color="auto"/>
      </w:divBdr>
    </w:div>
    <w:div w:id="1584290940">
      <w:marLeft w:val="0"/>
      <w:marRight w:val="0"/>
      <w:marTop w:val="10"/>
      <w:marBottom w:val="10"/>
      <w:divBdr>
        <w:top w:val="none" w:sz="0" w:space="0" w:color="auto"/>
        <w:left w:val="none" w:sz="0" w:space="0" w:color="auto"/>
        <w:bottom w:val="none" w:sz="0" w:space="0" w:color="auto"/>
        <w:right w:val="none" w:sz="0" w:space="0" w:color="auto"/>
      </w:divBdr>
    </w:div>
    <w:div w:id="1731267250">
      <w:marLeft w:val="0"/>
      <w:marRight w:val="0"/>
      <w:marTop w:val="10"/>
      <w:marBottom w:val="10"/>
      <w:divBdr>
        <w:top w:val="none" w:sz="0" w:space="0" w:color="auto"/>
        <w:left w:val="none" w:sz="0" w:space="0" w:color="auto"/>
        <w:bottom w:val="none" w:sz="0" w:space="0" w:color="auto"/>
        <w:right w:val="none" w:sz="0" w:space="0" w:color="auto"/>
      </w:divBdr>
    </w:div>
    <w:div w:id="1933464094">
      <w:marLeft w:val="0"/>
      <w:marRight w:val="0"/>
      <w:marTop w:val="10"/>
      <w:marBottom w:val="10"/>
      <w:divBdr>
        <w:top w:val="none" w:sz="0" w:space="0" w:color="auto"/>
        <w:left w:val="none" w:sz="0" w:space="0" w:color="auto"/>
        <w:bottom w:val="none" w:sz="0" w:space="0" w:color="auto"/>
        <w:right w:val="none" w:sz="0" w:space="0" w:color="auto"/>
      </w:divBdr>
    </w:div>
    <w:div w:id="1936018656">
      <w:marLeft w:val="0"/>
      <w:marRight w:val="0"/>
      <w:marTop w:val="10"/>
      <w:marBottom w:val="10"/>
      <w:divBdr>
        <w:top w:val="none" w:sz="0" w:space="0" w:color="auto"/>
        <w:left w:val="none" w:sz="0" w:space="0" w:color="auto"/>
        <w:bottom w:val="none" w:sz="0" w:space="0" w:color="auto"/>
        <w:right w:val="none" w:sz="0" w:space="0" w:color="auto"/>
      </w:divBdr>
    </w:div>
    <w:div w:id="1970164865">
      <w:marLeft w:val="0"/>
      <w:marRight w:val="0"/>
      <w:marTop w:val="10"/>
      <w:marBottom w:val="10"/>
      <w:divBdr>
        <w:top w:val="none" w:sz="0" w:space="0" w:color="auto"/>
        <w:left w:val="none" w:sz="0" w:space="0" w:color="auto"/>
        <w:bottom w:val="none" w:sz="0" w:space="0" w:color="auto"/>
        <w:right w:val="none" w:sz="0" w:space="0" w:color="auto"/>
      </w:divBdr>
    </w:div>
    <w:div w:id="1970234878">
      <w:marLeft w:val="0"/>
      <w:marRight w:val="0"/>
      <w:marTop w:val="10"/>
      <w:marBottom w:val="10"/>
      <w:divBdr>
        <w:top w:val="none" w:sz="0" w:space="0" w:color="auto"/>
        <w:left w:val="none" w:sz="0" w:space="0" w:color="auto"/>
        <w:bottom w:val="none" w:sz="0" w:space="0" w:color="auto"/>
        <w:right w:val="none" w:sz="0" w:space="0" w:color="auto"/>
      </w:divBdr>
    </w:div>
    <w:div w:id="1986855410">
      <w:marLeft w:val="0"/>
      <w:marRight w:val="0"/>
      <w:marTop w:val="10"/>
      <w:marBottom w:val="10"/>
      <w:divBdr>
        <w:top w:val="none" w:sz="0" w:space="0" w:color="auto"/>
        <w:left w:val="none" w:sz="0" w:space="0" w:color="auto"/>
        <w:bottom w:val="none" w:sz="0" w:space="0" w:color="auto"/>
        <w:right w:val="none" w:sz="0" w:space="0" w:color="auto"/>
      </w:divBdr>
    </w:div>
    <w:div w:id="1992563650">
      <w:marLeft w:val="0"/>
      <w:marRight w:val="0"/>
      <w:marTop w:val="10"/>
      <w:marBottom w:val="10"/>
      <w:divBdr>
        <w:top w:val="none" w:sz="0" w:space="0" w:color="auto"/>
        <w:left w:val="none" w:sz="0" w:space="0" w:color="auto"/>
        <w:bottom w:val="none" w:sz="0" w:space="0" w:color="auto"/>
        <w:right w:val="none" w:sz="0" w:space="0" w:color="auto"/>
      </w:divBdr>
    </w:div>
    <w:div w:id="2093358546">
      <w:marLeft w:val="0"/>
      <w:marRight w:val="0"/>
      <w:marTop w:val="10"/>
      <w:marBottom w:val="10"/>
      <w:divBdr>
        <w:top w:val="none" w:sz="0" w:space="0" w:color="auto"/>
        <w:left w:val="none" w:sz="0" w:space="0" w:color="auto"/>
        <w:bottom w:val="none" w:sz="0" w:space="0" w:color="auto"/>
        <w:right w:val="none" w:sz="0" w:space="0" w:color="auto"/>
      </w:divBdr>
    </w:div>
    <w:div w:id="2096972083">
      <w:marLeft w:val="0"/>
      <w:marRight w:val="0"/>
      <w:marTop w:val="10"/>
      <w:marBottom w:val="10"/>
      <w:divBdr>
        <w:top w:val="none" w:sz="0" w:space="0" w:color="auto"/>
        <w:left w:val="none" w:sz="0" w:space="0" w:color="auto"/>
        <w:bottom w:val="none" w:sz="0" w:space="0" w:color="auto"/>
        <w:right w:val="none" w:sz="0" w:space="0" w:color="auto"/>
      </w:divBdr>
    </w:div>
    <w:div w:id="21341285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2025-04-30T04:41:00Z</dcterms:created>
  <dcterms:modified xsi:type="dcterms:W3CDTF">2025-04-30T04:41:00Z</dcterms:modified>
</cp:coreProperties>
</file>