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28FD" w14:textId="77777777" w:rsidR="008F06AC" w:rsidRDefault="008F06AC">
      <w:pPr>
        <w:spacing w:line="500" w:lineRule="atLeast"/>
        <w:jc w:val="center"/>
        <w:divId w:val="1197347329"/>
        <w:rPr>
          <w:rFonts w:ascii="黑体" w:eastAsia="黑体" w:hAnsi="黑体"/>
          <w:sz w:val="36"/>
          <w:szCs w:val="36"/>
        </w:rPr>
      </w:pPr>
      <w:r>
        <w:rPr>
          <w:rFonts w:ascii="黑体" w:eastAsia="黑体" w:hAnsi="黑体" w:hint="eastAsia"/>
          <w:sz w:val="36"/>
          <w:szCs w:val="36"/>
        </w:rPr>
        <w:t>广东省广州市番禺区人民法院</w:t>
      </w:r>
    </w:p>
    <w:p w14:paraId="417525C3" w14:textId="77777777" w:rsidR="008F06AC" w:rsidRDefault="008F06AC">
      <w:pPr>
        <w:spacing w:line="500" w:lineRule="atLeast"/>
        <w:jc w:val="center"/>
        <w:divId w:val="7544001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3677FD" w14:textId="77777777" w:rsidR="008F06AC" w:rsidRDefault="008F06AC">
      <w:pPr>
        <w:spacing w:line="500" w:lineRule="atLeast"/>
        <w:jc w:val="right"/>
        <w:divId w:val="81082438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162</w:t>
      </w:r>
      <w:r>
        <w:rPr>
          <w:rFonts w:hint="eastAsia"/>
          <w:sz w:val="30"/>
          <w:szCs w:val="30"/>
        </w:rPr>
        <w:t>号</w:t>
      </w:r>
    </w:p>
    <w:p w14:paraId="32A6100F" w14:textId="77777777" w:rsidR="008F06AC" w:rsidRDefault="008F06AC">
      <w:pPr>
        <w:spacing w:line="500" w:lineRule="atLeast"/>
        <w:ind w:firstLine="600"/>
        <w:divId w:val="1614708587"/>
        <w:rPr>
          <w:rFonts w:hint="eastAsia"/>
          <w:sz w:val="30"/>
          <w:szCs w:val="30"/>
        </w:rPr>
      </w:pPr>
      <w:r>
        <w:rPr>
          <w:rFonts w:hint="eastAsia"/>
          <w:sz w:val="30"/>
          <w:szCs w:val="30"/>
        </w:rPr>
        <w:t>公诉机关广东省广州市番禺区人民检察院。</w:t>
      </w:r>
    </w:p>
    <w:p w14:paraId="27C2DF8D" w14:textId="77777777" w:rsidR="008F06AC" w:rsidRDefault="008F06AC">
      <w:pPr>
        <w:spacing w:line="500" w:lineRule="atLeast"/>
        <w:ind w:firstLine="600"/>
        <w:divId w:val="1282422630"/>
        <w:rPr>
          <w:rFonts w:hint="eastAsia"/>
          <w:sz w:val="30"/>
          <w:szCs w:val="30"/>
        </w:rPr>
      </w:pPr>
      <w:r>
        <w:rPr>
          <w:rFonts w:hint="eastAsia"/>
          <w:sz w:val="30"/>
          <w:szCs w:val="30"/>
        </w:rPr>
        <w:t>被告人孟广伦，男，</w:t>
      </w:r>
      <w:r>
        <w:rPr>
          <w:rFonts w:hint="eastAsia"/>
          <w:sz w:val="30"/>
          <w:szCs w:val="30"/>
        </w:rPr>
        <w:t>1961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日出生，汉族，文化程度大学，原广州环保投资集团有限公司第七资源热电厂项目建设指挥部总指挥、广州环投从化环保能源有限公司总经理，户籍地贵州省贵阳市，现住广州市番禺区。因本案于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日被监视居住，同月</w:t>
      </w:r>
      <w:r>
        <w:rPr>
          <w:rFonts w:hint="eastAsia"/>
          <w:sz w:val="30"/>
          <w:szCs w:val="30"/>
        </w:rPr>
        <w:t>28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日被逮捕。现押于广州市番禺区看守所。</w:t>
      </w:r>
    </w:p>
    <w:p w14:paraId="7A06DE5D" w14:textId="77777777" w:rsidR="008F06AC" w:rsidRDefault="008F06AC">
      <w:pPr>
        <w:spacing w:line="500" w:lineRule="atLeast"/>
        <w:ind w:firstLine="600"/>
        <w:divId w:val="1436948737"/>
        <w:rPr>
          <w:rFonts w:hint="eastAsia"/>
          <w:sz w:val="30"/>
          <w:szCs w:val="30"/>
        </w:rPr>
      </w:pPr>
      <w:r>
        <w:rPr>
          <w:rFonts w:hint="eastAsia"/>
          <w:sz w:val="30"/>
          <w:szCs w:val="30"/>
        </w:rPr>
        <w:t>辩护人叶秀雄、李皖娜，广东雄远律师事务所律师。</w:t>
      </w:r>
    </w:p>
    <w:p w14:paraId="748D9430" w14:textId="77777777" w:rsidR="008F06AC" w:rsidRDefault="008F06AC">
      <w:pPr>
        <w:spacing w:line="500" w:lineRule="atLeast"/>
        <w:ind w:firstLine="600"/>
        <w:divId w:val="1059744289"/>
        <w:rPr>
          <w:rFonts w:hint="eastAsia"/>
          <w:sz w:val="30"/>
          <w:szCs w:val="30"/>
        </w:rPr>
      </w:pPr>
      <w:r>
        <w:rPr>
          <w:rFonts w:hint="eastAsia"/>
          <w:sz w:val="30"/>
          <w:szCs w:val="30"/>
        </w:rPr>
        <w:t>广东省广州市番禺区人民检察院以穗番检公刑诉〔</w:t>
      </w:r>
      <w:r>
        <w:rPr>
          <w:rFonts w:hint="eastAsia"/>
          <w:sz w:val="30"/>
          <w:szCs w:val="30"/>
        </w:rPr>
        <w:t>2018</w:t>
      </w:r>
      <w:r>
        <w:rPr>
          <w:rFonts w:hint="eastAsia"/>
          <w:sz w:val="30"/>
          <w:szCs w:val="30"/>
        </w:rPr>
        <w:t>〕</w:t>
      </w:r>
      <w:r>
        <w:rPr>
          <w:rFonts w:hint="eastAsia"/>
          <w:sz w:val="30"/>
          <w:szCs w:val="30"/>
        </w:rPr>
        <w:t>37</w:t>
      </w:r>
      <w:r>
        <w:rPr>
          <w:rFonts w:hint="eastAsia"/>
          <w:sz w:val="30"/>
          <w:szCs w:val="30"/>
        </w:rPr>
        <w:t>号起诉书指控被告人孟广伦犯受贿罪、重大责任事故罪，于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遵照广州市中级人民法院指定管辖的决定立案受理，依法组成合议庭，公开开庭审理了本案。广东省广州市番禺区人民检察院指派检察员王姗、何蔚出庭支持公诉，被告人孟广伦及辩护人叶秀雄、李皖娜到庭参加了诉讼。本案经延期审理，现已审理终结。</w:t>
      </w:r>
    </w:p>
    <w:p w14:paraId="767ADFC2" w14:textId="77777777" w:rsidR="008F06AC" w:rsidRDefault="008F06AC">
      <w:pPr>
        <w:spacing w:line="500" w:lineRule="atLeast"/>
        <w:divId w:val="178548051"/>
        <w:rPr>
          <w:rFonts w:hint="eastAsia"/>
          <w:sz w:val="30"/>
          <w:szCs w:val="30"/>
        </w:rPr>
      </w:pPr>
      <w:r>
        <w:rPr>
          <w:rFonts w:hint="eastAsia"/>
          <w:sz w:val="30"/>
          <w:szCs w:val="30"/>
        </w:rPr>
        <w:t>广东省广州市番禺区人民检察院指控：</w:t>
      </w:r>
    </w:p>
    <w:p w14:paraId="62E70C16" w14:textId="77777777" w:rsidR="008F06AC" w:rsidRDefault="008F06AC">
      <w:pPr>
        <w:spacing w:line="500" w:lineRule="atLeast"/>
        <w:ind w:firstLine="600"/>
        <w:divId w:val="715200241"/>
        <w:rPr>
          <w:rFonts w:hint="eastAsia"/>
          <w:sz w:val="30"/>
          <w:szCs w:val="30"/>
        </w:rPr>
      </w:pPr>
      <w:r>
        <w:rPr>
          <w:rFonts w:hint="eastAsia"/>
          <w:sz w:val="30"/>
          <w:szCs w:val="30"/>
        </w:rPr>
        <w:t>一、受贿罪</w:t>
      </w:r>
    </w:p>
    <w:p w14:paraId="54C79683" w14:textId="77777777" w:rsidR="008F06AC" w:rsidRDefault="008F06AC">
      <w:pPr>
        <w:spacing w:line="500" w:lineRule="atLeast"/>
        <w:ind w:firstLine="600"/>
        <w:divId w:val="487016504"/>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间，被告人孟广伦利用担任广州环保投资集团有限公司第七资源热电厂项目（以下简称从化热电厂项目）建设指挥部总指挥的职务便利，在该项目场地平整工程招投标过程中，为个体工程承建商黎某（另案处理）挂靠广州市第二市政工程有限公司中标该工程提供帮助并约定事后收取好处费。</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月间，被告人孟广伦在广州</w:t>
      </w:r>
      <w:r>
        <w:rPr>
          <w:rFonts w:hint="eastAsia"/>
          <w:sz w:val="30"/>
          <w:szCs w:val="30"/>
        </w:rPr>
        <w:lastRenderedPageBreak/>
        <w:t>市番禺区番禺广场附近的绿岛咖啡厅、从化区街口镇黎某临时办公点等地先后三次收受黎某贿送的现金人民币共计</w:t>
      </w:r>
      <w:r>
        <w:rPr>
          <w:rFonts w:hint="eastAsia"/>
          <w:sz w:val="30"/>
          <w:szCs w:val="30"/>
        </w:rPr>
        <w:t>60</w:t>
      </w:r>
      <w:r>
        <w:rPr>
          <w:rFonts w:hint="eastAsia"/>
          <w:sz w:val="30"/>
          <w:szCs w:val="30"/>
        </w:rPr>
        <w:t>万元。</w:t>
      </w:r>
    </w:p>
    <w:p w14:paraId="07E5F65C" w14:textId="77777777" w:rsidR="008F06AC" w:rsidRDefault="008F06AC">
      <w:pPr>
        <w:spacing w:line="500" w:lineRule="atLeast"/>
        <w:ind w:firstLine="600"/>
        <w:divId w:val="832261102"/>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年上半年，被告人孟广伦利用担任从化热电厂项目建设指挥部总指挥的职务便利，在该项目的土建施工总承包工程招投标过程中，为黎某挂靠广州市市政集团有限公司中标该工程提供帮助并约定事后收取好处费。</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月间，被告人孟广伦在从化区街口镇黎某临时办公点两次收受黎某贿送的现金人民币共计</w:t>
      </w:r>
      <w:r>
        <w:rPr>
          <w:rFonts w:hint="eastAsia"/>
          <w:sz w:val="30"/>
          <w:szCs w:val="30"/>
        </w:rPr>
        <w:t>200</w:t>
      </w:r>
      <w:r>
        <w:rPr>
          <w:rFonts w:hint="eastAsia"/>
          <w:sz w:val="30"/>
          <w:szCs w:val="30"/>
        </w:rPr>
        <w:t>万元。</w:t>
      </w:r>
    </w:p>
    <w:p w14:paraId="1C28E7F0" w14:textId="77777777" w:rsidR="008F06AC" w:rsidRDefault="008F06AC">
      <w:pPr>
        <w:spacing w:line="500" w:lineRule="atLeast"/>
        <w:ind w:firstLine="600"/>
        <w:divId w:val="311102056"/>
        <w:rPr>
          <w:rFonts w:hint="eastAsia"/>
          <w:sz w:val="30"/>
          <w:szCs w:val="30"/>
        </w:rPr>
      </w:pPr>
      <w:r>
        <w:rPr>
          <w:rFonts w:hint="eastAsia"/>
          <w:sz w:val="30"/>
          <w:szCs w:val="30"/>
        </w:rPr>
        <w:t>二、重大责任事故罪</w:t>
      </w:r>
    </w:p>
    <w:p w14:paraId="6856A4B9" w14:textId="77777777" w:rsidR="008F06AC" w:rsidRDefault="008F06AC">
      <w:pPr>
        <w:spacing w:line="500" w:lineRule="atLeast"/>
        <w:ind w:firstLine="600"/>
        <w:divId w:val="877547425"/>
        <w:rPr>
          <w:rFonts w:hint="eastAsia"/>
          <w:sz w:val="30"/>
          <w:szCs w:val="30"/>
        </w:rPr>
      </w:pPr>
      <w:r>
        <w:rPr>
          <w:rFonts w:hint="eastAsia"/>
          <w:sz w:val="30"/>
          <w:szCs w:val="30"/>
        </w:rPr>
        <w:t>2016</w:t>
      </w:r>
      <w:r>
        <w:rPr>
          <w:rFonts w:hint="eastAsia"/>
          <w:sz w:val="30"/>
          <w:szCs w:val="30"/>
        </w:rPr>
        <w:t>年以来，被告人孟广伦先后担任从化热电厂项目建设指挥部总指挥及广州环投从化环保能源有限公司总经理，在发包项目建设施工期间，身为该项目安全生产第一责任人，违反安全管理规定，明知黎某无任何资质系挂靠广州市市政集团公司承揽该项目土建总承包工程：放任黎某既挂靠广州市市政实业有限公司承揽土建总承包工程劳务分包，又挂靠广东电白建设集团有限公司承揽土建总承包工程中的钢结构等专业分包工程；且对发包项目安全生产协调管理不力，未能采取有效措施督促施工、监理单位落实事故隐患的整改工作；明知总包单位备案项目经理长期不到岗情况且未有效督促整改。期间，黎某将钢结构工程转包给无任何资质的曾某（另案处理），曾某安排黄某</w:t>
      </w:r>
      <w:r>
        <w:rPr>
          <w:rFonts w:hint="eastAsia"/>
          <w:sz w:val="30"/>
          <w:szCs w:val="30"/>
        </w:rPr>
        <w:t>3</w:t>
      </w:r>
      <w:r>
        <w:rPr>
          <w:rFonts w:hint="eastAsia"/>
          <w:sz w:val="30"/>
          <w:szCs w:val="30"/>
        </w:rPr>
        <w:t>等人（均另案处理）组织工人施工，并在未制定专项施工方案情况下使用简易桁架和竹排搭设操作平台进行高空作业。</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7</w:t>
      </w:r>
      <w:r>
        <w:rPr>
          <w:rFonts w:hint="eastAsia"/>
          <w:sz w:val="30"/>
          <w:szCs w:val="30"/>
        </w:rPr>
        <w:t>时</w:t>
      </w:r>
      <w:r>
        <w:rPr>
          <w:rFonts w:hint="eastAsia"/>
          <w:sz w:val="30"/>
          <w:szCs w:val="30"/>
        </w:rPr>
        <w:t>55</w:t>
      </w:r>
      <w:r>
        <w:rPr>
          <w:rFonts w:hint="eastAsia"/>
          <w:sz w:val="30"/>
          <w:szCs w:val="30"/>
        </w:rPr>
        <w:t>分，该项目垃圾储坑厂房屋面防腐板安装操作平台发生高处坍塌坠落事故，造成平台上作业人员</w:t>
      </w:r>
      <w:r>
        <w:rPr>
          <w:rFonts w:hint="eastAsia"/>
          <w:sz w:val="30"/>
          <w:szCs w:val="30"/>
        </w:rPr>
        <w:t>9</w:t>
      </w:r>
      <w:r>
        <w:rPr>
          <w:rFonts w:hint="eastAsia"/>
          <w:sz w:val="30"/>
          <w:szCs w:val="30"/>
        </w:rPr>
        <w:t>人死亡、</w:t>
      </w:r>
      <w:r>
        <w:rPr>
          <w:rFonts w:hint="eastAsia"/>
          <w:sz w:val="30"/>
          <w:szCs w:val="30"/>
        </w:rPr>
        <w:t>2</w:t>
      </w:r>
      <w:r>
        <w:rPr>
          <w:rFonts w:hint="eastAsia"/>
          <w:sz w:val="30"/>
          <w:szCs w:val="30"/>
        </w:rPr>
        <w:t>人受伤，直接损失</w:t>
      </w:r>
      <w:r>
        <w:rPr>
          <w:rFonts w:hint="eastAsia"/>
          <w:sz w:val="30"/>
          <w:szCs w:val="30"/>
        </w:rPr>
        <w:t>1065</w:t>
      </w:r>
      <w:r>
        <w:rPr>
          <w:rFonts w:hint="eastAsia"/>
          <w:sz w:val="30"/>
          <w:szCs w:val="30"/>
        </w:rPr>
        <w:t>万元。</w:t>
      </w:r>
    </w:p>
    <w:p w14:paraId="5EFA326F" w14:textId="77777777" w:rsidR="008F06AC" w:rsidRDefault="008F06AC">
      <w:pPr>
        <w:spacing w:line="500" w:lineRule="atLeast"/>
        <w:ind w:firstLine="600"/>
        <w:divId w:val="1655445891"/>
        <w:rPr>
          <w:rFonts w:hint="eastAsia"/>
          <w:sz w:val="30"/>
          <w:szCs w:val="30"/>
        </w:rPr>
      </w:pPr>
      <w:r>
        <w:rPr>
          <w:rFonts w:hint="eastAsia"/>
          <w:sz w:val="30"/>
          <w:szCs w:val="30"/>
        </w:rPr>
        <w:t>公诉机关就其指控的事实向本院提供了物证、书证、证人证言、被告人供述、现场勘查笔录等证据。公诉机关认为，被告人孟广伦身为国家工作人员，利用职务便利，多次非法收受他人财物，为他人谋取利益，数额巨大；且在生产、作业中违反有关安全管理的规定，因而发生重大伤亡事故，情节特别恶劣，其行为分别触犯了《中华人民共和国刑法》第三百八十五条、三百八十三条、一百三十四条之规定，犯罪事实清楚，证据确实充分，应当以受贿罪、重大责任事故罪追究其刑事责任。鉴于被告人孟广伦虽不具有《中华人民共和国刑法》第六十七条前两款规定的自首情节，但是如实供述自己的受贿罪行，根据《中华人民共和国刑法》第六十七条第三款的规定，对该罪可以从轻处罚。被告人孟广伦一人犯数罪，根据《中华人民共和国刑法》第六十九条之规定，应数罪并罚。提请本院依法判处。</w:t>
      </w:r>
    </w:p>
    <w:p w14:paraId="3F6DB560" w14:textId="77777777" w:rsidR="008F06AC" w:rsidRDefault="008F06AC">
      <w:pPr>
        <w:spacing w:line="500" w:lineRule="atLeast"/>
        <w:ind w:firstLine="600"/>
        <w:divId w:val="1024092699"/>
        <w:rPr>
          <w:rFonts w:hint="eastAsia"/>
          <w:sz w:val="30"/>
          <w:szCs w:val="30"/>
        </w:rPr>
      </w:pPr>
      <w:r>
        <w:rPr>
          <w:rFonts w:hint="eastAsia"/>
          <w:sz w:val="30"/>
          <w:szCs w:val="30"/>
        </w:rPr>
        <w:t>被告人孟广伦对指控受贿罪的事实不持异议，辩称其在纪委现场调查期间已如实交代受贿的问题，并检举晏某、李某</w:t>
      </w:r>
      <w:r>
        <w:rPr>
          <w:rFonts w:hint="eastAsia"/>
          <w:sz w:val="30"/>
          <w:szCs w:val="30"/>
        </w:rPr>
        <w:t>3</w:t>
      </w:r>
      <w:r>
        <w:rPr>
          <w:rFonts w:hint="eastAsia"/>
          <w:sz w:val="30"/>
          <w:szCs w:val="30"/>
        </w:rPr>
        <w:t>收受黎某贿赂的事实。承认重大责任事故罪的指控，辩称其存在监管不力，但尚未达到“情节特别恶劣”，量刑方面应适用“三年以下有期徒刑或者拘役”的幅度。</w:t>
      </w:r>
    </w:p>
    <w:p w14:paraId="6ED3F0AD" w14:textId="77777777" w:rsidR="008F06AC" w:rsidRDefault="008F06AC">
      <w:pPr>
        <w:spacing w:line="500" w:lineRule="atLeast"/>
        <w:ind w:firstLine="600"/>
        <w:divId w:val="787508392"/>
        <w:rPr>
          <w:rFonts w:hint="eastAsia"/>
          <w:sz w:val="30"/>
          <w:szCs w:val="30"/>
        </w:rPr>
      </w:pPr>
      <w:r>
        <w:rPr>
          <w:rFonts w:hint="eastAsia"/>
          <w:sz w:val="30"/>
          <w:szCs w:val="30"/>
        </w:rPr>
        <w:t>辩护人对指控被告人受贿罪的事实不持异议，认为被告人有自首、立功、全部退赃的情节，依法应当从轻或减轻处罚，对该罪名建议判处有期徒刑二年以下并适用缓刑。对指控被告人重大责任事故罪的事实及情节均不持异议，认为被告人具有自首情节，且当庭认罪，建议从轻或减轻处罚。</w:t>
      </w:r>
    </w:p>
    <w:p w14:paraId="53C4FDA7" w14:textId="77777777" w:rsidR="008F06AC" w:rsidRDefault="008F06AC">
      <w:pPr>
        <w:spacing w:line="500" w:lineRule="atLeast"/>
        <w:ind w:firstLine="600"/>
        <w:divId w:val="358509158"/>
        <w:rPr>
          <w:rFonts w:hint="eastAsia"/>
          <w:sz w:val="30"/>
          <w:szCs w:val="30"/>
        </w:rPr>
      </w:pPr>
      <w:r>
        <w:rPr>
          <w:rFonts w:hint="eastAsia"/>
          <w:sz w:val="30"/>
          <w:szCs w:val="30"/>
        </w:rPr>
        <w:t>经审理查明：</w:t>
      </w:r>
    </w:p>
    <w:p w14:paraId="4743E395" w14:textId="77777777" w:rsidR="008F06AC" w:rsidRDefault="008F06AC">
      <w:pPr>
        <w:spacing w:line="500" w:lineRule="atLeast"/>
        <w:ind w:firstLine="600"/>
        <w:divId w:val="1629240310"/>
        <w:rPr>
          <w:rFonts w:hint="eastAsia"/>
          <w:sz w:val="30"/>
          <w:szCs w:val="30"/>
        </w:rPr>
      </w:pPr>
      <w:r>
        <w:rPr>
          <w:rFonts w:hint="eastAsia"/>
          <w:sz w:val="30"/>
          <w:szCs w:val="30"/>
        </w:rPr>
        <w:t>一、受贿罪</w:t>
      </w:r>
    </w:p>
    <w:p w14:paraId="127EA4E5" w14:textId="77777777" w:rsidR="008F06AC" w:rsidRDefault="008F06AC">
      <w:pPr>
        <w:spacing w:line="500" w:lineRule="atLeast"/>
        <w:ind w:firstLine="600"/>
        <w:divId w:val="144422675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间，被告人孟广伦利用担任广州环保投资集团有限公司第七资源热电厂项目（以下简称从化热电厂项目）建设指挥部总指挥的职务便利，在该项目场地平整工程招投标过程中，为个体工程承建商黎某（另案处理）挂靠广州市第二市政工程有限公司中标该工程提供帮助并约定事后收取好处费。</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月间，被告人孟广伦在广州市番禺区番禺广场附近的绿岛咖啡厅、从化区街口镇黎某临时办公点等地先后三次收受黎某贿送的现金人民币共计</w:t>
      </w:r>
      <w:r>
        <w:rPr>
          <w:rFonts w:hint="eastAsia"/>
          <w:sz w:val="30"/>
          <w:szCs w:val="30"/>
        </w:rPr>
        <w:t>60</w:t>
      </w:r>
      <w:r>
        <w:rPr>
          <w:rFonts w:hint="eastAsia"/>
          <w:sz w:val="30"/>
          <w:szCs w:val="30"/>
        </w:rPr>
        <w:t>万元。</w:t>
      </w:r>
    </w:p>
    <w:p w14:paraId="1F88AFE6" w14:textId="77777777" w:rsidR="008F06AC" w:rsidRDefault="008F06AC">
      <w:pPr>
        <w:spacing w:line="500" w:lineRule="atLeast"/>
        <w:ind w:firstLine="600"/>
        <w:divId w:val="1743598107"/>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年上半年，被告人孟广伦利用担任从化热电厂项目建设指挥部总指挥的职务便利，在该项目的土建施工总承包工程招投标过程中，为黎某挂靠广州市市政集团有限公司中标该工程提供帮助并约定事后收取好处费。</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月间，被告人孟广伦在从化区街口镇黎某临时办公点两次收受黎某贿送的现金人民币共计</w:t>
      </w:r>
      <w:r>
        <w:rPr>
          <w:rFonts w:hint="eastAsia"/>
          <w:sz w:val="30"/>
          <w:szCs w:val="30"/>
        </w:rPr>
        <w:t>200</w:t>
      </w:r>
      <w:r>
        <w:rPr>
          <w:rFonts w:hint="eastAsia"/>
          <w:sz w:val="30"/>
          <w:szCs w:val="30"/>
        </w:rPr>
        <w:t>万元。</w:t>
      </w:r>
    </w:p>
    <w:p w14:paraId="59D0C1B3" w14:textId="77777777" w:rsidR="008F06AC" w:rsidRDefault="008F06AC">
      <w:pPr>
        <w:spacing w:line="500" w:lineRule="atLeast"/>
        <w:ind w:firstLine="600"/>
        <w:divId w:val="969938489"/>
        <w:rPr>
          <w:rFonts w:hint="eastAsia"/>
          <w:sz w:val="30"/>
          <w:szCs w:val="30"/>
        </w:rPr>
      </w:pPr>
      <w:r>
        <w:rPr>
          <w:rFonts w:hint="eastAsia"/>
          <w:sz w:val="30"/>
          <w:szCs w:val="30"/>
        </w:rPr>
        <w:t>案发后，被告人孟广伦已向广州市番禺区人民检察院退赃人民币</w:t>
      </w:r>
      <w:r>
        <w:rPr>
          <w:rFonts w:hint="eastAsia"/>
          <w:sz w:val="30"/>
          <w:szCs w:val="30"/>
        </w:rPr>
        <w:t>1250598.33</w:t>
      </w:r>
      <w:r>
        <w:rPr>
          <w:rFonts w:hint="eastAsia"/>
          <w:sz w:val="30"/>
          <w:szCs w:val="30"/>
        </w:rPr>
        <w:t>元，向本院退赃人民币</w:t>
      </w:r>
      <w:r>
        <w:rPr>
          <w:rFonts w:hint="eastAsia"/>
          <w:sz w:val="30"/>
          <w:szCs w:val="30"/>
        </w:rPr>
        <w:t>1349401.67</w:t>
      </w:r>
      <w:r>
        <w:rPr>
          <w:rFonts w:hint="eastAsia"/>
          <w:sz w:val="30"/>
          <w:szCs w:val="30"/>
        </w:rPr>
        <w:t>元，共计退赃人民币</w:t>
      </w:r>
      <w:r>
        <w:rPr>
          <w:rFonts w:hint="eastAsia"/>
          <w:sz w:val="30"/>
          <w:szCs w:val="30"/>
        </w:rPr>
        <w:t>260</w:t>
      </w:r>
      <w:r>
        <w:rPr>
          <w:rFonts w:hint="eastAsia"/>
          <w:sz w:val="30"/>
          <w:szCs w:val="30"/>
        </w:rPr>
        <w:t>万元。</w:t>
      </w:r>
    </w:p>
    <w:p w14:paraId="38A3E43E" w14:textId="77777777" w:rsidR="008F06AC" w:rsidRDefault="008F06AC">
      <w:pPr>
        <w:spacing w:line="500" w:lineRule="atLeast"/>
        <w:ind w:firstLine="600"/>
        <w:divId w:val="383066069"/>
        <w:rPr>
          <w:rFonts w:hint="eastAsia"/>
          <w:sz w:val="30"/>
          <w:szCs w:val="30"/>
        </w:rPr>
      </w:pPr>
      <w:r>
        <w:rPr>
          <w:rFonts w:hint="eastAsia"/>
          <w:sz w:val="30"/>
          <w:szCs w:val="30"/>
        </w:rPr>
        <w:t>上述事实，被告人孟广伦在庭审过程中亦予以供认，并有行贿人黎某的证言，被告人的供述，广州市环投从化环保能源有限公司的工商资料，广州环保投资有限公司的工商资料、年检资料及其持股股东的工商资料、国资委文件，被告人孟广伦任职情况，《广州市建设工程施工合同》、技术协议及相关的附件、表格，广州市人民检察院关于交办该案线索的通知、指定管辖决定书、立案决定书及移送案件通知书，破案经过，扣押决定书、暂扣清单、财政收据等退赃材料，视听资料等证据证实，足以认定。</w:t>
      </w:r>
    </w:p>
    <w:p w14:paraId="0277EDCD" w14:textId="77777777" w:rsidR="008F06AC" w:rsidRDefault="008F06AC">
      <w:pPr>
        <w:spacing w:line="500" w:lineRule="atLeast"/>
        <w:ind w:firstLine="600"/>
        <w:divId w:val="796604047"/>
        <w:rPr>
          <w:rFonts w:hint="eastAsia"/>
          <w:sz w:val="30"/>
          <w:szCs w:val="30"/>
        </w:rPr>
      </w:pPr>
      <w:r>
        <w:rPr>
          <w:rFonts w:hint="eastAsia"/>
          <w:sz w:val="30"/>
          <w:szCs w:val="30"/>
        </w:rPr>
        <w:t>二、重大责任事故罪</w:t>
      </w:r>
    </w:p>
    <w:p w14:paraId="4DEA8BB1" w14:textId="77777777" w:rsidR="008F06AC" w:rsidRDefault="008F06AC">
      <w:pPr>
        <w:spacing w:line="500" w:lineRule="atLeast"/>
        <w:ind w:firstLine="600"/>
        <w:divId w:val="405222370"/>
        <w:rPr>
          <w:rFonts w:hint="eastAsia"/>
          <w:sz w:val="30"/>
          <w:szCs w:val="30"/>
        </w:rPr>
      </w:pPr>
      <w:r>
        <w:rPr>
          <w:rFonts w:hint="eastAsia"/>
          <w:sz w:val="30"/>
          <w:szCs w:val="30"/>
        </w:rPr>
        <w:t>2016</w:t>
      </w:r>
      <w:r>
        <w:rPr>
          <w:rFonts w:hint="eastAsia"/>
          <w:sz w:val="30"/>
          <w:szCs w:val="30"/>
        </w:rPr>
        <w:t>年以来，被告人孟广伦先后担任从化热电厂项目建设指挥部总指挥及广州环投从化环保能源有限公司总经理，在发包项目建设施工期间，身为该项目安全生产第一责任人，违反安全管理规定，明知黎某无任何资质系挂靠广州市市政集团有限公司（以下简称市政集团）承揽该项目土建总承包工程；放任黎某既挂靠广州市市政实业有限公司承揽土建总承包工程劳务分包，又挂靠广东电白建设集团有限公司（以下简称电白建设集团）承揽土建总承包工程中的钢结构等专业分包工程；且对发包项目安全生产协调管理不力，未能采取有效措施督促施工、监理单位落实事故隐患的整改工作；明知总包单位备案项目经理长期不到岗情况且未有效督促整改。期间，黎某将钢结构工程转包给无任何资质的曾某（另案处理），曾某安排黄某</w:t>
      </w:r>
      <w:r>
        <w:rPr>
          <w:rFonts w:hint="eastAsia"/>
          <w:sz w:val="30"/>
          <w:szCs w:val="30"/>
        </w:rPr>
        <w:t>3</w:t>
      </w:r>
      <w:r>
        <w:rPr>
          <w:rFonts w:hint="eastAsia"/>
          <w:sz w:val="30"/>
          <w:szCs w:val="30"/>
        </w:rPr>
        <w:t>等人（均另案处理）组织工人施工，并在未制定专项施工方案情况下使用简易桁架和竹排搭设操作平台进行高空作业。</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7</w:t>
      </w:r>
      <w:r>
        <w:rPr>
          <w:rFonts w:hint="eastAsia"/>
          <w:sz w:val="30"/>
          <w:szCs w:val="30"/>
        </w:rPr>
        <w:t>时</w:t>
      </w:r>
      <w:r>
        <w:rPr>
          <w:rFonts w:hint="eastAsia"/>
          <w:sz w:val="30"/>
          <w:szCs w:val="30"/>
        </w:rPr>
        <w:t>55</w:t>
      </w:r>
      <w:r>
        <w:rPr>
          <w:rFonts w:hint="eastAsia"/>
          <w:sz w:val="30"/>
          <w:szCs w:val="30"/>
        </w:rPr>
        <w:t>分，该项目垃圾储坑厂房屋面防腐板安装操作平台发生高处坍塌坠落事故，造成平台上作业人员</w:t>
      </w:r>
      <w:r>
        <w:rPr>
          <w:rFonts w:hint="eastAsia"/>
          <w:sz w:val="30"/>
          <w:szCs w:val="30"/>
        </w:rPr>
        <w:t>9</w:t>
      </w:r>
      <w:r>
        <w:rPr>
          <w:rFonts w:hint="eastAsia"/>
          <w:sz w:val="30"/>
          <w:szCs w:val="30"/>
        </w:rPr>
        <w:t>人死亡、</w:t>
      </w:r>
      <w:r>
        <w:rPr>
          <w:rFonts w:hint="eastAsia"/>
          <w:sz w:val="30"/>
          <w:szCs w:val="30"/>
        </w:rPr>
        <w:t>2</w:t>
      </w:r>
      <w:r>
        <w:rPr>
          <w:rFonts w:hint="eastAsia"/>
          <w:sz w:val="30"/>
          <w:szCs w:val="30"/>
        </w:rPr>
        <w:t>人受伤，直接损失</w:t>
      </w:r>
      <w:r>
        <w:rPr>
          <w:rFonts w:hint="eastAsia"/>
          <w:sz w:val="30"/>
          <w:szCs w:val="30"/>
        </w:rPr>
        <w:t>1065</w:t>
      </w:r>
      <w:r>
        <w:rPr>
          <w:rFonts w:hint="eastAsia"/>
          <w:sz w:val="30"/>
          <w:szCs w:val="30"/>
        </w:rPr>
        <w:t>万元。</w:t>
      </w:r>
    </w:p>
    <w:p w14:paraId="39FDE450" w14:textId="77777777" w:rsidR="008F06AC" w:rsidRDefault="008F06AC">
      <w:pPr>
        <w:spacing w:line="500" w:lineRule="atLeast"/>
        <w:ind w:firstLine="600"/>
        <w:divId w:val="2057468672"/>
        <w:rPr>
          <w:rFonts w:hint="eastAsia"/>
          <w:sz w:val="30"/>
          <w:szCs w:val="30"/>
        </w:rPr>
      </w:pPr>
      <w:r>
        <w:rPr>
          <w:rFonts w:hint="eastAsia"/>
          <w:sz w:val="30"/>
          <w:szCs w:val="30"/>
        </w:rPr>
        <w:t>上述事实，被告人孟广伦在庭审过程中亦予以供认，并有证人黎某、曾某、黄某</w:t>
      </w:r>
      <w:r>
        <w:rPr>
          <w:rFonts w:hint="eastAsia"/>
          <w:sz w:val="30"/>
          <w:szCs w:val="30"/>
        </w:rPr>
        <w:t>1</w:t>
      </w:r>
      <w:r>
        <w:rPr>
          <w:rFonts w:hint="eastAsia"/>
          <w:sz w:val="30"/>
          <w:szCs w:val="30"/>
        </w:rPr>
        <w:t>、尹某、谭某、戴某、吴某、朱某、杨某、李某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、黄某</w:t>
      </w:r>
      <w:r>
        <w:rPr>
          <w:rFonts w:hint="eastAsia"/>
          <w:sz w:val="30"/>
          <w:szCs w:val="30"/>
        </w:rPr>
        <w:t>2</w:t>
      </w:r>
      <w:r>
        <w:rPr>
          <w:rFonts w:hint="eastAsia"/>
          <w:sz w:val="30"/>
          <w:szCs w:val="30"/>
        </w:rPr>
        <w:t>的证言，被告人的供述与辩解，搜查笔录、扣押清单，从化热电厂项目备案资料，从化热电厂项目钢结构工程《建设工程专业施工合同》及《专业施工分包补充合同》、《施工队安装合同》、《吊车租赁合同》，广东电白建设集团有限公司《营业执照》、《安全生产许可证》、《建筑业企业资质证书》等，广州市安全生产委员会办公室《广州市从化区广州市第七资源热力电厂项目“</w:t>
      </w:r>
      <w:r>
        <w:rPr>
          <w:rFonts w:hint="eastAsia"/>
          <w:sz w:val="30"/>
          <w:szCs w:val="30"/>
        </w:rPr>
        <w:t>3</w:t>
      </w:r>
      <w:r>
        <w:rPr>
          <w:rFonts w:hint="eastAsia"/>
          <w:sz w:val="30"/>
          <w:szCs w:val="30"/>
        </w:rPr>
        <w:t>·</w:t>
      </w:r>
      <w:r>
        <w:rPr>
          <w:rFonts w:hint="eastAsia"/>
          <w:sz w:val="30"/>
          <w:szCs w:val="30"/>
        </w:rPr>
        <w:t>25</w:t>
      </w:r>
      <w:r>
        <w:rPr>
          <w:rFonts w:hint="eastAsia"/>
          <w:sz w:val="30"/>
          <w:szCs w:val="30"/>
        </w:rPr>
        <w:t>”较大坍塌事故调查报告》，广州市从化区气象局出具的气象资料证明，现场勘查笔录、现场图、现场照片，抓获经过、破案经过等证据证实，足以认定。</w:t>
      </w:r>
    </w:p>
    <w:p w14:paraId="5C2CA7D4" w14:textId="77777777" w:rsidR="008F06AC" w:rsidRDefault="008F06AC">
      <w:pPr>
        <w:spacing w:line="500" w:lineRule="atLeast"/>
        <w:ind w:firstLine="600"/>
        <w:divId w:val="1319849264"/>
        <w:rPr>
          <w:rFonts w:hint="eastAsia"/>
          <w:sz w:val="30"/>
          <w:szCs w:val="30"/>
        </w:rPr>
      </w:pPr>
      <w:r>
        <w:rPr>
          <w:rFonts w:hint="eastAsia"/>
          <w:sz w:val="30"/>
          <w:szCs w:val="30"/>
        </w:rPr>
        <w:t>本院认为，被告人孟广伦无视国家法律，身为国家工作人员，利用职务上的便利，多次非法收受他人财物，为他人谋取利益，数额巨大，其行为已构成受贿罪，依法应当对其适用“三年以上十年以下有期徒刑，并处罚金或没收财产”的量刑幅度予以处罚。被告人孟广伦作为项目安全生产第一责任人，在生产、作业中违反安全管理的有关规定，因而发生重大伤亡事故，情节特别恶劣，其行为已构成重大责任事故罪，依法应当对其适用“三年以上七年以下有期徒刑”的量刑幅度予以处罚。公诉机关指控被告人孟广伦犯受贿罪、重大责任事故罪的事实清楚，证据确实、充分，指控罪名成立。被告人孟广伦在判决宣告前一人犯数罪，应当数罪并罚。</w:t>
      </w:r>
    </w:p>
    <w:p w14:paraId="382F56E5" w14:textId="77777777" w:rsidR="008F06AC" w:rsidRDefault="008F06AC">
      <w:pPr>
        <w:spacing w:line="500" w:lineRule="atLeast"/>
        <w:ind w:firstLine="600"/>
        <w:divId w:val="1350178537"/>
        <w:rPr>
          <w:rFonts w:hint="eastAsia"/>
          <w:sz w:val="30"/>
          <w:szCs w:val="30"/>
        </w:rPr>
      </w:pPr>
      <w:r>
        <w:rPr>
          <w:rFonts w:hint="eastAsia"/>
          <w:sz w:val="30"/>
          <w:szCs w:val="30"/>
        </w:rPr>
        <w:t>对于辩护人所提被告人对受贿罪构成自首的意见，经查，被告人于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因重大责任事故罪被监视居住期间的讯问笔录并未反映其主动交代受贿的犯罪事实。在广州市人民检察院向广州市番禺区人民检察院移送案件线索并立案侦查后，被告人如实交代受贿事实。故被告人并非自动投案，不能认定为自首。对于辩护人所提被告人具有立功表现的意见，经查，被告人供述李某</w:t>
      </w:r>
      <w:r>
        <w:rPr>
          <w:rFonts w:hint="eastAsia"/>
          <w:sz w:val="30"/>
          <w:szCs w:val="30"/>
        </w:rPr>
        <w:t>3</w:t>
      </w:r>
      <w:r>
        <w:rPr>
          <w:rFonts w:hint="eastAsia"/>
          <w:sz w:val="30"/>
          <w:szCs w:val="30"/>
        </w:rPr>
        <w:t>、晏某收受黎某贿赂，属于如实供述与本案相关的其他同案人的犯罪事实，不属于立功。但鉴于被告人归案后对受贿的事实始终供认不讳，且已退出全部受贿赃款，认罪态度较好，可参照自首的有关规定予以从轻处罚。对于被告人所提重大责任事故罪尚未达到“情节特别恶劣”的意见，经查，上述安全责任事故造成</w:t>
      </w:r>
      <w:r>
        <w:rPr>
          <w:rFonts w:hint="eastAsia"/>
          <w:sz w:val="30"/>
          <w:szCs w:val="30"/>
        </w:rPr>
        <w:t>9</w:t>
      </w:r>
      <w:r>
        <w:rPr>
          <w:rFonts w:hint="eastAsia"/>
          <w:sz w:val="30"/>
          <w:szCs w:val="30"/>
        </w:rPr>
        <w:t>人死亡、</w:t>
      </w:r>
      <w:r>
        <w:rPr>
          <w:rFonts w:hint="eastAsia"/>
          <w:sz w:val="30"/>
          <w:szCs w:val="30"/>
        </w:rPr>
        <w:t>2</w:t>
      </w:r>
      <w:r>
        <w:rPr>
          <w:rFonts w:hint="eastAsia"/>
          <w:sz w:val="30"/>
          <w:szCs w:val="30"/>
        </w:rPr>
        <w:t>人受伤，直接损失</w:t>
      </w:r>
      <w:r>
        <w:rPr>
          <w:rFonts w:hint="eastAsia"/>
          <w:sz w:val="30"/>
          <w:szCs w:val="30"/>
        </w:rPr>
        <w:t>1065</w:t>
      </w:r>
      <w:r>
        <w:rPr>
          <w:rFonts w:hint="eastAsia"/>
          <w:sz w:val="30"/>
          <w:szCs w:val="30"/>
        </w:rPr>
        <w:t>万元的严重后果，已达到相关司法解释“情节特别恶劣”的量刑标准。被告人上述辩解缺乏事实和法律依据，本院不予采纳。鉴于被告人孟广伦在事故发生后，主动到场参与救援、接受调查，如实供述主要犯罪事实，可以认定为自首，予以减轻处罚。辩护人所提相关意见合理部分，本院予以采纳，但建议对受贿罪判处有期徒刑二年以下并适用缓刑缺乏法律和事实依据，本院不予采纳。</w:t>
      </w:r>
    </w:p>
    <w:p w14:paraId="0B2551BB" w14:textId="77777777" w:rsidR="008F06AC" w:rsidRDefault="008F06AC">
      <w:pPr>
        <w:spacing w:line="500" w:lineRule="atLeast"/>
        <w:ind w:firstLine="600"/>
        <w:divId w:val="1832405263"/>
        <w:rPr>
          <w:rFonts w:hint="eastAsia"/>
          <w:sz w:val="30"/>
          <w:szCs w:val="30"/>
        </w:rPr>
      </w:pPr>
      <w:r>
        <w:rPr>
          <w:rFonts w:hint="eastAsia"/>
          <w:sz w:val="30"/>
          <w:szCs w:val="30"/>
        </w:rPr>
        <w:t>本院根据被告人孟广伦的犯罪事实、犯罪情节，并考虑其认罪态度、退赃情况，依照《中华人民共和国刑法》第三百八十五条、第三百八十六条、第三百八十三条、第一百三十四条第一款、第六十九条、第六十七条第一款、第三款、第五十二条、第五十三条、第六十四条以及《最高人民法院、最高人民检察院关于办理贪污贿赂刑事案件适用法律若干问题的解释》第二条、第十八条、第十九条以及《最高人民法院、最高人民检察院关于办理危害生产安全刑事案件适用法律若干问题的解释》第一条、第七条的规定，判决如下：</w:t>
      </w:r>
    </w:p>
    <w:p w14:paraId="31BD31CD" w14:textId="77777777" w:rsidR="008F06AC" w:rsidRDefault="008F06AC">
      <w:pPr>
        <w:spacing w:line="500" w:lineRule="atLeast"/>
        <w:ind w:firstLine="600"/>
        <w:divId w:val="1715080786"/>
        <w:rPr>
          <w:rFonts w:hint="eastAsia"/>
          <w:sz w:val="30"/>
          <w:szCs w:val="30"/>
        </w:rPr>
      </w:pPr>
      <w:r>
        <w:rPr>
          <w:rFonts w:hint="eastAsia"/>
          <w:sz w:val="30"/>
          <w:szCs w:val="30"/>
        </w:rPr>
        <w:t>一、被告人孟广伦犯受贿罪，判处有期徒刑五年六个月，并处罚金人民币三十万元；犯重大责任事故罪，判处有期徒刑二年；决定执行有期徒刑六年六个月，并处罚金人民币三十万元（刑期从判决执行之日起计算。判决执行以前先行羁押的，羁押一日折抵刑期一日、监视居住二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日止，先行监视居住</w:t>
      </w:r>
      <w:r>
        <w:rPr>
          <w:rFonts w:hint="eastAsia"/>
          <w:sz w:val="30"/>
          <w:szCs w:val="30"/>
        </w:rPr>
        <w:t>21</w:t>
      </w:r>
      <w:r>
        <w:rPr>
          <w:rFonts w:hint="eastAsia"/>
          <w:sz w:val="30"/>
          <w:szCs w:val="30"/>
        </w:rPr>
        <w:t>日折抵刑期</w:t>
      </w:r>
      <w:r>
        <w:rPr>
          <w:rFonts w:hint="eastAsia"/>
          <w:sz w:val="30"/>
          <w:szCs w:val="30"/>
        </w:rPr>
        <w:t>11</w:t>
      </w:r>
      <w:r>
        <w:rPr>
          <w:rFonts w:hint="eastAsia"/>
          <w:sz w:val="30"/>
          <w:szCs w:val="30"/>
        </w:rPr>
        <w:t>日；罚金应于本判决发生法律效力之次日起十日内缴纳，上缴国库）。</w:t>
      </w:r>
    </w:p>
    <w:p w14:paraId="422C4829" w14:textId="77777777" w:rsidR="008F06AC" w:rsidRDefault="008F06AC">
      <w:pPr>
        <w:spacing w:line="500" w:lineRule="atLeast"/>
        <w:ind w:firstLine="600"/>
        <w:divId w:val="2125495795"/>
        <w:rPr>
          <w:rFonts w:hint="eastAsia"/>
          <w:sz w:val="30"/>
          <w:szCs w:val="30"/>
        </w:rPr>
      </w:pPr>
      <w:r>
        <w:rPr>
          <w:rFonts w:hint="eastAsia"/>
          <w:sz w:val="30"/>
          <w:szCs w:val="30"/>
        </w:rPr>
        <w:t>二、依法扣押的受贿赃款人民币</w:t>
      </w:r>
      <w:r>
        <w:rPr>
          <w:rFonts w:hint="eastAsia"/>
          <w:sz w:val="30"/>
          <w:szCs w:val="30"/>
        </w:rPr>
        <w:t>260</w:t>
      </w:r>
      <w:r>
        <w:rPr>
          <w:rFonts w:hint="eastAsia"/>
          <w:sz w:val="30"/>
          <w:szCs w:val="30"/>
        </w:rPr>
        <w:t>万元，予以没收上缴国库（上述款项现存于广州市番禺区人民检察院、广州市番禺区人民法院）。</w:t>
      </w:r>
    </w:p>
    <w:p w14:paraId="37D919B2" w14:textId="77777777" w:rsidR="008F06AC" w:rsidRDefault="008F06AC">
      <w:pPr>
        <w:spacing w:line="500" w:lineRule="atLeast"/>
        <w:ind w:firstLine="600"/>
        <w:divId w:val="348135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EBBA279" w14:textId="77777777" w:rsidR="008F06AC" w:rsidRDefault="008F06AC">
      <w:pPr>
        <w:spacing w:line="500" w:lineRule="atLeast"/>
        <w:jc w:val="right"/>
        <w:divId w:val="1023165900"/>
        <w:rPr>
          <w:rFonts w:hint="eastAsia"/>
          <w:sz w:val="30"/>
          <w:szCs w:val="30"/>
        </w:rPr>
      </w:pPr>
      <w:r>
        <w:rPr>
          <w:rFonts w:hint="eastAsia"/>
          <w:sz w:val="30"/>
          <w:szCs w:val="30"/>
        </w:rPr>
        <w:t>审　判　长　　马　聪</w:t>
      </w:r>
    </w:p>
    <w:p w14:paraId="1F54C983" w14:textId="77777777" w:rsidR="008F06AC" w:rsidRDefault="008F06AC">
      <w:pPr>
        <w:spacing w:line="500" w:lineRule="atLeast"/>
        <w:jc w:val="right"/>
        <w:divId w:val="873158747"/>
        <w:rPr>
          <w:rFonts w:hint="eastAsia"/>
          <w:sz w:val="30"/>
          <w:szCs w:val="30"/>
        </w:rPr>
      </w:pPr>
      <w:r>
        <w:rPr>
          <w:rFonts w:hint="eastAsia"/>
          <w:sz w:val="30"/>
          <w:szCs w:val="30"/>
        </w:rPr>
        <w:t>人民陪审员　　梁显星</w:t>
      </w:r>
    </w:p>
    <w:p w14:paraId="12C359FE" w14:textId="77777777" w:rsidR="008F06AC" w:rsidRDefault="008F06AC">
      <w:pPr>
        <w:spacing w:line="500" w:lineRule="atLeast"/>
        <w:jc w:val="right"/>
        <w:divId w:val="992946854"/>
        <w:rPr>
          <w:rFonts w:hint="eastAsia"/>
          <w:sz w:val="30"/>
          <w:szCs w:val="30"/>
        </w:rPr>
      </w:pPr>
      <w:r>
        <w:rPr>
          <w:rFonts w:hint="eastAsia"/>
          <w:sz w:val="30"/>
          <w:szCs w:val="30"/>
        </w:rPr>
        <w:t>人民陪审员　　何伟峰</w:t>
      </w:r>
    </w:p>
    <w:p w14:paraId="6B602FFA" w14:textId="77777777" w:rsidR="008F06AC" w:rsidRDefault="008F06AC">
      <w:pPr>
        <w:spacing w:line="500" w:lineRule="atLeast"/>
        <w:jc w:val="right"/>
        <w:divId w:val="917784487"/>
        <w:rPr>
          <w:rFonts w:hint="eastAsia"/>
          <w:sz w:val="30"/>
          <w:szCs w:val="30"/>
        </w:rPr>
      </w:pPr>
      <w:r>
        <w:rPr>
          <w:rFonts w:hint="eastAsia"/>
          <w:sz w:val="30"/>
          <w:szCs w:val="30"/>
        </w:rPr>
        <w:t>二〇一八年十一月十九日</w:t>
      </w:r>
    </w:p>
    <w:p w14:paraId="641D6754" w14:textId="77777777" w:rsidR="008F06AC" w:rsidRDefault="008F06AC">
      <w:pPr>
        <w:spacing w:line="500" w:lineRule="atLeast"/>
        <w:jc w:val="right"/>
        <w:divId w:val="1842349896"/>
        <w:rPr>
          <w:rFonts w:hint="eastAsia"/>
          <w:sz w:val="30"/>
          <w:szCs w:val="30"/>
        </w:rPr>
      </w:pPr>
      <w:r>
        <w:rPr>
          <w:rFonts w:hint="eastAsia"/>
          <w:sz w:val="30"/>
          <w:szCs w:val="30"/>
        </w:rPr>
        <w:t>书　记　员　　麦启亮</w:t>
      </w:r>
    </w:p>
    <w:p w14:paraId="5711F5BA" w14:textId="77777777" w:rsidR="008F06AC" w:rsidRDefault="008F06AC">
      <w:pPr>
        <w:spacing w:line="500" w:lineRule="atLeast"/>
        <w:ind w:firstLine="600"/>
        <w:divId w:val="1431730866"/>
        <w:rPr>
          <w:rFonts w:hint="eastAsia"/>
          <w:sz w:val="30"/>
          <w:szCs w:val="30"/>
        </w:rPr>
      </w:pPr>
      <w:r>
        <w:rPr>
          <w:rFonts w:hint="eastAsia"/>
          <w:sz w:val="30"/>
          <w:szCs w:val="30"/>
        </w:rPr>
        <w:t>梁紫薇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A9A80" w14:textId="77777777" w:rsidR="002C3952" w:rsidRDefault="002C3952" w:rsidP="002C3952">
      <w:pPr>
        <w:rPr>
          <w:rFonts w:hint="eastAsia"/>
        </w:rPr>
      </w:pPr>
      <w:r>
        <w:separator/>
      </w:r>
    </w:p>
  </w:endnote>
  <w:endnote w:type="continuationSeparator" w:id="0">
    <w:p w14:paraId="08B9797F" w14:textId="77777777" w:rsidR="002C3952" w:rsidRDefault="002C3952" w:rsidP="002C39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8FD5" w14:textId="77777777" w:rsidR="002C3952" w:rsidRDefault="002C3952" w:rsidP="002C3952">
      <w:pPr>
        <w:rPr>
          <w:rFonts w:hint="eastAsia"/>
        </w:rPr>
      </w:pPr>
      <w:r>
        <w:separator/>
      </w:r>
    </w:p>
  </w:footnote>
  <w:footnote w:type="continuationSeparator" w:id="0">
    <w:p w14:paraId="233222E1" w14:textId="77777777" w:rsidR="002C3952" w:rsidRDefault="002C3952" w:rsidP="002C39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3952"/>
    <w:rsid w:val="002C3952"/>
    <w:rsid w:val="008F06A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E8E87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3952"/>
    <w:pPr>
      <w:tabs>
        <w:tab w:val="center" w:pos="4153"/>
        <w:tab w:val="right" w:pos="8306"/>
      </w:tabs>
      <w:snapToGrid w:val="0"/>
      <w:jc w:val="center"/>
    </w:pPr>
    <w:rPr>
      <w:sz w:val="18"/>
      <w:szCs w:val="18"/>
    </w:rPr>
  </w:style>
  <w:style w:type="character" w:customStyle="1" w:styleId="a4">
    <w:name w:val="页眉 字符"/>
    <w:basedOn w:val="a0"/>
    <w:link w:val="a3"/>
    <w:uiPriority w:val="99"/>
    <w:rsid w:val="002C3952"/>
    <w:rPr>
      <w:rFonts w:ascii="宋体" w:eastAsia="宋体" w:hAnsi="宋体" w:cs="宋体"/>
      <w:sz w:val="18"/>
      <w:szCs w:val="18"/>
    </w:rPr>
  </w:style>
  <w:style w:type="paragraph" w:styleId="a5">
    <w:name w:val="footer"/>
    <w:basedOn w:val="a"/>
    <w:link w:val="a6"/>
    <w:uiPriority w:val="99"/>
    <w:unhideWhenUsed/>
    <w:rsid w:val="002C3952"/>
    <w:pPr>
      <w:tabs>
        <w:tab w:val="center" w:pos="4153"/>
        <w:tab w:val="right" w:pos="8306"/>
      </w:tabs>
      <w:snapToGrid w:val="0"/>
    </w:pPr>
    <w:rPr>
      <w:sz w:val="18"/>
      <w:szCs w:val="18"/>
    </w:rPr>
  </w:style>
  <w:style w:type="character" w:customStyle="1" w:styleId="a6">
    <w:name w:val="页脚 字符"/>
    <w:basedOn w:val="a0"/>
    <w:link w:val="a5"/>
    <w:uiPriority w:val="99"/>
    <w:rsid w:val="002C39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3507">
      <w:marLeft w:val="0"/>
      <w:marRight w:val="0"/>
      <w:marTop w:val="10"/>
      <w:marBottom w:val="10"/>
      <w:divBdr>
        <w:top w:val="none" w:sz="0" w:space="0" w:color="auto"/>
        <w:left w:val="none" w:sz="0" w:space="0" w:color="auto"/>
        <w:bottom w:val="none" w:sz="0" w:space="0" w:color="auto"/>
        <w:right w:val="none" w:sz="0" w:space="0" w:color="auto"/>
      </w:divBdr>
    </w:div>
    <w:div w:id="178548051">
      <w:marLeft w:val="0"/>
      <w:marRight w:val="0"/>
      <w:marTop w:val="10"/>
      <w:marBottom w:val="10"/>
      <w:divBdr>
        <w:top w:val="none" w:sz="0" w:space="0" w:color="auto"/>
        <w:left w:val="none" w:sz="0" w:space="0" w:color="auto"/>
        <w:bottom w:val="none" w:sz="0" w:space="0" w:color="auto"/>
        <w:right w:val="none" w:sz="0" w:space="0" w:color="auto"/>
      </w:divBdr>
    </w:div>
    <w:div w:id="311102056">
      <w:marLeft w:val="0"/>
      <w:marRight w:val="0"/>
      <w:marTop w:val="10"/>
      <w:marBottom w:val="10"/>
      <w:divBdr>
        <w:top w:val="none" w:sz="0" w:space="0" w:color="auto"/>
        <w:left w:val="none" w:sz="0" w:space="0" w:color="auto"/>
        <w:bottom w:val="none" w:sz="0" w:space="0" w:color="auto"/>
        <w:right w:val="none" w:sz="0" w:space="0" w:color="auto"/>
      </w:divBdr>
    </w:div>
    <w:div w:id="358509158">
      <w:marLeft w:val="0"/>
      <w:marRight w:val="0"/>
      <w:marTop w:val="10"/>
      <w:marBottom w:val="10"/>
      <w:divBdr>
        <w:top w:val="none" w:sz="0" w:space="0" w:color="auto"/>
        <w:left w:val="none" w:sz="0" w:space="0" w:color="auto"/>
        <w:bottom w:val="none" w:sz="0" w:space="0" w:color="auto"/>
        <w:right w:val="none" w:sz="0" w:space="0" w:color="auto"/>
      </w:divBdr>
    </w:div>
    <w:div w:id="383066069">
      <w:marLeft w:val="0"/>
      <w:marRight w:val="0"/>
      <w:marTop w:val="10"/>
      <w:marBottom w:val="10"/>
      <w:divBdr>
        <w:top w:val="none" w:sz="0" w:space="0" w:color="auto"/>
        <w:left w:val="none" w:sz="0" w:space="0" w:color="auto"/>
        <w:bottom w:val="none" w:sz="0" w:space="0" w:color="auto"/>
        <w:right w:val="none" w:sz="0" w:space="0" w:color="auto"/>
      </w:divBdr>
    </w:div>
    <w:div w:id="405222370">
      <w:marLeft w:val="0"/>
      <w:marRight w:val="0"/>
      <w:marTop w:val="10"/>
      <w:marBottom w:val="10"/>
      <w:divBdr>
        <w:top w:val="none" w:sz="0" w:space="0" w:color="auto"/>
        <w:left w:val="none" w:sz="0" w:space="0" w:color="auto"/>
        <w:bottom w:val="none" w:sz="0" w:space="0" w:color="auto"/>
        <w:right w:val="none" w:sz="0" w:space="0" w:color="auto"/>
      </w:divBdr>
    </w:div>
    <w:div w:id="487016504">
      <w:marLeft w:val="0"/>
      <w:marRight w:val="0"/>
      <w:marTop w:val="10"/>
      <w:marBottom w:val="10"/>
      <w:divBdr>
        <w:top w:val="none" w:sz="0" w:space="0" w:color="auto"/>
        <w:left w:val="none" w:sz="0" w:space="0" w:color="auto"/>
        <w:bottom w:val="none" w:sz="0" w:space="0" w:color="auto"/>
        <w:right w:val="none" w:sz="0" w:space="0" w:color="auto"/>
      </w:divBdr>
    </w:div>
    <w:div w:id="715200241">
      <w:marLeft w:val="0"/>
      <w:marRight w:val="0"/>
      <w:marTop w:val="10"/>
      <w:marBottom w:val="10"/>
      <w:divBdr>
        <w:top w:val="none" w:sz="0" w:space="0" w:color="auto"/>
        <w:left w:val="none" w:sz="0" w:space="0" w:color="auto"/>
        <w:bottom w:val="none" w:sz="0" w:space="0" w:color="auto"/>
        <w:right w:val="none" w:sz="0" w:space="0" w:color="auto"/>
      </w:divBdr>
    </w:div>
    <w:div w:id="754400118">
      <w:marLeft w:val="0"/>
      <w:marRight w:val="0"/>
      <w:marTop w:val="10"/>
      <w:marBottom w:val="10"/>
      <w:divBdr>
        <w:top w:val="none" w:sz="0" w:space="0" w:color="auto"/>
        <w:left w:val="none" w:sz="0" w:space="0" w:color="auto"/>
        <w:bottom w:val="none" w:sz="0" w:space="0" w:color="auto"/>
        <w:right w:val="none" w:sz="0" w:space="0" w:color="auto"/>
      </w:divBdr>
    </w:div>
    <w:div w:id="787508392">
      <w:marLeft w:val="0"/>
      <w:marRight w:val="0"/>
      <w:marTop w:val="10"/>
      <w:marBottom w:val="10"/>
      <w:divBdr>
        <w:top w:val="none" w:sz="0" w:space="0" w:color="auto"/>
        <w:left w:val="none" w:sz="0" w:space="0" w:color="auto"/>
        <w:bottom w:val="none" w:sz="0" w:space="0" w:color="auto"/>
        <w:right w:val="none" w:sz="0" w:space="0" w:color="auto"/>
      </w:divBdr>
    </w:div>
    <w:div w:id="796604047">
      <w:marLeft w:val="0"/>
      <w:marRight w:val="0"/>
      <w:marTop w:val="10"/>
      <w:marBottom w:val="10"/>
      <w:divBdr>
        <w:top w:val="none" w:sz="0" w:space="0" w:color="auto"/>
        <w:left w:val="none" w:sz="0" w:space="0" w:color="auto"/>
        <w:bottom w:val="none" w:sz="0" w:space="0" w:color="auto"/>
        <w:right w:val="none" w:sz="0" w:space="0" w:color="auto"/>
      </w:divBdr>
    </w:div>
    <w:div w:id="810824380">
      <w:marLeft w:val="0"/>
      <w:marRight w:val="0"/>
      <w:marTop w:val="10"/>
      <w:marBottom w:val="10"/>
      <w:divBdr>
        <w:top w:val="none" w:sz="0" w:space="0" w:color="auto"/>
        <w:left w:val="none" w:sz="0" w:space="0" w:color="auto"/>
        <w:bottom w:val="none" w:sz="0" w:space="0" w:color="auto"/>
        <w:right w:val="none" w:sz="0" w:space="0" w:color="auto"/>
      </w:divBdr>
    </w:div>
    <w:div w:id="832261102">
      <w:marLeft w:val="0"/>
      <w:marRight w:val="0"/>
      <w:marTop w:val="10"/>
      <w:marBottom w:val="10"/>
      <w:divBdr>
        <w:top w:val="none" w:sz="0" w:space="0" w:color="auto"/>
        <w:left w:val="none" w:sz="0" w:space="0" w:color="auto"/>
        <w:bottom w:val="none" w:sz="0" w:space="0" w:color="auto"/>
        <w:right w:val="none" w:sz="0" w:space="0" w:color="auto"/>
      </w:divBdr>
    </w:div>
    <w:div w:id="873158747">
      <w:marLeft w:val="0"/>
      <w:marRight w:val="720"/>
      <w:marTop w:val="10"/>
      <w:marBottom w:val="10"/>
      <w:divBdr>
        <w:top w:val="none" w:sz="0" w:space="0" w:color="auto"/>
        <w:left w:val="none" w:sz="0" w:space="0" w:color="auto"/>
        <w:bottom w:val="none" w:sz="0" w:space="0" w:color="auto"/>
        <w:right w:val="none" w:sz="0" w:space="0" w:color="auto"/>
      </w:divBdr>
    </w:div>
    <w:div w:id="877547425">
      <w:marLeft w:val="0"/>
      <w:marRight w:val="0"/>
      <w:marTop w:val="10"/>
      <w:marBottom w:val="10"/>
      <w:divBdr>
        <w:top w:val="none" w:sz="0" w:space="0" w:color="auto"/>
        <w:left w:val="none" w:sz="0" w:space="0" w:color="auto"/>
        <w:bottom w:val="none" w:sz="0" w:space="0" w:color="auto"/>
        <w:right w:val="none" w:sz="0" w:space="0" w:color="auto"/>
      </w:divBdr>
    </w:div>
    <w:div w:id="917784487">
      <w:marLeft w:val="0"/>
      <w:marRight w:val="720"/>
      <w:marTop w:val="10"/>
      <w:marBottom w:val="10"/>
      <w:divBdr>
        <w:top w:val="none" w:sz="0" w:space="0" w:color="auto"/>
        <w:left w:val="none" w:sz="0" w:space="0" w:color="auto"/>
        <w:bottom w:val="none" w:sz="0" w:space="0" w:color="auto"/>
        <w:right w:val="none" w:sz="0" w:space="0" w:color="auto"/>
      </w:divBdr>
    </w:div>
    <w:div w:id="969938489">
      <w:marLeft w:val="0"/>
      <w:marRight w:val="0"/>
      <w:marTop w:val="10"/>
      <w:marBottom w:val="10"/>
      <w:divBdr>
        <w:top w:val="none" w:sz="0" w:space="0" w:color="auto"/>
        <w:left w:val="none" w:sz="0" w:space="0" w:color="auto"/>
        <w:bottom w:val="none" w:sz="0" w:space="0" w:color="auto"/>
        <w:right w:val="none" w:sz="0" w:space="0" w:color="auto"/>
      </w:divBdr>
    </w:div>
    <w:div w:id="992946854">
      <w:marLeft w:val="0"/>
      <w:marRight w:val="720"/>
      <w:marTop w:val="10"/>
      <w:marBottom w:val="10"/>
      <w:divBdr>
        <w:top w:val="none" w:sz="0" w:space="0" w:color="auto"/>
        <w:left w:val="none" w:sz="0" w:space="0" w:color="auto"/>
        <w:bottom w:val="none" w:sz="0" w:space="0" w:color="auto"/>
        <w:right w:val="none" w:sz="0" w:space="0" w:color="auto"/>
      </w:divBdr>
    </w:div>
    <w:div w:id="1023165900">
      <w:marLeft w:val="0"/>
      <w:marRight w:val="720"/>
      <w:marTop w:val="10"/>
      <w:marBottom w:val="10"/>
      <w:divBdr>
        <w:top w:val="none" w:sz="0" w:space="0" w:color="auto"/>
        <w:left w:val="none" w:sz="0" w:space="0" w:color="auto"/>
        <w:bottom w:val="none" w:sz="0" w:space="0" w:color="auto"/>
        <w:right w:val="none" w:sz="0" w:space="0" w:color="auto"/>
      </w:divBdr>
    </w:div>
    <w:div w:id="1024092699">
      <w:marLeft w:val="0"/>
      <w:marRight w:val="0"/>
      <w:marTop w:val="10"/>
      <w:marBottom w:val="10"/>
      <w:divBdr>
        <w:top w:val="none" w:sz="0" w:space="0" w:color="auto"/>
        <w:left w:val="none" w:sz="0" w:space="0" w:color="auto"/>
        <w:bottom w:val="none" w:sz="0" w:space="0" w:color="auto"/>
        <w:right w:val="none" w:sz="0" w:space="0" w:color="auto"/>
      </w:divBdr>
    </w:div>
    <w:div w:id="1059744289">
      <w:marLeft w:val="0"/>
      <w:marRight w:val="0"/>
      <w:marTop w:val="10"/>
      <w:marBottom w:val="10"/>
      <w:divBdr>
        <w:top w:val="none" w:sz="0" w:space="0" w:color="auto"/>
        <w:left w:val="none" w:sz="0" w:space="0" w:color="auto"/>
        <w:bottom w:val="none" w:sz="0" w:space="0" w:color="auto"/>
        <w:right w:val="none" w:sz="0" w:space="0" w:color="auto"/>
      </w:divBdr>
    </w:div>
    <w:div w:id="1197347329">
      <w:marLeft w:val="0"/>
      <w:marRight w:val="0"/>
      <w:marTop w:val="10"/>
      <w:marBottom w:val="10"/>
      <w:divBdr>
        <w:top w:val="none" w:sz="0" w:space="0" w:color="auto"/>
        <w:left w:val="none" w:sz="0" w:space="0" w:color="auto"/>
        <w:bottom w:val="none" w:sz="0" w:space="0" w:color="auto"/>
        <w:right w:val="none" w:sz="0" w:space="0" w:color="auto"/>
      </w:divBdr>
    </w:div>
    <w:div w:id="1282422630">
      <w:marLeft w:val="0"/>
      <w:marRight w:val="0"/>
      <w:marTop w:val="10"/>
      <w:marBottom w:val="10"/>
      <w:divBdr>
        <w:top w:val="none" w:sz="0" w:space="0" w:color="auto"/>
        <w:left w:val="none" w:sz="0" w:space="0" w:color="auto"/>
        <w:bottom w:val="none" w:sz="0" w:space="0" w:color="auto"/>
        <w:right w:val="none" w:sz="0" w:space="0" w:color="auto"/>
      </w:divBdr>
    </w:div>
    <w:div w:id="1319849264">
      <w:marLeft w:val="0"/>
      <w:marRight w:val="0"/>
      <w:marTop w:val="10"/>
      <w:marBottom w:val="10"/>
      <w:divBdr>
        <w:top w:val="none" w:sz="0" w:space="0" w:color="auto"/>
        <w:left w:val="none" w:sz="0" w:space="0" w:color="auto"/>
        <w:bottom w:val="none" w:sz="0" w:space="0" w:color="auto"/>
        <w:right w:val="none" w:sz="0" w:space="0" w:color="auto"/>
      </w:divBdr>
    </w:div>
    <w:div w:id="1350178537">
      <w:marLeft w:val="0"/>
      <w:marRight w:val="0"/>
      <w:marTop w:val="10"/>
      <w:marBottom w:val="10"/>
      <w:divBdr>
        <w:top w:val="none" w:sz="0" w:space="0" w:color="auto"/>
        <w:left w:val="none" w:sz="0" w:space="0" w:color="auto"/>
        <w:bottom w:val="none" w:sz="0" w:space="0" w:color="auto"/>
        <w:right w:val="none" w:sz="0" w:space="0" w:color="auto"/>
      </w:divBdr>
    </w:div>
    <w:div w:id="1431730866">
      <w:marLeft w:val="0"/>
      <w:marRight w:val="0"/>
      <w:marTop w:val="10"/>
      <w:marBottom w:val="10"/>
      <w:divBdr>
        <w:top w:val="none" w:sz="0" w:space="0" w:color="auto"/>
        <w:left w:val="none" w:sz="0" w:space="0" w:color="auto"/>
        <w:bottom w:val="none" w:sz="0" w:space="0" w:color="auto"/>
        <w:right w:val="none" w:sz="0" w:space="0" w:color="auto"/>
      </w:divBdr>
    </w:div>
    <w:div w:id="1436948737">
      <w:marLeft w:val="0"/>
      <w:marRight w:val="0"/>
      <w:marTop w:val="10"/>
      <w:marBottom w:val="10"/>
      <w:divBdr>
        <w:top w:val="none" w:sz="0" w:space="0" w:color="auto"/>
        <w:left w:val="none" w:sz="0" w:space="0" w:color="auto"/>
        <w:bottom w:val="none" w:sz="0" w:space="0" w:color="auto"/>
        <w:right w:val="none" w:sz="0" w:space="0" w:color="auto"/>
      </w:divBdr>
    </w:div>
    <w:div w:id="1444226750">
      <w:marLeft w:val="0"/>
      <w:marRight w:val="0"/>
      <w:marTop w:val="10"/>
      <w:marBottom w:val="10"/>
      <w:divBdr>
        <w:top w:val="none" w:sz="0" w:space="0" w:color="auto"/>
        <w:left w:val="none" w:sz="0" w:space="0" w:color="auto"/>
        <w:bottom w:val="none" w:sz="0" w:space="0" w:color="auto"/>
        <w:right w:val="none" w:sz="0" w:space="0" w:color="auto"/>
      </w:divBdr>
    </w:div>
    <w:div w:id="1614708587">
      <w:marLeft w:val="0"/>
      <w:marRight w:val="0"/>
      <w:marTop w:val="10"/>
      <w:marBottom w:val="10"/>
      <w:divBdr>
        <w:top w:val="none" w:sz="0" w:space="0" w:color="auto"/>
        <w:left w:val="none" w:sz="0" w:space="0" w:color="auto"/>
        <w:bottom w:val="none" w:sz="0" w:space="0" w:color="auto"/>
        <w:right w:val="none" w:sz="0" w:space="0" w:color="auto"/>
      </w:divBdr>
    </w:div>
    <w:div w:id="1629240310">
      <w:marLeft w:val="0"/>
      <w:marRight w:val="0"/>
      <w:marTop w:val="10"/>
      <w:marBottom w:val="10"/>
      <w:divBdr>
        <w:top w:val="none" w:sz="0" w:space="0" w:color="auto"/>
        <w:left w:val="none" w:sz="0" w:space="0" w:color="auto"/>
        <w:bottom w:val="none" w:sz="0" w:space="0" w:color="auto"/>
        <w:right w:val="none" w:sz="0" w:space="0" w:color="auto"/>
      </w:divBdr>
    </w:div>
    <w:div w:id="1655445891">
      <w:marLeft w:val="0"/>
      <w:marRight w:val="0"/>
      <w:marTop w:val="10"/>
      <w:marBottom w:val="10"/>
      <w:divBdr>
        <w:top w:val="none" w:sz="0" w:space="0" w:color="auto"/>
        <w:left w:val="none" w:sz="0" w:space="0" w:color="auto"/>
        <w:bottom w:val="none" w:sz="0" w:space="0" w:color="auto"/>
        <w:right w:val="none" w:sz="0" w:space="0" w:color="auto"/>
      </w:divBdr>
    </w:div>
    <w:div w:id="1715080786">
      <w:marLeft w:val="0"/>
      <w:marRight w:val="0"/>
      <w:marTop w:val="10"/>
      <w:marBottom w:val="10"/>
      <w:divBdr>
        <w:top w:val="none" w:sz="0" w:space="0" w:color="auto"/>
        <w:left w:val="none" w:sz="0" w:space="0" w:color="auto"/>
        <w:bottom w:val="none" w:sz="0" w:space="0" w:color="auto"/>
        <w:right w:val="none" w:sz="0" w:space="0" w:color="auto"/>
      </w:divBdr>
    </w:div>
    <w:div w:id="1743598107">
      <w:marLeft w:val="0"/>
      <w:marRight w:val="0"/>
      <w:marTop w:val="10"/>
      <w:marBottom w:val="10"/>
      <w:divBdr>
        <w:top w:val="none" w:sz="0" w:space="0" w:color="auto"/>
        <w:left w:val="none" w:sz="0" w:space="0" w:color="auto"/>
        <w:bottom w:val="none" w:sz="0" w:space="0" w:color="auto"/>
        <w:right w:val="none" w:sz="0" w:space="0" w:color="auto"/>
      </w:divBdr>
    </w:div>
    <w:div w:id="1832405263">
      <w:marLeft w:val="0"/>
      <w:marRight w:val="0"/>
      <w:marTop w:val="10"/>
      <w:marBottom w:val="10"/>
      <w:divBdr>
        <w:top w:val="none" w:sz="0" w:space="0" w:color="auto"/>
        <w:left w:val="none" w:sz="0" w:space="0" w:color="auto"/>
        <w:bottom w:val="none" w:sz="0" w:space="0" w:color="auto"/>
        <w:right w:val="none" w:sz="0" w:space="0" w:color="auto"/>
      </w:divBdr>
    </w:div>
    <w:div w:id="1842349896">
      <w:marLeft w:val="0"/>
      <w:marRight w:val="720"/>
      <w:marTop w:val="10"/>
      <w:marBottom w:val="10"/>
      <w:divBdr>
        <w:top w:val="none" w:sz="0" w:space="0" w:color="auto"/>
        <w:left w:val="none" w:sz="0" w:space="0" w:color="auto"/>
        <w:bottom w:val="none" w:sz="0" w:space="0" w:color="auto"/>
        <w:right w:val="none" w:sz="0" w:space="0" w:color="auto"/>
      </w:divBdr>
    </w:div>
    <w:div w:id="2057468672">
      <w:marLeft w:val="0"/>
      <w:marRight w:val="0"/>
      <w:marTop w:val="10"/>
      <w:marBottom w:val="10"/>
      <w:divBdr>
        <w:top w:val="none" w:sz="0" w:space="0" w:color="auto"/>
        <w:left w:val="none" w:sz="0" w:space="0" w:color="auto"/>
        <w:bottom w:val="none" w:sz="0" w:space="0" w:color="auto"/>
        <w:right w:val="none" w:sz="0" w:space="0" w:color="auto"/>
      </w:divBdr>
    </w:div>
    <w:div w:id="21254957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2025-04-30T04:43:00Z</dcterms:created>
  <dcterms:modified xsi:type="dcterms:W3CDTF">2025-04-30T04:43:00Z</dcterms:modified>
</cp:coreProperties>
</file>