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66B3F" w14:textId="77777777" w:rsidR="00515AFE" w:rsidRDefault="00515AFE">
      <w:pPr>
        <w:spacing w:line="500" w:lineRule="atLeast"/>
        <w:jc w:val="center"/>
        <w:divId w:val="1029141553"/>
        <w:rPr>
          <w:rFonts w:ascii="黑体" w:eastAsia="黑体" w:hAnsi="黑体"/>
          <w:sz w:val="36"/>
          <w:szCs w:val="36"/>
        </w:rPr>
      </w:pPr>
      <w:r>
        <w:rPr>
          <w:rFonts w:ascii="黑体" w:eastAsia="黑体" w:hAnsi="黑体" w:hint="eastAsia"/>
          <w:sz w:val="36"/>
          <w:szCs w:val="36"/>
        </w:rPr>
        <w:t>广东省广州市荔湾区人民法院</w:t>
      </w:r>
    </w:p>
    <w:p w14:paraId="4F9D1F63" w14:textId="77777777" w:rsidR="00515AFE" w:rsidRDefault="00515AFE">
      <w:pPr>
        <w:spacing w:line="500" w:lineRule="atLeast"/>
        <w:jc w:val="center"/>
        <w:divId w:val="93686630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C9E816" w14:textId="77777777" w:rsidR="00515AFE" w:rsidRDefault="00515AFE">
      <w:pPr>
        <w:spacing w:line="500" w:lineRule="atLeast"/>
        <w:jc w:val="right"/>
        <w:divId w:val="73316324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1379</w:t>
      </w:r>
      <w:r>
        <w:rPr>
          <w:rFonts w:hint="eastAsia"/>
          <w:sz w:val="30"/>
          <w:szCs w:val="30"/>
        </w:rPr>
        <w:t>号</w:t>
      </w:r>
    </w:p>
    <w:p w14:paraId="31D98D01" w14:textId="77777777" w:rsidR="00515AFE" w:rsidRDefault="00515AFE">
      <w:pPr>
        <w:spacing w:line="500" w:lineRule="atLeast"/>
        <w:ind w:firstLine="600"/>
        <w:divId w:val="15009110"/>
        <w:rPr>
          <w:rFonts w:hint="eastAsia"/>
          <w:sz w:val="30"/>
          <w:szCs w:val="30"/>
        </w:rPr>
      </w:pPr>
      <w:r>
        <w:rPr>
          <w:rFonts w:hint="eastAsia"/>
          <w:sz w:val="30"/>
          <w:szCs w:val="30"/>
        </w:rPr>
        <w:t>公诉机关广州市荔湾区人民检察院。</w:t>
      </w:r>
    </w:p>
    <w:p w14:paraId="02032041" w14:textId="77777777" w:rsidR="00515AFE" w:rsidRDefault="00515AFE">
      <w:pPr>
        <w:spacing w:line="500" w:lineRule="atLeast"/>
        <w:ind w:firstLine="600"/>
        <w:divId w:val="752318996"/>
        <w:rPr>
          <w:rFonts w:hint="eastAsia"/>
          <w:sz w:val="30"/>
          <w:szCs w:val="30"/>
        </w:rPr>
      </w:pPr>
      <w:r>
        <w:rPr>
          <w:rFonts w:hint="eastAsia"/>
          <w:sz w:val="30"/>
          <w:szCs w:val="30"/>
        </w:rPr>
        <w:t>被告人岑伟铨，男，</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日出生，汉族，文化程度大学本科，原广州医药有限公司销售部副总监，住广东省广州市海珠区，现住广州市海珠区。因涉嫌犯受贿罪于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日被逮捕。现押于广州市荔湾区看守所。</w:t>
      </w:r>
    </w:p>
    <w:p w14:paraId="4CF91CA1" w14:textId="77777777" w:rsidR="00515AFE" w:rsidRDefault="00515AFE">
      <w:pPr>
        <w:spacing w:line="500" w:lineRule="atLeast"/>
        <w:ind w:firstLine="600"/>
        <w:divId w:val="2061975260"/>
        <w:rPr>
          <w:rFonts w:hint="eastAsia"/>
          <w:sz w:val="30"/>
          <w:szCs w:val="30"/>
        </w:rPr>
      </w:pPr>
      <w:r>
        <w:rPr>
          <w:rFonts w:hint="eastAsia"/>
          <w:sz w:val="30"/>
          <w:szCs w:val="30"/>
        </w:rPr>
        <w:t>辩护人李明华，广东同福律师事务所律师。</w:t>
      </w:r>
    </w:p>
    <w:p w14:paraId="0BCC1D1E" w14:textId="77777777" w:rsidR="00515AFE" w:rsidRDefault="00515AFE">
      <w:pPr>
        <w:spacing w:line="500" w:lineRule="atLeast"/>
        <w:ind w:firstLine="600"/>
        <w:divId w:val="643780924"/>
        <w:rPr>
          <w:rFonts w:hint="eastAsia"/>
          <w:sz w:val="30"/>
          <w:szCs w:val="30"/>
        </w:rPr>
      </w:pPr>
      <w:r>
        <w:rPr>
          <w:rFonts w:hint="eastAsia"/>
          <w:sz w:val="30"/>
          <w:szCs w:val="30"/>
        </w:rPr>
        <w:t>广州市荔湾区人民检察院以穗荔检诉刑诉</w:t>
      </w:r>
      <w:r>
        <w:rPr>
          <w:rFonts w:hint="eastAsia"/>
          <w:sz w:val="30"/>
          <w:szCs w:val="30"/>
        </w:rPr>
        <w:t>[2017]1437</w:t>
      </w:r>
      <w:r>
        <w:rPr>
          <w:rFonts w:hint="eastAsia"/>
          <w:sz w:val="30"/>
          <w:szCs w:val="30"/>
        </w:rPr>
        <w:t>号起诉书指控被告人岑伟铨犯受贿罪，于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日向本院提起公诉。本院依法组成合议庭，公开开庭审理了本案。广州市荔湾区人民检察院指派检察员李凡、曾海月出庭支持公诉，被告人岑伟铨及其辩护人李明华到庭参加诉讼。现已审理终结。</w:t>
      </w:r>
    </w:p>
    <w:p w14:paraId="3085BD19" w14:textId="77777777" w:rsidR="00515AFE" w:rsidRDefault="00515AFE">
      <w:pPr>
        <w:spacing w:line="500" w:lineRule="atLeast"/>
        <w:ind w:firstLine="600"/>
        <w:divId w:val="248738915"/>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年间，被告人岑伟铨曾担任公司注册登记地为本市荔湾区大同路</w:t>
      </w:r>
      <w:r>
        <w:rPr>
          <w:rFonts w:hint="eastAsia"/>
          <w:sz w:val="30"/>
          <w:szCs w:val="30"/>
        </w:rPr>
        <w:t>97-103</w:t>
      </w:r>
      <w:r>
        <w:rPr>
          <w:rFonts w:hint="eastAsia"/>
          <w:sz w:val="30"/>
          <w:szCs w:val="30"/>
        </w:rPr>
        <w:t>号的广州医药有限公司销售部副总监，伙同时任该公司采购部总监杜某、采购部副总监苏某和销售部总监金某（均另案起诉），利用负责公司药品采购和销售的职务便利，控制奥地利奥克特珐码人血白蛋白的销售渠道，先后多次共同收受药品分销商佛山康普医药有限公司招商经理周某</w:t>
      </w:r>
      <w:r>
        <w:rPr>
          <w:rFonts w:hint="eastAsia"/>
          <w:sz w:val="30"/>
          <w:szCs w:val="30"/>
        </w:rPr>
        <w:t>1</w:t>
      </w:r>
      <w:r>
        <w:rPr>
          <w:rFonts w:hint="eastAsia"/>
          <w:sz w:val="30"/>
          <w:szCs w:val="30"/>
        </w:rPr>
        <w:t>（另案起诉）、广东港银医药公司负责人林某、广州明语医药有限公司负责人邵某和广东宇瀚药业有限公司负责人张某等人（均另案处理）所送回扣款并由四人平均分配，其中，</w:t>
      </w:r>
      <w:r>
        <w:rPr>
          <w:rFonts w:hint="eastAsia"/>
          <w:sz w:val="30"/>
          <w:szCs w:val="30"/>
        </w:rPr>
        <w:t>2015</w:t>
      </w:r>
      <w:r>
        <w:rPr>
          <w:rFonts w:hint="eastAsia"/>
          <w:sz w:val="30"/>
          <w:szCs w:val="30"/>
        </w:rPr>
        <w:t>年间，多次收受周某</w:t>
      </w:r>
      <w:r>
        <w:rPr>
          <w:rFonts w:hint="eastAsia"/>
          <w:sz w:val="30"/>
          <w:szCs w:val="30"/>
        </w:rPr>
        <w:t>1</w:t>
      </w:r>
      <w:r>
        <w:rPr>
          <w:rFonts w:hint="eastAsia"/>
          <w:sz w:val="30"/>
          <w:szCs w:val="30"/>
        </w:rPr>
        <w:t>回扣款人民币</w:t>
      </w:r>
      <w:r>
        <w:rPr>
          <w:rFonts w:hint="eastAsia"/>
          <w:sz w:val="30"/>
          <w:szCs w:val="30"/>
        </w:rPr>
        <w:t>32.4</w:t>
      </w:r>
      <w:r>
        <w:rPr>
          <w:rFonts w:hint="eastAsia"/>
          <w:sz w:val="30"/>
          <w:szCs w:val="30"/>
        </w:rPr>
        <w:t>万元。</w:t>
      </w:r>
    </w:p>
    <w:p w14:paraId="15B44093" w14:textId="77777777" w:rsidR="00515AFE" w:rsidRDefault="00515AFE">
      <w:pPr>
        <w:spacing w:line="500" w:lineRule="atLeast"/>
        <w:ind w:firstLine="600"/>
        <w:divId w:val="433134803"/>
        <w:rPr>
          <w:rFonts w:hint="eastAsia"/>
          <w:sz w:val="30"/>
          <w:szCs w:val="30"/>
        </w:rPr>
      </w:pPr>
      <w:r>
        <w:rPr>
          <w:rFonts w:hint="eastAsia"/>
          <w:sz w:val="30"/>
          <w:szCs w:val="30"/>
        </w:rPr>
        <w:lastRenderedPageBreak/>
        <w:t>公诉机关提供相关证据证实指控的事实，认为被告人岑伟铨无视国家法律，身为国家工作人员，在经济往来中，违反国家规定，收受回扣，归个人所有，依法应当以受贿罪追究其刑事责任。被告人岑伟铨归案后如实供述自己的罪行，依法可以从轻处罚。提请本院依法判处。</w:t>
      </w:r>
    </w:p>
    <w:p w14:paraId="3F1E0EBC" w14:textId="77777777" w:rsidR="00515AFE" w:rsidRDefault="00515AFE">
      <w:pPr>
        <w:spacing w:line="500" w:lineRule="atLeast"/>
        <w:ind w:firstLine="600"/>
        <w:divId w:val="1324695514"/>
        <w:rPr>
          <w:rFonts w:hint="eastAsia"/>
          <w:sz w:val="30"/>
          <w:szCs w:val="30"/>
        </w:rPr>
      </w:pPr>
      <w:r>
        <w:rPr>
          <w:rFonts w:hint="eastAsia"/>
          <w:sz w:val="30"/>
          <w:szCs w:val="30"/>
        </w:rPr>
        <w:t>被告人岑伟铨供认犯罪事实，对公诉机关指控其犯受贿罪的事实和定性均无异议，自愿认罪。</w:t>
      </w:r>
    </w:p>
    <w:p w14:paraId="7F281923" w14:textId="77777777" w:rsidR="00515AFE" w:rsidRDefault="00515AFE">
      <w:pPr>
        <w:spacing w:line="500" w:lineRule="atLeast"/>
        <w:ind w:firstLine="600"/>
        <w:divId w:val="941643970"/>
        <w:rPr>
          <w:rFonts w:hint="eastAsia"/>
          <w:sz w:val="30"/>
          <w:szCs w:val="30"/>
        </w:rPr>
      </w:pPr>
      <w:r>
        <w:rPr>
          <w:rFonts w:hint="eastAsia"/>
          <w:sz w:val="30"/>
          <w:szCs w:val="30"/>
        </w:rPr>
        <w:t>被告人岑伟铨的辩护人提出如下辩护意见：</w:t>
      </w:r>
      <w:r>
        <w:rPr>
          <w:rFonts w:hint="eastAsia"/>
          <w:sz w:val="30"/>
          <w:szCs w:val="30"/>
        </w:rPr>
        <w:t>1</w:t>
      </w:r>
      <w:r>
        <w:rPr>
          <w:rFonts w:hint="eastAsia"/>
          <w:sz w:val="30"/>
          <w:szCs w:val="30"/>
        </w:rPr>
        <w:t>、本案不应按照受贿总额</w:t>
      </w:r>
      <w:r>
        <w:rPr>
          <w:rFonts w:hint="eastAsia"/>
          <w:sz w:val="30"/>
          <w:szCs w:val="30"/>
        </w:rPr>
        <w:t>32.4</w:t>
      </w:r>
      <w:r>
        <w:rPr>
          <w:rFonts w:hint="eastAsia"/>
          <w:sz w:val="30"/>
          <w:szCs w:val="30"/>
        </w:rPr>
        <w:t>万元承担责任，而应按照被告人实际受贿所得数额</w:t>
      </w:r>
      <w:r>
        <w:rPr>
          <w:rFonts w:hint="eastAsia"/>
          <w:sz w:val="30"/>
          <w:szCs w:val="30"/>
        </w:rPr>
        <w:t>8.1</w:t>
      </w:r>
      <w:r>
        <w:rPr>
          <w:rFonts w:hint="eastAsia"/>
          <w:sz w:val="30"/>
          <w:szCs w:val="30"/>
        </w:rPr>
        <w:t>万元定罪量刑。</w:t>
      </w:r>
      <w:r>
        <w:rPr>
          <w:rFonts w:hint="eastAsia"/>
          <w:sz w:val="30"/>
          <w:szCs w:val="30"/>
        </w:rPr>
        <w:t>2</w:t>
      </w:r>
      <w:r>
        <w:rPr>
          <w:rFonts w:hint="eastAsia"/>
          <w:sz w:val="30"/>
          <w:szCs w:val="30"/>
        </w:rPr>
        <w:t>、被告人应认定为有自首情节。</w:t>
      </w:r>
      <w:r>
        <w:rPr>
          <w:rFonts w:hint="eastAsia"/>
          <w:sz w:val="30"/>
          <w:szCs w:val="30"/>
        </w:rPr>
        <w:t>3</w:t>
      </w:r>
      <w:r>
        <w:rPr>
          <w:rFonts w:hint="eastAsia"/>
          <w:sz w:val="30"/>
          <w:szCs w:val="30"/>
        </w:rPr>
        <w:t>、被告人主观犯意小，其犯罪存在一定的市场诱因，下游医药公司主动给回扣是一种行业现象。</w:t>
      </w:r>
      <w:r>
        <w:rPr>
          <w:rFonts w:hint="eastAsia"/>
          <w:sz w:val="30"/>
          <w:szCs w:val="30"/>
        </w:rPr>
        <w:t>4</w:t>
      </w:r>
      <w:r>
        <w:rPr>
          <w:rFonts w:hint="eastAsia"/>
          <w:sz w:val="30"/>
          <w:szCs w:val="30"/>
        </w:rPr>
        <w:t>、被告人犯罪情节较轻微，社会危害不大。</w:t>
      </w:r>
      <w:r>
        <w:rPr>
          <w:rFonts w:hint="eastAsia"/>
          <w:sz w:val="30"/>
          <w:szCs w:val="30"/>
        </w:rPr>
        <w:t>5</w:t>
      </w:r>
      <w:r>
        <w:rPr>
          <w:rFonts w:hint="eastAsia"/>
          <w:sz w:val="30"/>
          <w:szCs w:val="30"/>
        </w:rPr>
        <w:t>、被告人认罪悔罪，且已经退赃。</w:t>
      </w:r>
      <w:r>
        <w:rPr>
          <w:rFonts w:hint="eastAsia"/>
          <w:sz w:val="30"/>
          <w:szCs w:val="30"/>
        </w:rPr>
        <w:t>6</w:t>
      </w:r>
      <w:r>
        <w:rPr>
          <w:rFonts w:hint="eastAsia"/>
          <w:sz w:val="30"/>
          <w:szCs w:val="30"/>
        </w:rPr>
        <w:t>、被告人没有犯罪前科，是初犯、偶犯。</w:t>
      </w:r>
      <w:r>
        <w:rPr>
          <w:rFonts w:hint="eastAsia"/>
          <w:sz w:val="30"/>
          <w:szCs w:val="30"/>
        </w:rPr>
        <w:t>7</w:t>
      </w:r>
      <w:r>
        <w:rPr>
          <w:rFonts w:hint="eastAsia"/>
          <w:sz w:val="30"/>
          <w:szCs w:val="30"/>
        </w:rPr>
        <w:t>、被告人从小品学兼优，家庭需要其照顾。请求法庭对被告人从轻处罚并适用缓刑。</w:t>
      </w:r>
    </w:p>
    <w:p w14:paraId="4059418F" w14:textId="77777777" w:rsidR="00515AFE" w:rsidRDefault="00515AFE">
      <w:pPr>
        <w:spacing w:line="500" w:lineRule="atLeast"/>
        <w:ind w:firstLine="600"/>
        <w:divId w:val="78932361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年间，被告人岑伟铨曾担任公司注册登记地为本市荔湾区大同路</w:t>
      </w:r>
      <w:r>
        <w:rPr>
          <w:rFonts w:hint="eastAsia"/>
          <w:sz w:val="30"/>
          <w:szCs w:val="30"/>
        </w:rPr>
        <w:t>97-103</w:t>
      </w:r>
      <w:r>
        <w:rPr>
          <w:rFonts w:hint="eastAsia"/>
          <w:sz w:val="30"/>
          <w:szCs w:val="30"/>
        </w:rPr>
        <w:t>号的广州医药有限公司销售部副总监、大区经理，伙同时任该公司采购部总监杜某、采购部副总监苏某和销售部总监金某（均另案起诉），利用负责公司药品采购和销售的职务便利，控制奥地利奥克特珐码人血白蛋白的销售渠道，先后多次共同收受药品分销商佛山市康普医药有限公司招商经理周某</w:t>
      </w:r>
      <w:r>
        <w:rPr>
          <w:rFonts w:hint="eastAsia"/>
          <w:sz w:val="30"/>
          <w:szCs w:val="30"/>
        </w:rPr>
        <w:t>1</w:t>
      </w:r>
      <w:r>
        <w:rPr>
          <w:rFonts w:hint="eastAsia"/>
          <w:sz w:val="30"/>
          <w:szCs w:val="30"/>
        </w:rPr>
        <w:t>（另案起诉）等人所送回扣款并由四人平均分配。其中，</w:t>
      </w:r>
      <w:r>
        <w:rPr>
          <w:rFonts w:hint="eastAsia"/>
          <w:sz w:val="30"/>
          <w:szCs w:val="30"/>
        </w:rPr>
        <w:t>2015</w:t>
      </w:r>
      <w:r>
        <w:rPr>
          <w:rFonts w:hint="eastAsia"/>
          <w:sz w:val="30"/>
          <w:szCs w:val="30"/>
        </w:rPr>
        <w:t>年期间被告人岑伟铨伙同同案人杜某、苏某、金某多次收受周某</w:t>
      </w:r>
      <w:r>
        <w:rPr>
          <w:rFonts w:hint="eastAsia"/>
          <w:sz w:val="30"/>
          <w:szCs w:val="30"/>
        </w:rPr>
        <w:t>1</w:t>
      </w:r>
      <w:r>
        <w:rPr>
          <w:rFonts w:hint="eastAsia"/>
          <w:sz w:val="30"/>
          <w:szCs w:val="30"/>
        </w:rPr>
        <w:t>回扣款共计人民币</w:t>
      </w:r>
      <w:r>
        <w:rPr>
          <w:rFonts w:hint="eastAsia"/>
          <w:sz w:val="30"/>
          <w:szCs w:val="30"/>
        </w:rPr>
        <w:t>32.4</w:t>
      </w:r>
      <w:r>
        <w:rPr>
          <w:rFonts w:hint="eastAsia"/>
          <w:sz w:val="30"/>
          <w:szCs w:val="30"/>
        </w:rPr>
        <w:t>万元，岑伟铨分得款项人民币</w:t>
      </w:r>
      <w:r>
        <w:rPr>
          <w:rFonts w:hint="eastAsia"/>
          <w:sz w:val="30"/>
          <w:szCs w:val="30"/>
        </w:rPr>
        <w:t>8.1</w:t>
      </w:r>
      <w:r>
        <w:rPr>
          <w:rFonts w:hint="eastAsia"/>
          <w:sz w:val="30"/>
          <w:szCs w:val="30"/>
        </w:rPr>
        <w:t>万元。</w:t>
      </w:r>
    </w:p>
    <w:p w14:paraId="3B34EFE1" w14:textId="77777777" w:rsidR="00515AFE" w:rsidRDefault="00515AFE">
      <w:pPr>
        <w:spacing w:line="500" w:lineRule="atLeast"/>
        <w:ind w:firstLine="600"/>
        <w:divId w:val="2102219565"/>
        <w:rPr>
          <w:rFonts w:hint="eastAsia"/>
          <w:sz w:val="30"/>
          <w:szCs w:val="30"/>
        </w:rPr>
      </w:pPr>
      <w:r>
        <w:rPr>
          <w:rFonts w:hint="eastAsia"/>
          <w:sz w:val="30"/>
          <w:szCs w:val="30"/>
        </w:rPr>
        <w:t>另查明：广州医药有限公司为中外合资企业，中外双方股东对该公司持股各占</w:t>
      </w:r>
      <w:r>
        <w:rPr>
          <w:rFonts w:hint="eastAsia"/>
          <w:sz w:val="30"/>
          <w:szCs w:val="30"/>
        </w:rPr>
        <w:t>50%</w:t>
      </w:r>
      <w:r>
        <w:rPr>
          <w:rFonts w:hint="eastAsia"/>
          <w:sz w:val="30"/>
          <w:szCs w:val="30"/>
        </w:rPr>
        <w:t>。中方股东为广州白云山医药集团股份有限公司，该公司是广州医药集团有限公司控股企业，广州医药集团有限公司是国有独资公司。外方股东为</w:t>
      </w:r>
      <w:r>
        <w:rPr>
          <w:rFonts w:hint="eastAsia"/>
          <w:sz w:val="30"/>
          <w:szCs w:val="30"/>
        </w:rPr>
        <w:t>AllianceBMPLimited,</w:t>
      </w:r>
      <w:r>
        <w:rPr>
          <w:rFonts w:hint="eastAsia"/>
          <w:sz w:val="30"/>
          <w:szCs w:val="30"/>
        </w:rPr>
        <w:t>该公司是</w:t>
      </w:r>
      <w:r>
        <w:rPr>
          <w:rFonts w:hint="eastAsia"/>
          <w:sz w:val="30"/>
          <w:szCs w:val="30"/>
        </w:rPr>
        <w:t>WalgreensBootsAlliance</w:t>
      </w:r>
      <w:r>
        <w:rPr>
          <w:rFonts w:hint="eastAsia"/>
          <w:sz w:val="30"/>
          <w:szCs w:val="30"/>
        </w:rPr>
        <w:t>公司全资公司，</w:t>
      </w:r>
      <w:r>
        <w:rPr>
          <w:rFonts w:hint="eastAsia"/>
          <w:sz w:val="30"/>
          <w:szCs w:val="30"/>
        </w:rPr>
        <w:t>WalgreensBootsAlliance</w:t>
      </w:r>
      <w:r>
        <w:rPr>
          <w:rFonts w:hint="eastAsia"/>
          <w:sz w:val="30"/>
          <w:szCs w:val="30"/>
        </w:rPr>
        <w:t>公司由沃尔格林和联合聚博姿两家外资企业合并而成。</w:t>
      </w:r>
    </w:p>
    <w:p w14:paraId="78E357E9" w14:textId="77777777" w:rsidR="00515AFE" w:rsidRDefault="00515AFE">
      <w:pPr>
        <w:spacing w:line="500" w:lineRule="atLeast"/>
        <w:ind w:firstLine="600"/>
        <w:divId w:val="98724264"/>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日，被告人岑伟铨到广州市荔湾区人民检察院投案，</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日广州市荔湾区人民检察院对本案进行立案。</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日，被告人岑伟铨向广州市荔湾区人民检察院退出了全部违法所得。</w:t>
      </w:r>
    </w:p>
    <w:p w14:paraId="44B0894B" w14:textId="77777777" w:rsidR="00515AFE" w:rsidRDefault="00515AFE">
      <w:pPr>
        <w:spacing w:line="500" w:lineRule="atLeast"/>
        <w:ind w:firstLine="600"/>
        <w:divId w:val="1925333239"/>
        <w:rPr>
          <w:rFonts w:hint="eastAsia"/>
          <w:sz w:val="30"/>
          <w:szCs w:val="30"/>
        </w:rPr>
      </w:pPr>
      <w:r>
        <w:rPr>
          <w:rFonts w:hint="eastAsia"/>
          <w:sz w:val="30"/>
          <w:szCs w:val="30"/>
        </w:rPr>
        <w:t>上述事实，有广州医药有限公司提供的营业执照、情况说明、说明、岑伟铨的简历、产品总经销合同、销售金额及明细资料等，银行账户交易明细资料，广州市荔湾区人民检察院出具的破案经过，广东省暂时扣留财物收据，证人周某</w:t>
      </w:r>
      <w:r>
        <w:rPr>
          <w:rFonts w:hint="eastAsia"/>
          <w:sz w:val="30"/>
          <w:szCs w:val="30"/>
        </w:rPr>
        <w:t>1</w:t>
      </w:r>
      <w:r>
        <w:rPr>
          <w:rFonts w:hint="eastAsia"/>
          <w:sz w:val="30"/>
          <w:szCs w:val="30"/>
        </w:rPr>
        <w:t>的证言，同案人金某、苏某、杜某的供述，被告人岑伟铨的供述及身份材料等证据证实，证据确实、充分，足资认定。</w:t>
      </w:r>
    </w:p>
    <w:p w14:paraId="438FE1A1" w14:textId="77777777" w:rsidR="00515AFE" w:rsidRDefault="00515AFE">
      <w:pPr>
        <w:spacing w:line="500" w:lineRule="atLeast"/>
        <w:ind w:firstLine="600"/>
        <w:divId w:val="1511215062"/>
        <w:rPr>
          <w:rFonts w:hint="eastAsia"/>
          <w:sz w:val="30"/>
          <w:szCs w:val="30"/>
        </w:rPr>
      </w:pPr>
      <w:r>
        <w:rPr>
          <w:rFonts w:hint="eastAsia"/>
          <w:sz w:val="30"/>
          <w:szCs w:val="30"/>
        </w:rPr>
        <w:t>本院认为</w:t>
      </w:r>
      <w:r>
        <w:rPr>
          <w:rFonts w:hint="eastAsia"/>
          <w:sz w:val="30"/>
          <w:szCs w:val="30"/>
        </w:rPr>
        <w:t>:</w:t>
      </w:r>
      <w:r>
        <w:rPr>
          <w:rFonts w:hint="eastAsia"/>
          <w:sz w:val="30"/>
          <w:szCs w:val="30"/>
        </w:rPr>
        <w:t>被告人岑伟铨无视国家法律，身为公司、企业工作人员在经济往来中，利用职务上的便利，违反规定，收受回扣，归个人所有，其行为已构成非国家工作人员受贿罪，依法应予以惩处。关于本案的定性，经查，被告人岑伟铨是广州医药有限公司销售部副总监、大区经理，广州医药有限公司为中外合资企业，被告人岑伟铨并不是国有单位中从事公务的人员，公诉机关亦未能提供证据证实被告人岑伟铨是国有单位委派到非国有单位中从事公务的人员，因此，被告人岑伟铨收受回扣的行为应以非国家工作人员受贿罪论处。公诉机关指控被告人岑伟铨犯受贿罪的罪名不准确，本院予以纠正。被告人岑伟铨犯罪以后自动投案，如实供述自己的罪行，是自首，且已退出全部违法所得，本院对其予以从轻处罚。被告人岑伟铨的辩护人上述方面的辩护意见有理，本院予以采纳。依照《中华人民共和国刑法》第一百六十三条、第六十四条、第六十七条第一款以及《最高人民法</w:t>
      </w:r>
      <w:r>
        <w:rPr>
          <w:rFonts w:hint="eastAsia"/>
          <w:sz w:val="30"/>
          <w:szCs w:val="30"/>
        </w:rPr>
        <w:t>院</w:t>
      </w:r>
      <w:r>
        <w:rPr>
          <w:rFonts w:hint="eastAsia"/>
          <w:sz w:val="30"/>
          <w:szCs w:val="30"/>
        </w:rPr>
        <w:t>》第一条之规定，判决如下：</w:t>
      </w:r>
    </w:p>
    <w:p w14:paraId="01CFC019" w14:textId="77777777" w:rsidR="00515AFE" w:rsidRDefault="00515AFE">
      <w:pPr>
        <w:spacing w:line="500" w:lineRule="atLeast"/>
        <w:ind w:firstLine="600"/>
        <w:divId w:val="1641112697"/>
        <w:rPr>
          <w:rFonts w:hint="eastAsia"/>
          <w:sz w:val="30"/>
          <w:szCs w:val="30"/>
        </w:rPr>
      </w:pPr>
      <w:r>
        <w:rPr>
          <w:rFonts w:hint="eastAsia"/>
          <w:sz w:val="30"/>
          <w:szCs w:val="30"/>
        </w:rPr>
        <w:t>一、被告人岑伟铨犯非国家工作人员受贿罪，判处有期徒刑九个月。</w:t>
      </w:r>
    </w:p>
    <w:p w14:paraId="1A09340F" w14:textId="77777777" w:rsidR="00515AFE" w:rsidRDefault="00515AFE">
      <w:pPr>
        <w:spacing w:line="500" w:lineRule="atLeast"/>
        <w:ind w:firstLine="600"/>
        <w:divId w:val="39185032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日止。罚金自本判决发生法律效力第二日起十日内一次性向本院缴纳，上缴国库。）</w:t>
      </w:r>
    </w:p>
    <w:p w14:paraId="6E1EE709" w14:textId="77777777" w:rsidR="00515AFE" w:rsidRDefault="00515AFE">
      <w:pPr>
        <w:spacing w:line="500" w:lineRule="atLeast"/>
        <w:ind w:firstLine="600"/>
        <w:divId w:val="42604765"/>
        <w:rPr>
          <w:rFonts w:hint="eastAsia"/>
          <w:sz w:val="30"/>
          <w:szCs w:val="30"/>
        </w:rPr>
      </w:pPr>
      <w:r>
        <w:rPr>
          <w:rFonts w:hint="eastAsia"/>
          <w:sz w:val="30"/>
          <w:szCs w:val="30"/>
        </w:rPr>
        <w:t>二、被告人岑伟铨退出的违法所得</w:t>
      </w:r>
      <w:r>
        <w:rPr>
          <w:rFonts w:hint="eastAsia"/>
          <w:sz w:val="30"/>
          <w:szCs w:val="30"/>
        </w:rPr>
        <w:t>81000</w:t>
      </w:r>
      <w:r>
        <w:rPr>
          <w:rFonts w:hint="eastAsia"/>
          <w:sz w:val="30"/>
          <w:szCs w:val="30"/>
        </w:rPr>
        <w:t>元，予以没收，上缴国库（由广州市荔湾区人民检察院执行）。</w:t>
      </w:r>
    </w:p>
    <w:p w14:paraId="32922EF8" w14:textId="77777777" w:rsidR="00515AFE" w:rsidRDefault="00515AFE">
      <w:pPr>
        <w:spacing w:line="500" w:lineRule="atLeast"/>
        <w:ind w:firstLine="600"/>
        <w:divId w:val="188849419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D20ACBF" w14:textId="77777777" w:rsidR="00515AFE" w:rsidRDefault="00515AFE">
      <w:pPr>
        <w:spacing w:line="500" w:lineRule="atLeast"/>
        <w:jc w:val="right"/>
        <w:divId w:val="992031312"/>
        <w:rPr>
          <w:rFonts w:hint="eastAsia"/>
          <w:sz w:val="30"/>
          <w:szCs w:val="30"/>
        </w:rPr>
      </w:pPr>
      <w:r>
        <w:rPr>
          <w:rFonts w:hint="eastAsia"/>
          <w:sz w:val="30"/>
          <w:szCs w:val="30"/>
        </w:rPr>
        <w:t>审　判　长　　李国文</w:t>
      </w:r>
    </w:p>
    <w:p w14:paraId="598FEE42" w14:textId="77777777" w:rsidR="00515AFE" w:rsidRDefault="00515AFE">
      <w:pPr>
        <w:spacing w:line="500" w:lineRule="atLeast"/>
        <w:jc w:val="right"/>
        <w:divId w:val="1357536357"/>
        <w:rPr>
          <w:rFonts w:hint="eastAsia"/>
          <w:sz w:val="30"/>
          <w:szCs w:val="30"/>
        </w:rPr>
      </w:pPr>
      <w:r>
        <w:rPr>
          <w:rFonts w:hint="eastAsia"/>
          <w:sz w:val="30"/>
          <w:szCs w:val="30"/>
        </w:rPr>
        <w:t>人民陪审员　　胡杰庄</w:t>
      </w:r>
    </w:p>
    <w:p w14:paraId="01B42FC6" w14:textId="77777777" w:rsidR="00515AFE" w:rsidRDefault="00515AFE">
      <w:pPr>
        <w:spacing w:line="500" w:lineRule="atLeast"/>
        <w:jc w:val="right"/>
        <w:divId w:val="933126930"/>
        <w:rPr>
          <w:rFonts w:hint="eastAsia"/>
          <w:sz w:val="30"/>
          <w:szCs w:val="30"/>
        </w:rPr>
      </w:pPr>
      <w:r>
        <w:rPr>
          <w:rFonts w:hint="eastAsia"/>
          <w:sz w:val="30"/>
          <w:szCs w:val="30"/>
        </w:rPr>
        <w:t>人民陪审员　　邓少敏</w:t>
      </w:r>
    </w:p>
    <w:p w14:paraId="78997194" w14:textId="77777777" w:rsidR="00515AFE" w:rsidRDefault="00515AFE">
      <w:pPr>
        <w:spacing w:line="500" w:lineRule="atLeast"/>
        <w:jc w:val="right"/>
        <w:divId w:val="1282565992"/>
        <w:rPr>
          <w:rFonts w:hint="eastAsia"/>
          <w:sz w:val="30"/>
          <w:szCs w:val="30"/>
        </w:rPr>
      </w:pPr>
      <w:r>
        <w:rPr>
          <w:rFonts w:hint="eastAsia"/>
          <w:sz w:val="30"/>
          <w:szCs w:val="30"/>
        </w:rPr>
        <w:t>二〇一八年三月二十八日</w:t>
      </w:r>
    </w:p>
    <w:p w14:paraId="31A732E1" w14:textId="77777777" w:rsidR="00515AFE" w:rsidRDefault="00515AFE">
      <w:pPr>
        <w:spacing w:line="500" w:lineRule="atLeast"/>
        <w:jc w:val="right"/>
        <w:divId w:val="418138837"/>
        <w:rPr>
          <w:rFonts w:hint="eastAsia"/>
          <w:sz w:val="30"/>
          <w:szCs w:val="30"/>
        </w:rPr>
      </w:pPr>
      <w:r>
        <w:rPr>
          <w:rFonts w:hint="eastAsia"/>
          <w:sz w:val="30"/>
          <w:szCs w:val="30"/>
        </w:rPr>
        <w:t>书　记　员　　简绍辉</w:t>
      </w:r>
    </w:p>
    <w:p w14:paraId="7657B2BC" w14:textId="77777777" w:rsidR="00515AFE" w:rsidRDefault="00515AFE">
      <w:pPr>
        <w:spacing w:line="500" w:lineRule="atLeast"/>
        <w:ind w:firstLine="600"/>
        <w:divId w:val="2110735925"/>
        <w:rPr>
          <w:rFonts w:hint="eastAsia"/>
          <w:sz w:val="30"/>
          <w:szCs w:val="30"/>
        </w:rPr>
      </w:pPr>
      <w:r>
        <w:rPr>
          <w:rFonts w:hint="eastAsia"/>
          <w:sz w:val="30"/>
          <w:szCs w:val="30"/>
        </w:rPr>
        <w:t>梁斯斯</w:t>
      </w:r>
    </w:p>
    <w:p w14:paraId="1D70BDB3" w14:textId="77777777" w:rsidR="00515AFE" w:rsidRDefault="00515AFE">
      <w:pPr>
        <w:spacing w:line="500" w:lineRule="atLeast"/>
        <w:ind w:firstLine="600"/>
        <w:divId w:val="224948826"/>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B87A0" w14:textId="77777777" w:rsidR="00E0514F" w:rsidRDefault="00E0514F" w:rsidP="00E0514F">
      <w:pPr>
        <w:rPr>
          <w:rFonts w:hint="eastAsia"/>
        </w:rPr>
      </w:pPr>
      <w:r>
        <w:separator/>
      </w:r>
    </w:p>
  </w:endnote>
  <w:endnote w:type="continuationSeparator" w:id="0">
    <w:p w14:paraId="39608BD8" w14:textId="77777777" w:rsidR="00E0514F" w:rsidRDefault="00E0514F" w:rsidP="00E0514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E8D91" w14:textId="77777777" w:rsidR="00E0514F" w:rsidRDefault="00E0514F" w:rsidP="00E0514F">
      <w:pPr>
        <w:rPr>
          <w:rFonts w:hint="eastAsia"/>
        </w:rPr>
      </w:pPr>
      <w:r>
        <w:separator/>
      </w:r>
    </w:p>
  </w:footnote>
  <w:footnote w:type="continuationSeparator" w:id="0">
    <w:p w14:paraId="0DCA7610" w14:textId="77777777" w:rsidR="00E0514F" w:rsidRDefault="00E0514F" w:rsidP="00E0514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514F"/>
    <w:rsid w:val="00515AFE"/>
    <w:rsid w:val="00A23C24"/>
    <w:rsid w:val="00E05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1933D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514F"/>
    <w:pPr>
      <w:tabs>
        <w:tab w:val="center" w:pos="4153"/>
        <w:tab w:val="right" w:pos="8306"/>
      </w:tabs>
      <w:snapToGrid w:val="0"/>
      <w:jc w:val="center"/>
    </w:pPr>
    <w:rPr>
      <w:sz w:val="18"/>
      <w:szCs w:val="18"/>
    </w:rPr>
  </w:style>
  <w:style w:type="character" w:customStyle="1" w:styleId="a4">
    <w:name w:val="页眉 字符"/>
    <w:basedOn w:val="a0"/>
    <w:link w:val="a3"/>
    <w:uiPriority w:val="99"/>
    <w:rsid w:val="00E0514F"/>
    <w:rPr>
      <w:rFonts w:ascii="宋体" w:eastAsia="宋体" w:hAnsi="宋体" w:cs="宋体"/>
      <w:sz w:val="18"/>
      <w:szCs w:val="18"/>
    </w:rPr>
  </w:style>
  <w:style w:type="paragraph" w:styleId="a5">
    <w:name w:val="footer"/>
    <w:basedOn w:val="a"/>
    <w:link w:val="a6"/>
    <w:uiPriority w:val="99"/>
    <w:unhideWhenUsed/>
    <w:rsid w:val="00E0514F"/>
    <w:pPr>
      <w:tabs>
        <w:tab w:val="center" w:pos="4153"/>
        <w:tab w:val="right" w:pos="8306"/>
      </w:tabs>
      <w:snapToGrid w:val="0"/>
    </w:pPr>
    <w:rPr>
      <w:sz w:val="18"/>
      <w:szCs w:val="18"/>
    </w:rPr>
  </w:style>
  <w:style w:type="character" w:customStyle="1" w:styleId="a6">
    <w:name w:val="页脚 字符"/>
    <w:basedOn w:val="a0"/>
    <w:link w:val="a5"/>
    <w:uiPriority w:val="99"/>
    <w:rsid w:val="00E0514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9110">
      <w:marLeft w:val="0"/>
      <w:marRight w:val="0"/>
      <w:marTop w:val="10"/>
      <w:marBottom w:val="10"/>
      <w:divBdr>
        <w:top w:val="none" w:sz="0" w:space="0" w:color="auto"/>
        <w:left w:val="none" w:sz="0" w:space="0" w:color="auto"/>
        <w:bottom w:val="none" w:sz="0" w:space="0" w:color="auto"/>
        <w:right w:val="none" w:sz="0" w:space="0" w:color="auto"/>
      </w:divBdr>
    </w:div>
    <w:div w:id="42604765">
      <w:marLeft w:val="0"/>
      <w:marRight w:val="0"/>
      <w:marTop w:val="10"/>
      <w:marBottom w:val="10"/>
      <w:divBdr>
        <w:top w:val="none" w:sz="0" w:space="0" w:color="auto"/>
        <w:left w:val="none" w:sz="0" w:space="0" w:color="auto"/>
        <w:bottom w:val="none" w:sz="0" w:space="0" w:color="auto"/>
        <w:right w:val="none" w:sz="0" w:space="0" w:color="auto"/>
      </w:divBdr>
    </w:div>
    <w:div w:id="98724264">
      <w:marLeft w:val="0"/>
      <w:marRight w:val="0"/>
      <w:marTop w:val="10"/>
      <w:marBottom w:val="10"/>
      <w:divBdr>
        <w:top w:val="none" w:sz="0" w:space="0" w:color="auto"/>
        <w:left w:val="none" w:sz="0" w:space="0" w:color="auto"/>
        <w:bottom w:val="none" w:sz="0" w:space="0" w:color="auto"/>
        <w:right w:val="none" w:sz="0" w:space="0" w:color="auto"/>
      </w:divBdr>
    </w:div>
    <w:div w:id="224948826">
      <w:marLeft w:val="0"/>
      <w:marRight w:val="0"/>
      <w:marTop w:val="10"/>
      <w:marBottom w:val="10"/>
      <w:divBdr>
        <w:top w:val="none" w:sz="0" w:space="0" w:color="auto"/>
        <w:left w:val="none" w:sz="0" w:space="0" w:color="auto"/>
        <w:bottom w:val="none" w:sz="0" w:space="0" w:color="auto"/>
        <w:right w:val="none" w:sz="0" w:space="0" w:color="auto"/>
      </w:divBdr>
    </w:div>
    <w:div w:id="248738915">
      <w:marLeft w:val="0"/>
      <w:marRight w:val="0"/>
      <w:marTop w:val="10"/>
      <w:marBottom w:val="10"/>
      <w:divBdr>
        <w:top w:val="none" w:sz="0" w:space="0" w:color="auto"/>
        <w:left w:val="none" w:sz="0" w:space="0" w:color="auto"/>
        <w:bottom w:val="none" w:sz="0" w:space="0" w:color="auto"/>
        <w:right w:val="none" w:sz="0" w:space="0" w:color="auto"/>
      </w:divBdr>
    </w:div>
    <w:div w:id="391850320">
      <w:marLeft w:val="0"/>
      <w:marRight w:val="0"/>
      <w:marTop w:val="10"/>
      <w:marBottom w:val="10"/>
      <w:divBdr>
        <w:top w:val="none" w:sz="0" w:space="0" w:color="auto"/>
        <w:left w:val="none" w:sz="0" w:space="0" w:color="auto"/>
        <w:bottom w:val="none" w:sz="0" w:space="0" w:color="auto"/>
        <w:right w:val="none" w:sz="0" w:space="0" w:color="auto"/>
      </w:divBdr>
    </w:div>
    <w:div w:id="418138837">
      <w:marLeft w:val="0"/>
      <w:marRight w:val="720"/>
      <w:marTop w:val="10"/>
      <w:marBottom w:val="10"/>
      <w:divBdr>
        <w:top w:val="none" w:sz="0" w:space="0" w:color="auto"/>
        <w:left w:val="none" w:sz="0" w:space="0" w:color="auto"/>
        <w:bottom w:val="none" w:sz="0" w:space="0" w:color="auto"/>
        <w:right w:val="none" w:sz="0" w:space="0" w:color="auto"/>
      </w:divBdr>
    </w:div>
    <w:div w:id="433134803">
      <w:marLeft w:val="0"/>
      <w:marRight w:val="0"/>
      <w:marTop w:val="10"/>
      <w:marBottom w:val="10"/>
      <w:divBdr>
        <w:top w:val="none" w:sz="0" w:space="0" w:color="auto"/>
        <w:left w:val="none" w:sz="0" w:space="0" w:color="auto"/>
        <w:bottom w:val="none" w:sz="0" w:space="0" w:color="auto"/>
        <w:right w:val="none" w:sz="0" w:space="0" w:color="auto"/>
      </w:divBdr>
    </w:div>
    <w:div w:id="643780924">
      <w:marLeft w:val="0"/>
      <w:marRight w:val="0"/>
      <w:marTop w:val="10"/>
      <w:marBottom w:val="10"/>
      <w:divBdr>
        <w:top w:val="none" w:sz="0" w:space="0" w:color="auto"/>
        <w:left w:val="none" w:sz="0" w:space="0" w:color="auto"/>
        <w:bottom w:val="none" w:sz="0" w:space="0" w:color="auto"/>
        <w:right w:val="none" w:sz="0" w:space="0" w:color="auto"/>
      </w:divBdr>
    </w:div>
    <w:div w:id="733163243">
      <w:marLeft w:val="0"/>
      <w:marRight w:val="0"/>
      <w:marTop w:val="10"/>
      <w:marBottom w:val="10"/>
      <w:divBdr>
        <w:top w:val="none" w:sz="0" w:space="0" w:color="auto"/>
        <w:left w:val="none" w:sz="0" w:space="0" w:color="auto"/>
        <w:bottom w:val="none" w:sz="0" w:space="0" w:color="auto"/>
        <w:right w:val="none" w:sz="0" w:space="0" w:color="auto"/>
      </w:divBdr>
    </w:div>
    <w:div w:id="752318996">
      <w:marLeft w:val="0"/>
      <w:marRight w:val="0"/>
      <w:marTop w:val="10"/>
      <w:marBottom w:val="10"/>
      <w:divBdr>
        <w:top w:val="none" w:sz="0" w:space="0" w:color="auto"/>
        <w:left w:val="none" w:sz="0" w:space="0" w:color="auto"/>
        <w:bottom w:val="none" w:sz="0" w:space="0" w:color="auto"/>
        <w:right w:val="none" w:sz="0" w:space="0" w:color="auto"/>
      </w:divBdr>
    </w:div>
    <w:div w:id="789323618">
      <w:marLeft w:val="0"/>
      <w:marRight w:val="0"/>
      <w:marTop w:val="10"/>
      <w:marBottom w:val="10"/>
      <w:divBdr>
        <w:top w:val="none" w:sz="0" w:space="0" w:color="auto"/>
        <w:left w:val="none" w:sz="0" w:space="0" w:color="auto"/>
        <w:bottom w:val="none" w:sz="0" w:space="0" w:color="auto"/>
        <w:right w:val="none" w:sz="0" w:space="0" w:color="auto"/>
      </w:divBdr>
    </w:div>
    <w:div w:id="933126930">
      <w:marLeft w:val="0"/>
      <w:marRight w:val="720"/>
      <w:marTop w:val="10"/>
      <w:marBottom w:val="10"/>
      <w:divBdr>
        <w:top w:val="none" w:sz="0" w:space="0" w:color="auto"/>
        <w:left w:val="none" w:sz="0" w:space="0" w:color="auto"/>
        <w:bottom w:val="none" w:sz="0" w:space="0" w:color="auto"/>
        <w:right w:val="none" w:sz="0" w:space="0" w:color="auto"/>
      </w:divBdr>
    </w:div>
    <w:div w:id="936866308">
      <w:marLeft w:val="0"/>
      <w:marRight w:val="0"/>
      <w:marTop w:val="10"/>
      <w:marBottom w:val="10"/>
      <w:divBdr>
        <w:top w:val="none" w:sz="0" w:space="0" w:color="auto"/>
        <w:left w:val="none" w:sz="0" w:space="0" w:color="auto"/>
        <w:bottom w:val="none" w:sz="0" w:space="0" w:color="auto"/>
        <w:right w:val="none" w:sz="0" w:space="0" w:color="auto"/>
      </w:divBdr>
    </w:div>
    <w:div w:id="941643970">
      <w:marLeft w:val="0"/>
      <w:marRight w:val="0"/>
      <w:marTop w:val="10"/>
      <w:marBottom w:val="10"/>
      <w:divBdr>
        <w:top w:val="none" w:sz="0" w:space="0" w:color="auto"/>
        <w:left w:val="none" w:sz="0" w:space="0" w:color="auto"/>
        <w:bottom w:val="none" w:sz="0" w:space="0" w:color="auto"/>
        <w:right w:val="none" w:sz="0" w:space="0" w:color="auto"/>
      </w:divBdr>
    </w:div>
    <w:div w:id="992031312">
      <w:marLeft w:val="0"/>
      <w:marRight w:val="720"/>
      <w:marTop w:val="10"/>
      <w:marBottom w:val="10"/>
      <w:divBdr>
        <w:top w:val="none" w:sz="0" w:space="0" w:color="auto"/>
        <w:left w:val="none" w:sz="0" w:space="0" w:color="auto"/>
        <w:bottom w:val="none" w:sz="0" w:space="0" w:color="auto"/>
        <w:right w:val="none" w:sz="0" w:space="0" w:color="auto"/>
      </w:divBdr>
    </w:div>
    <w:div w:id="1029141553">
      <w:marLeft w:val="0"/>
      <w:marRight w:val="0"/>
      <w:marTop w:val="10"/>
      <w:marBottom w:val="10"/>
      <w:divBdr>
        <w:top w:val="none" w:sz="0" w:space="0" w:color="auto"/>
        <w:left w:val="none" w:sz="0" w:space="0" w:color="auto"/>
        <w:bottom w:val="none" w:sz="0" w:space="0" w:color="auto"/>
        <w:right w:val="none" w:sz="0" w:space="0" w:color="auto"/>
      </w:divBdr>
    </w:div>
    <w:div w:id="1282565992">
      <w:marLeft w:val="0"/>
      <w:marRight w:val="720"/>
      <w:marTop w:val="10"/>
      <w:marBottom w:val="10"/>
      <w:divBdr>
        <w:top w:val="none" w:sz="0" w:space="0" w:color="auto"/>
        <w:left w:val="none" w:sz="0" w:space="0" w:color="auto"/>
        <w:bottom w:val="none" w:sz="0" w:space="0" w:color="auto"/>
        <w:right w:val="none" w:sz="0" w:space="0" w:color="auto"/>
      </w:divBdr>
    </w:div>
    <w:div w:id="1324695514">
      <w:marLeft w:val="0"/>
      <w:marRight w:val="0"/>
      <w:marTop w:val="10"/>
      <w:marBottom w:val="10"/>
      <w:divBdr>
        <w:top w:val="none" w:sz="0" w:space="0" w:color="auto"/>
        <w:left w:val="none" w:sz="0" w:space="0" w:color="auto"/>
        <w:bottom w:val="none" w:sz="0" w:space="0" w:color="auto"/>
        <w:right w:val="none" w:sz="0" w:space="0" w:color="auto"/>
      </w:divBdr>
    </w:div>
    <w:div w:id="1357536357">
      <w:marLeft w:val="0"/>
      <w:marRight w:val="720"/>
      <w:marTop w:val="10"/>
      <w:marBottom w:val="10"/>
      <w:divBdr>
        <w:top w:val="none" w:sz="0" w:space="0" w:color="auto"/>
        <w:left w:val="none" w:sz="0" w:space="0" w:color="auto"/>
        <w:bottom w:val="none" w:sz="0" w:space="0" w:color="auto"/>
        <w:right w:val="none" w:sz="0" w:space="0" w:color="auto"/>
      </w:divBdr>
    </w:div>
    <w:div w:id="1511215062">
      <w:marLeft w:val="0"/>
      <w:marRight w:val="0"/>
      <w:marTop w:val="10"/>
      <w:marBottom w:val="10"/>
      <w:divBdr>
        <w:top w:val="none" w:sz="0" w:space="0" w:color="auto"/>
        <w:left w:val="none" w:sz="0" w:space="0" w:color="auto"/>
        <w:bottom w:val="none" w:sz="0" w:space="0" w:color="auto"/>
        <w:right w:val="none" w:sz="0" w:space="0" w:color="auto"/>
      </w:divBdr>
    </w:div>
    <w:div w:id="1641112697">
      <w:marLeft w:val="0"/>
      <w:marRight w:val="0"/>
      <w:marTop w:val="10"/>
      <w:marBottom w:val="10"/>
      <w:divBdr>
        <w:top w:val="none" w:sz="0" w:space="0" w:color="auto"/>
        <w:left w:val="none" w:sz="0" w:space="0" w:color="auto"/>
        <w:bottom w:val="none" w:sz="0" w:space="0" w:color="auto"/>
        <w:right w:val="none" w:sz="0" w:space="0" w:color="auto"/>
      </w:divBdr>
    </w:div>
    <w:div w:id="1888494192">
      <w:marLeft w:val="0"/>
      <w:marRight w:val="0"/>
      <w:marTop w:val="10"/>
      <w:marBottom w:val="10"/>
      <w:divBdr>
        <w:top w:val="none" w:sz="0" w:space="0" w:color="auto"/>
        <w:left w:val="none" w:sz="0" w:space="0" w:color="auto"/>
        <w:bottom w:val="none" w:sz="0" w:space="0" w:color="auto"/>
        <w:right w:val="none" w:sz="0" w:space="0" w:color="auto"/>
      </w:divBdr>
    </w:div>
    <w:div w:id="1925333239">
      <w:marLeft w:val="0"/>
      <w:marRight w:val="0"/>
      <w:marTop w:val="10"/>
      <w:marBottom w:val="10"/>
      <w:divBdr>
        <w:top w:val="none" w:sz="0" w:space="0" w:color="auto"/>
        <w:left w:val="none" w:sz="0" w:space="0" w:color="auto"/>
        <w:bottom w:val="none" w:sz="0" w:space="0" w:color="auto"/>
        <w:right w:val="none" w:sz="0" w:space="0" w:color="auto"/>
      </w:divBdr>
    </w:div>
    <w:div w:id="2061975260">
      <w:marLeft w:val="0"/>
      <w:marRight w:val="0"/>
      <w:marTop w:val="10"/>
      <w:marBottom w:val="10"/>
      <w:divBdr>
        <w:top w:val="none" w:sz="0" w:space="0" w:color="auto"/>
        <w:left w:val="none" w:sz="0" w:space="0" w:color="auto"/>
        <w:bottom w:val="none" w:sz="0" w:space="0" w:color="auto"/>
        <w:right w:val="none" w:sz="0" w:space="0" w:color="auto"/>
      </w:divBdr>
    </w:div>
    <w:div w:id="2102219565">
      <w:marLeft w:val="0"/>
      <w:marRight w:val="0"/>
      <w:marTop w:val="10"/>
      <w:marBottom w:val="10"/>
      <w:divBdr>
        <w:top w:val="none" w:sz="0" w:space="0" w:color="auto"/>
        <w:left w:val="none" w:sz="0" w:space="0" w:color="auto"/>
        <w:bottom w:val="none" w:sz="0" w:space="0" w:color="auto"/>
        <w:right w:val="none" w:sz="0" w:space="0" w:color="auto"/>
      </w:divBdr>
    </w:div>
    <w:div w:id="21107359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2025-04-30T04:50:00Z</dcterms:created>
  <dcterms:modified xsi:type="dcterms:W3CDTF">2025-04-30T04:50:00Z</dcterms:modified>
</cp:coreProperties>
</file>